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9CCF8" w14:textId="77777777" w:rsidR="00ED468C" w:rsidRPr="00C20C12" w:rsidRDefault="00ED468C" w:rsidP="00ED468C">
      <w:pPr>
        <w:spacing w:after="0"/>
        <w:ind w:right="95"/>
        <w:jc w:val="center"/>
        <w:rPr>
          <w:rFonts w:cs="Calibri"/>
          <w:b/>
          <w:color w:val="1F3864"/>
          <w:sz w:val="48"/>
          <w:szCs w:val="48"/>
        </w:rPr>
      </w:pPr>
      <w:bookmarkStart w:id="0" w:name="_GoBack"/>
      <w:bookmarkEnd w:id="0"/>
      <w:r w:rsidRPr="00C20C12">
        <w:rPr>
          <w:rFonts w:cs="Calibri"/>
          <w:b/>
          <w:color w:val="1F3864"/>
          <w:sz w:val="48"/>
          <w:szCs w:val="48"/>
        </w:rPr>
        <w:t xml:space="preserve"> MEDICAL and DENTAL CANDIDATE </w:t>
      </w:r>
    </w:p>
    <w:p w14:paraId="4E095043" w14:textId="77777777" w:rsidR="00ED468C" w:rsidRPr="00C20C12" w:rsidRDefault="00ED468C" w:rsidP="00ED468C">
      <w:pPr>
        <w:spacing w:after="0"/>
        <w:ind w:right="95"/>
        <w:jc w:val="center"/>
        <w:rPr>
          <w:rFonts w:cs="Calibri"/>
          <w:b/>
          <w:color w:val="1F3864"/>
          <w:sz w:val="48"/>
          <w:szCs w:val="48"/>
        </w:rPr>
      </w:pPr>
      <w:r w:rsidRPr="00C20C12">
        <w:rPr>
          <w:rFonts w:cs="Calibri"/>
          <w:b/>
          <w:color w:val="1F3864"/>
          <w:sz w:val="48"/>
          <w:szCs w:val="48"/>
        </w:rPr>
        <w:t>GUIDANCE NOTES</w:t>
      </w:r>
    </w:p>
    <w:p w14:paraId="5658F214" w14:textId="77777777" w:rsidR="00ED468C" w:rsidRPr="00C20C12" w:rsidRDefault="00ED468C" w:rsidP="00ED468C">
      <w:pPr>
        <w:spacing w:after="0"/>
        <w:ind w:right="95"/>
        <w:jc w:val="center"/>
        <w:rPr>
          <w:rFonts w:cs="Calibri"/>
          <w:b/>
          <w:color w:val="1F3864"/>
          <w:sz w:val="48"/>
          <w:szCs w:val="4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44"/>
        <w:gridCol w:w="2311"/>
        <w:gridCol w:w="2311"/>
      </w:tblGrid>
      <w:tr w:rsidR="00F225AC" w:rsidRPr="00C20C12" w14:paraId="1AF881D4" w14:textId="77777777" w:rsidTr="00456025">
        <w:tc>
          <w:tcPr>
            <w:tcW w:w="2268" w:type="dxa"/>
            <w:shd w:val="clear" w:color="auto" w:fill="002060"/>
          </w:tcPr>
          <w:p w14:paraId="2D4BDE01" w14:textId="77777777" w:rsidR="00F225AC" w:rsidRPr="00C20C12" w:rsidRDefault="00F225AC" w:rsidP="001F2437">
            <w:pPr>
              <w:ind w:right="95"/>
              <w:jc w:val="center"/>
              <w:rPr>
                <w:rFonts w:cs="Calibri"/>
                <w:b/>
                <w:sz w:val="20"/>
                <w:szCs w:val="20"/>
              </w:rPr>
            </w:pPr>
          </w:p>
          <w:p w14:paraId="5290A60D" w14:textId="77777777" w:rsidR="00F225AC" w:rsidRPr="00C20C12" w:rsidRDefault="00F225AC" w:rsidP="001F2437">
            <w:pPr>
              <w:ind w:right="95"/>
              <w:jc w:val="center"/>
              <w:rPr>
                <w:rFonts w:cs="Calibri"/>
                <w:b/>
                <w:sz w:val="20"/>
                <w:szCs w:val="20"/>
              </w:rPr>
            </w:pPr>
            <w:r w:rsidRPr="00C20C12">
              <w:rPr>
                <w:rFonts w:cs="Calibri"/>
                <w:b/>
                <w:sz w:val="20"/>
                <w:szCs w:val="20"/>
              </w:rPr>
              <w:t>Care &amp; Compassion</w:t>
            </w:r>
          </w:p>
        </w:tc>
        <w:tc>
          <w:tcPr>
            <w:tcW w:w="2244" w:type="dxa"/>
            <w:shd w:val="clear" w:color="auto" w:fill="002060"/>
          </w:tcPr>
          <w:p w14:paraId="123F2AD3" w14:textId="77777777" w:rsidR="00F225AC" w:rsidRPr="00C20C12" w:rsidRDefault="00F225AC" w:rsidP="001F2437">
            <w:pPr>
              <w:ind w:right="95"/>
              <w:jc w:val="center"/>
              <w:rPr>
                <w:rFonts w:cs="Calibri"/>
                <w:b/>
                <w:sz w:val="20"/>
                <w:szCs w:val="20"/>
              </w:rPr>
            </w:pPr>
          </w:p>
          <w:p w14:paraId="1C5A9BEC" w14:textId="77777777" w:rsidR="00F225AC" w:rsidRPr="00C20C12" w:rsidRDefault="00F225AC" w:rsidP="001F2437">
            <w:pPr>
              <w:ind w:right="95"/>
              <w:jc w:val="center"/>
              <w:rPr>
                <w:rFonts w:cs="Calibri"/>
                <w:b/>
                <w:sz w:val="20"/>
                <w:szCs w:val="20"/>
              </w:rPr>
            </w:pPr>
            <w:r w:rsidRPr="00C20C12">
              <w:rPr>
                <w:rFonts w:cs="Calibri"/>
                <w:b/>
                <w:sz w:val="20"/>
                <w:szCs w:val="20"/>
              </w:rPr>
              <w:t>Dignity &amp; Respect</w:t>
            </w:r>
          </w:p>
        </w:tc>
        <w:tc>
          <w:tcPr>
            <w:tcW w:w="2311" w:type="dxa"/>
            <w:shd w:val="clear" w:color="auto" w:fill="002060"/>
          </w:tcPr>
          <w:p w14:paraId="5B1C7A35" w14:textId="77777777" w:rsidR="00F225AC" w:rsidRPr="00C20C12" w:rsidRDefault="00F225AC" w:rsidP="001F2437">
            <w:pPr>
              <w:ind w:right="95"/>
              <w:jc w:val="center"/>
              <w:rPr>
                <w:rFonts w:cs="Calibri"/>
                <w:b/>
                <w:sz w:val="20"/>
                <w:szCs w:val="20"/>
              </w:rPr>
            </w:pPr>
          </w:p>
          <w:p w14:paraId="6E893C69" w14:textId="77777777" w:rsidR="00F225AC" w:rsidRPr="00C20C12" w:rsidRDefault="00F225AC" w:rsidP="001F2437">
            <w:pPr>
              <w:ind w:right="95"/>
              <w:jc w:val="center"/>
              <w:rPr>
                <w:rFonts w:cs="Calibri"/>
                <w:b/>
                <w:sz w:val="20"/>
                <w:szCs w:val="20"/>
              </w:rPr>
            </w:pPr>
            <w:r w:rsidRPr="00C20C12">
              <w:rPr>
                <w:rFonts w:cs="Calibri"/>
                <w:b/>
                <w:sz w:val="20"/>
                <w:szCs w:val="20"/>
              </w:rPr>
              <w:t>Openness, Honesty &amp; Responsibility</w:t>
            </w:r>
          </w:p>
        </w:tc>
        <w:tc>
          <w:tcPr>
            <w:tcW w:w="2311" w:type="dxa"/>
            <w:shd w:val="clear" w:color="auto" w:fill="002060"/>
          </w:tcPr>
          <w:p w14:paraId="21DF7D56" w14:textId="77777777" w:rsidR="00F225AC" w:rsidRPr="00C20C12" w:rsidRDefault="00F225AC" w:rsidP="001F2437">
            <w:pPr>
              <w:ind w:right="95"/>
              <w:jc w:val="center"/>
              <w:rPr>
                <w:rFonts w:cs="Calibri"/>
                <w:b/>
                <w:sz w:val="20"/>
                <w:szCs w:val="20"/>
              </w:rPr>
            </w:pPr>
          </w:p>
          <w:p w14:paraId="15D80305" w14:textId="77777777" w:rsidR="00F225AC" w:rsidRPr="00C20C12" w:rsidRDefault="00F225AC" w:rsidP="001F2437">
            <w:pPr>
              <w:ind w:right="95"/>
              <w:jc w:val="center"/>
              <w:rPr>
                <w:rFonts w:cs="Calibri"/>
                <w:b/>
                <w:sz w:val="20"/>
                <w:szCs w:val="20"/>
              </w:rPr>
            </w:pPr>
            <w:r w:rsidRPr="00C20C12">
              <w:rPr>
                <w:rFonts w:cs="Calibri"/>
                <w:b/>
                <w:sz w:val="20"/>
                <w:szCs w:val="20"/>
              </w:rPr>
              <w:t>Quality &amp;Teamwork</w:t>
            </w:r>
          </w:p>
        </w:tc>
      </w:tr>
    </w:tbl>
    <w:p w14:paraId="4A995F88" w14:textId="77777777" w:rsidR="00F83D6F" w:rsidRPr="00C20C12" w:rsidRDefault="00F83D6F" w:rsidP="00456025">
      <w:pPr>
        <w:ind w:right="95"/>
        <w:rPr>
          <w:rFonts w:cs="Calibri"/>
          <w:sz w:val="24"/>
          <w:szCs w:val="24"/>
        </w:rPr>
      </w:pPr>
    </w:p>
    <w:p w14:paraId="78F2C31D" w14:textId="77777777" w:rsidR="00F83D6F" w:rsidRPr="00C20C12" w:rsidRDefault="00F225AC" w:rsidP="00456025">
      <w:pPr>
        <w:ind w:right="95"/>
        <w:jc w:val="center"/>
        <w:rPr>
          <w:rFonts w:cs="Calibri"/>
          <w:b/>
          <w:bCs/>
          <w:color w:val="FF0000"/>
          <w:sz w:val="24"/>
          <w:szCs w:val="24"/>
        </w:rPr>
      </w:pPr>
      <w:r w:rsidRPr="00C20C12">
        <w:rPr>
          <w:rFonts w:cs="Calibri"/>
          <w:color w:val="2F5496"/>
          <w:sz w:val="24"/>
          <w:szCs w:val="24"/>
        </w:rPr>
        <w:t>Thank you for your interest in applying to</w:t>
      </w:r>
      <w:r w:rsidRPr="00C20C12">
        <w:rPr>
          <w:rFonts w:cs="Calibri"/>
          <w:sz w:val="24"/>
          <w:szCs w:val="24"/>
        </w:rPr>
        <w:t xml:space="preserve"> </w:t>
      </w:r>
      <w:hyperlink w:history="1">
        <w:r w:rsidRPr="00C20C12">
          <w:rPr>
            <w:rStyle w:val="Hyperlink"/>
            <w:rFonts w:cs="Calibri"/>
            <w:sz w:val="24"/>
            <w:szCs w:val="24"/>
          </w:rPr>
          <w:t>NHS Greater Glasgow and Clyde</w:t>
        </w:r>
      </w:hyperlink>
      <w:r w:rsidRPr="00C20C12">
        <w:rPr>
          <w:rFonts w:cs="Calibri"/>
          <w:sz w:val="24"/>
          <w:szCs w:val="24"/>
        </w:rPr>
        <w:t>!</w:t>
      </w:r>
    </w:p>
    <w:p w14:paraId="14342028" w14:textId="77777777" w:rsidR="00F225AC" w:rsidRPr="00C20C12" w:rsidRDefault="00F225AC" w:rsidP="005A0B33">
      <w:pPr>
        <w:spacing w:after="0"/>
        <w:ind w:right="95"/>
        <w:jc w:val="center"/>
        <w:rPr>
          <w:rFonts w:cs="Calibri"/>
          <w:b/>
          <w:bCs/>
          <w:color w:val="2F5496"/>
        </w:rPr>
      </w:pPr>
      <w:r w:rsidRPr="00C20C12">
        <w:rPr>
          <w:rFonts w:cs="Calibri"/>
          <w:color w:val="2F5496"/>
        </w:rPr>
        <w:t>Please read this guidance carefully before you begin your application</w:t>
      </w:r>
    </w:p>
    <w:p w14:paraId="2EC2524F" w14:textId="77777777" w:rsidR="00ED468C" w:rsidRPr="00C20C12" w:rsidRDefault="00ED468C" w:rsidP="00F225AC">
      <w:pPr>
        <w:spacing w:after="0"/>
        <w:rPr>
          <w:rFonts w:cs="Calibri"/>
          <w:b/>
          <w:color w:val="2F5496"/>
          <w:sz w:val="24"/>
          <w:szCs w:val="24"/>
        </w:rPr>
      </w:pPr>
    </w:p>
    <w:p w14:paraId="6FDC67E1" w14:textId="77777777" w:rsidR="00F225AC" w:rsidRPr="00C20C12" w:rsidRDefault="00F225AC" w:rsidP="00456025">
      <w:pPr>
        <w:spacing w:after="0"/>
        <w:rPr>
          <w:rFonts w:cs="Calibri"/>
          <w:b/>
          <w:color w:val="2F5496"/>
          <w:sz w:val="24"/>
          <w:szCs w:val="24"/>
        </w:rPr>
      </w:pPr>
      <w:r w:rsidRPr="00C20C12">
        <w:rPr>
          <w:rFonts w:cs="Calibri"/>
          <w:b/>
          <w:color w:val="2F5496"/>
          <w:sz w:val="24"/>
          <w:szCs w:val="24"/>
        </w:rPr>
        <w:t>Contents</w:t>
      </w:r>
    </w:p>
    <w:p w14:paraId="758A1201" w14:textId="77777777" w:rsidR="00F225AC" w:rsidRPr="00C20C12" w:rsidRDefault="00F225AC" w:rsidP="00456025">
      <w:pPr>
        <w:numPr>
          <w:ilvl w:val="0"/>
          <w:numId w:val="3"/>
        </w:numPr>
        <w:spacing w:after="0"/>
        <w:ind w:left="714" w:hanging="357"/>
        <w:rPr>
          <w:rFonts w:cs="Calibri"/>
          <w:color w:val="2F5496"/>
          <w:sz w:val="24"/>
          <w:szCs w:val="24"/>
        </w:rPr>
      </w:pPr>
      <w:r w:rsidRPr="00C20C12">
        <w:rPr>
          <w:rFonts w:cs="Calibri"/>
          <w:color w:val="2F5496"/>
          <w:sz w:val="24"/>
          <w:szCs w:val="24"/>
        </w:rPr>
        <w:t>About the post</w:t>
      </w:r>
    </w:p>
    <w:p w14:paraId="4CE1A686" w14:textId="77777777" w:rsidR="00F225AC" w:rsidRPr="00C20C12" w:rsidRDefault="00F225AC" w:rsidP="00456025">
      <w:pPr>
        <w:numPr>
          <w:ilvl w:val="0"/>
          <w:numId w:val="3"/>
        </w:numPr>
        <w:spacing w:after="0"/>
        <w:ind w:left="714" w:hanging="357"/>
        <w:rPr>
          <w:rFonts w:cs="Calibri"/>
          <w:b/>
          <w:color w:val="2F5496"/>
          <w:sz w:val="24"/>
          <w:szCs w:val="24"/>
        </w:rPr>
      </w:pPr>
      <w:r w:rsidRPr="00C20C12">
        <w:rPr>
          <w:rFonts w:cs="Calibri"/>
          <w:color w:val="2F5496"/>
          <w:sz w:val="24"/>
          <w:szCs w:val="24"/>
        </w:rPr>
        <w:t>The</w:t>
      </w:r>
      <w:r w:rsidR="00965FE1" w:rsidRPr="00C20C12">
        <w:rPr>
          <w:rFonts w:cs="Calibri"/>
          <w:color w:val="2F5496"/>
          <w:sz w:val="24"/>
          <w:szCs w:val="24"/>
        </w:rPr>
        <w:t xml:space="preserve"> Hospitals and the</w:t>
      </w:r>
      <w:r w:rsidRPr="00C20C12">
        <w:rPr>
          <w:rFonts w:cs="Calibri"/>
          <w:color w:val="2F5496"/>
          <w:sz w:val="24"/>
          <w:szCs w:val="24"/>
        </w:rPr>
        <w:t xml:space="preserve"> Department/Specialty – Faci</w:t>
      </w:r>
      <w:r w:rsidR="00EB36CB" w:rsidRPr="00C20C12">
        <w:rPr>
          <w:rFonts w:cs="Calibri"/>
          <w:color w:val="2F5496"/>
          <w:sz w:val="24"/>
          <w:szCs w:val="24"/>
        </w:rPr>
        <w:t>lities, Resources and Activity, &amp; Staffing Structure</w:t>
      </w:r>
    </w:p>
    <w:p w14:paraId="07BE4DC2" w14:textId="77777777" w:rsidR="00F225AC" w:rsidRPr="00C20C12" w:rsidRDefault="00F225AC" w:rsidP="00456025">
      <w:pPr>
        <w:numPr>
          <w:ilvl w:val="0"/>
          <w:numId w:val="3"/>
        </w:numPr>
        <w:spacing w:after="0"/>
        <w:ind w:left="714" w:hanging="357"/>
        <w:rPr>
          <w:rFonts w:cs="Calibri"/>
          <w:b/>
          <w:color w:val="2F5496"/>
          <w:sz w:val="24"/>
          <w:szCs w:val="24"/>
        </w:rPr>
      </w:pPr>
      <w:r w:rsidRPr="00C20C12">
        <w:rPr>
          <w:rFonts w:cs="Calibri"/>
          <w:color w:val="2F5496"/>
          <w:sz w:val="24"/>
          <w:szCs w:val="24"/>
        </w:rPr>
        <w:t>Job</w:t>
      </w:r>
      <w:r w:rsidR="00EB36CB" w:rsidRPr="00C20C12">
        <w:rPr>
          <w:rFonts w:cs="Calibri"/>
          <w:color w:val="2F5496"/>
          <w:sz w:val="24"/>
          <w:szCs w:val="24"/>
        </w:rPr>
        <w:t xml:space="preserve"> Description, Job </w:t>
      </w:r>
      <w:r w:rsidRPr="00C20C12">
        <w:rPr>
          <w:rFonts w:cs="Calibri"/>
          <w:color w:val="2F5496"/>
          <w:sz w:val="24"/>
          <w:szCs w:val="24"/>
        </w:rPr>
        <w:t>Plan</w:t>
      </w:r>
      <w:r w:rsidR="00EB36CB" w:rsidRPr="00C20C12">
        <w:rPr>
          <w:rFonts w:cs="Calibri"/>
          <w:color w:val="2F5496"/>
          <w:sz w:val="24"/>
          <w:szCs w:val="24"/>
        </w:rPr>
        <w:t>,</w:t>
      </w:r>
      <w:r w:rsidRPr="00C20C12">
        <w:rPr>
          <w:rFonts w:cs="Calibri"/>
          <w:color w:val="2F5496"/>
          <w:sz w:val="24"/>
          <w:szCs w:val="24"/>
        </w:rPr>
        <w:t xml:space="preserve"> and Person Specification</w:t>
      </w:r>
    </w:p>
    <w:p w14:paraId="2AB9AE3F" w14:textId="77777777" w:rsidR="00F225AC" w:rsidRPr="00C20C12" w:rsidRDefault="00F225AC" w:rsidP="00456025">
      <w:pPr>
        <w:numPr>
          <w:ilvl w:val="0"/>
          <w:numId w:val="3"/>
        </w:numPr>
        <w:autoSpaceDE w:val="0"/>
        <w:autoSpaceDN w:val="0"/>
        <w:adjustRightInd w:val="0"/>
        <w:spacing w:after="0"/>
        <w:ind w:left="714" w:hanging="357"/>
        <w:rPr>
          <w:rFonts w:cs="Calibri"/>
          <w:color w:val="2F5496"/>
          <w:sz w:val="24"/>
          <w:szCs w:val="24"/>
        </w:rPr>
      </w:pPr>
      <w:r w:rsidRPr="00C20C12">
        <w:rPr>
          <w:rFonts w:cs="Calibri"/>
          <w:color w:val="2F5496"/>
          <w:sz w:val="24"/>
          <w:szCs w:val="24"/>
        </w:rPr>
        <w:t>Making your Application</w:t>
      </w:r>
    </w:p>
    <w:p w14:paraId="305E6527" w14:textId="77777777" w:rsidR="00F225AC" w:rsidRPr="00C20C12" w:rsidRDefault="00F225AC" w:rsidP="00456025">
      <w:pPr>
        <w:numPr>
          <w:ilvl w:val="0"/>
          <w:numId w:val="3"/>
        </w:numPr>
        <w:autoSpaceDE w:val="0"/>
        <w:autoSpaceDN w:val="0"/>
        <w:adjustRightInd w:val="0"/>
        <w:spacing w:after="0"/>
        <w:ind w:left="714" w:hanging="357"/>
        <w:rPr>
          <w:rFonts w:cs="Calibri"/>
          <w:color w:val="2F5496"/>
          <w:sz w:val="24"/>
          <w:szCs w:val="24"/>
        </w:rPr>
      </w:pPr>
      <w:r w:rsidRPr="00C20C12">
        <w:rPr>
          <w:rFonts w:cs="Calibri"/>
          <w:color w:val="2F5496"/>
          <w:sz w:val="24"/>
          <w:szCs w:val="24"/>
        </w:rPr>
        <w:t>Living and Working in the Greater Glasgow and Clyde area</w:t>
      </w:r>
    </w:p>
    <w:p w14:paraId="305B60D6" w14:textId="77777777" w:rsidR="00F83D6F" w:rsidRPr="00C20C12" w:rsidRDefault="00F83D6F" w:rsidP="00F225AC">
      <w:pPr>
        <w:ind w:right="-897"/>
        <w:rPr>
          <w:rFonts w:cs="Calibri"/>
          <w:b/>
          <w:bCs/>
          <w:color w:val="2F5496"/>
          <w:sz w:val="24"/>
          <w:szCs w:val="24"/>
        </w:rPr>
      </w:pPr>
    </w:p>
    <w:p w14:paraId="3C9EB926" w14:textId="77777777" w:rsidR="00ED468C" w:rsidRPr="00C20C12" w:rsidRDefault="00ED468C" w:rsidP="00F225AC">
      <w:pPr>
        <w:ind w:right="-897"/>
        <w:rPr>
          <w:rFonts w:cs="Calibri"/>
          <w:b/>
          <w:bCs/>
          <w:color w:val="2F5496"/>
          <w:sz w:val="24"/>
          <w:szCs w:val="24"/>
        </w:rPr>
      </w:pPr>
    </w:p>
    <w:p w14:paraId="3031C49E" w14:textId="77777777" w:rsidR="00ED468C" w:rsidRPr="00C20C12" w:rsidRDefault="00ED468C" w:rsidP="00F225AC">
      <w:pPr>
        <w:ind w:right="-897"/>
        <w:rPr>
          <w:rFonts w:cs="Calibri"/>
          <w:b/>
          <w:bCs/>
          <w:color w:val="2F5496"/>
          <w:sz w:val="24"/>
          <w:szCs w:val="24"/>
        </w:rPr>
      </w:pPr>
    </w:p>
    <w:p w14:paraId="0050A4C3" w14:textId="3B92C480" w:rsidR="00F225AC" w:rsidRPr="00536A0B" w:rsidRDefault="00F225AC" w:rsidP="00BF3B91">
      <w:pPr>
        <w:ind w:left="-142" w:right="95"/>
        <w:jc w:val="center"/>
        <w:rPr>
          <w:rFonts w:cs="Calibri"/>
          <w:b/>
          <w:bCs/>
          <w:color w:val="1F3864"/>
          <w:sz w:val="24"/>
          <w:szCs w:val="24"/>
        </w:rPr>
      </w:pPr>
      <w:r w:rsidRPr="00536A0B">
        <w:rPr>
          <w:rFonts w:cs="Calibri"/>
          <w:b/>
          <w:bCs/>
          <w:color w:val="1F3864"/>
          <w:sz w:val="24"/>
          <w:szCs w:val="24"/>
        </w:rPr>
        <w:t>Job Title:</w:t>
      </w:r>
      <w:r w:rsidR="00CB5B80" w:rsidRPr="00536A0B">
        <w:rPr>
          <w:rFonts w:cs="Calibri"/>
          <w:b/>
          <w:bCs/>
          <w:color w:val="1F3864"/>
          <w:sz w:val="24"/>
          <w:szCs w:val="24"/>
        </w:rPr>
        <w:t xml:space="preserve"> Clinical Development Fellow </w:t>
      </w:r>
    </w:p>
    <w:p w14:paraId="30CD8BA2" w14:textId="35F1E09D" w:rsidR="00F225AC" w:rsidRPr="00536A0B" w:rsidRDefault="00F225AC" w:rsidP="00BF3B91">
      <w:pPr>
        <w:ind w:right="95"/>
        <w:jc w:val="center"/>
        <w:rPr>
          <w:rFonts w:cs="Calibri"/>
          <w:b/>
          <w:color w:val="1F3864"/>
          <w:sz w:val="24"/>
          <w:szCs w:val="24"/>
        </w:rPr>
      </w:pPr>
      <w:r w:rsidRPr="00536A0B">
        <w:rPr>
          <w:rFonts w:cs="Calibri"/>
          <w:b/>
          <w:color w:val="1F3864"/>
          <w:sz w:val="24"/>
          <w:szCs w:val="24"/>
        </w:rPr>
        <w:t>Department:</w:t>
      </w:r>
      <w:r w:rsidR="00D00E61" w:rsidRPr="00536A0B">
        <w:rPr>
          <w:rFonts w:cs="Calibri"/>
          <w:b/>
          <w:color w:val="1F3864"/>
          <w:sz w:val="24"/>
          <w:szCs w:val="24"/>
        </w:rPr>
        <w:t xml:space="preserve"> GA Inpatient Psychiatry</w:t>
      </w:r>
    </w:p>
    <w:p w14:paraId="58728192" w14:textId="5610B435" w:rsidR="00F225AC" w:rsidRPr="00536A0B" w:rsidRDefault="00F225AC" w:rsidP="00BF3B91">
      <w:pPr>
        <w:ind w:right="95"/>
        <w:jc w:val="center"/>
        <w:rPr>
          <w:rFonts w:cs="Calibri"/>
          <w:b/>
          <w:color w:val="1F3864"/>
          <w:sz w:val="24"/>
          <w:szCs w:val="24"/>
        </w:rPr>
      </w:pPr>
      <w:r w:rsidRPr="00536A0B">
        <w:rPr>
          <w:rFonts w:cs="Calibri"/>
          <w:b/>
          <w:color w:val="1F3864"/>
          <w:sz w:val="24"/>
          <w:szCs w:val="24"/>
        </w:rPr>
        <w:t>Location:</w:t>
      </w:r>
      <w:r w:rsidR="00CB5B80" w:rsidRPr="00536A0B">
        <w:rPr>
          <w:rFonts w:cs="Calibri"/>
          <w:b/>
          <w:color w:val="1F3864"/>
          <w:sz w:val="24"/>
          <w:szCs w:val="24"/>
        </w:rPr>
        <w:t xml:space="preserve"> </w:t>
      </w:r>
      <w:r w:rsidR="00D00E61" w:rsidRPr="00536A0B">
        <w:rPr>
          <w:rFonts w:cs="Calibri"/>
          <w:b/>
          <w:sz w:val="24"/>
          <w:szCs w:val="24"/>
        </w:rPr>
        <w:t>Langhill Clinic, Inverclyde Royal Hospital, Larkfield Road, Greenock PA16 0XN</w:t>
      </w:r>
    </w:p>
    <w:p w14:paraId="3BE19D59" w14:textId="7134DC66" w:rsidR="00F225AC" w:rsidRPr="00536A0B" w:rsidRDefault="00F225AC" w:rsidP="00BF3B91">
      <w:pPr>
        <w:tabs>
          <w:tab w:val="left" w:pos="8364"/>
        </w:tabs>
        <w:ind w:right="95"/>
        <w:jc w:val="center"/>
        <w:outlineLvl w:val="0"/>
        <w:rPr>
          <w:rFonts w:cs="Calibri"/>
          <w:b/>
          <w:color w:val="1F3864"/>
          <w:sz w:val="24"/>
          <w:szCs w:val="24"/>
        </w:rPr>
      </w:pPr>
      <w:r w:rsidRPr="00536A0B">
        <w:rPr>
          <w:rFonts w:cs="Calibri"/>
          <w:b/>
          <w:color w:val="1F3864"/>
          <w:sz w:val="24"/>
          <w:szCs w:val="24"/>
        </w:rPr>
        <w:t>Type of contract:</w:t>
      </w:r>
      <w:r w:rsidR="00CB5B80" w:rsidRPr="00536A0B">
        <w:rPr>
          <w:rFonts w:cs="Calibri"/>
          <w:b/>
          <w:color w:val="1F3864"/>
          <w:sz w:val="24"/>
          <w:szCs w:val="24"/>
        </w:rPr>
        <w:t xml:space="preserve"> Fixed Term</w:t>
      </w:r>
    </w:p>
    <w:p w14:paraId="595E3AF8" w14:textId="77777777" w:rsidR="00F225AC" w:rsidRPr="00536A0B" w:rsidRDefault="00F225AC" w:rsidP="00BF3B91">
      <w:pPr>
        <w:tabs>
          <w:tab w:val="left" w:pos="8364"/>
        </w:tabs>
        <w:ind w:right="95"/>
        <w:jc w:val="center"/>
        <w:outlineLvl w:val="0"/>
        <w:rPr>
          <w:rFonts w:cs="Calibri"/>
          <w:b/>
          <w:color w:val="1F3864"/>
          <w:sz w:val="24"/>
          <w:szCs w:val="24"/>
        </w:rPr>
      </w:pPr>
      <w:r w:rsidRPr="00536A0B">
        <w:rPr>
          <w:rFonts w:cs="Calibri"/>
          <w:b/>
          <w:color w:val="1F3864"/>
          <w:sz w:val="24"/>
          <w:szCs w:val="24"/>
        </w:rPr>
        <w:t>Grade and Salary:</w:t>
      </w:r>
    </w:p>
    <w:p w14:paraId="0F091B8E" w14:textId="3C739444" w:rsidR="00F225AC" w:rsidRPr="00536A0B" w:rsidRDefault="00F225AC" w:rsidP="00BF3B91">
      <w:pPr>
        <w:ind w:right="95"/>
        <w:jc w:val="center"/>
        <w:rPr>
          <w:rFonts w:cs="Calibri"/>
          <w:b/>
          <w:color w:val="1F3864"/>
          <w:sz w:val="24"/>
          <w:szCs w:val="24"/>
        </w:rPr>
      </w:pPr>
      <w:r w:rsidRPr="00536A0B">
        <w:rPr>
          <w:rFonts w:cs="Calibri"/>
          <w:b/>
          <w:color w:val="1F3864"/>
          <w:sz w:val="24"/>
          <w:szCs w:val="24"/>
        </w:rPr>
        <w:t>Working Hours:</w:t>
      </w:r>
      <w:r w:rsidR="00CB5B80" w:rsidRPr="00536A0B">
        <w:rPr>
          <w:rFonts w:cs="Calibri"/>
          <w:b/>
          <w:color w:val="1F3864"/>
          <w:sz w:val="24"/>
          <w:szCs w:val="24"/>
        </w:rPr>
        <w:t xml:space="preserve"> 40 hours per week (no on call)</w:t>
      </w:r>
    </w:p>
    <w:p w14:paraId="6B72D9CB" w14:textId="77777777" w:rsidR="00F225AC" w:rsidRPr="00C20C12" w:rsidRDefault="00F225AC" w:rsidP="00BF3B91">
      <w:pPr>
        <w:ind w:right="95"/>
        <w:jc w:val="center"/>
        <w:rPr>
          <w:rFonts w:cs="Calibri"/>
          <w:b/>
          <w:color w:val="1F3864"/>
          <w:sz w:val="24"/>
          <w:szCs w:val="24"/>
        </w:rPr>
      </w:pPr>
      <w:r w:rsidRPr="00C20C12">
        <w:rPr>
          <w:rFonts w:cs="Calibri"/>
          <w:b/>
          <w:bCs/>
          <w:color w:val="1F3864"/>
          <w:sz w:val="24"/>
          <w:szCs w:val="24"/>
        </w:rPr>
        <w:t xml:space="preserve">Interview Date: </w:t>
      </w:r>
      <w:r w:rsidR="00533F14" w:rsidRPr="00C20C12">
        <w:rPr>
          <w:rFonts w:cs="Calibri"/>
          <w:color w:val="1F3864"/>
          <w:sz w:val="24"/>
          <w:szCs w:val="24"/>
        </w:rPr>
        <w:t>To be confirmed or available on the Advert text</w:t>
      </w:r>
    </w:p>
    <w:p w14:paraId="301A3E54" w14:textId="77777777" w:rsidR="00456025" w:rsidRPr="00C20C12" w:rsidRDefault="00F225AC" w:rsidP="00456025">
      <w:pPr>
        <w:tabs>
          <w:tab w:val="left" w:pos="8364"/>
        </w:tabs>
        <w:ind w:right="95"/>
        <w:jc w:val="center"/>
        <w:outlineLvl w:val="0"/>
        <w:rPr>
          <w:rFonts w:cs="Calibri"/>
          <w:color w:val="1F3864"/>
          <w:sz w:val="24"/>
          <w:szCs w:val="24"/>
        </w:rPr>
      </w:pPr>
      <w:r w:rsidRPr="00C20C12">
        <w:rPr>
          <w:rFonts w:cs="Calibri"/>
          <w:color w:val="1F3864"/>
          <w:sz w:val="24"/>
          <w:szCs w:val="24"/>
        </w:rPr>
        <w:t xml:space="preserve">For the </w:t>
      </w:r>
      <w:r w:rsidRPr="00C20C12">
        <w:rPr>
          <w:rFonts w:cs="Calibri"/>
          <w:b/>
          <w:color w:val="1F3864"/>
          <w:sz w:val="24"/>
          <w:szCs w:val="24"/>
        </w:rPr>
        <w:t>Terms and Conditions of Service</w:t>
      </w:r>
      <w:r w:rsidRPr="00C20C12">
        <w:rPr>
          <w:rFonts w:cs="Calibri"/>
          <w:color w:val="1F3864"/>
          <w:sz w:val="24"/>
          <w:szCs w:val="24"/>
        </w:rPr>
        <w:t xml:space="preserve">:  please refer to the </w:t>
      </w:r>
      <w:r w:rsidRPr="00C20C12">
        <w:rPr>
          <w:rFonts w:cs="Calibri"/>
          <w:b/>
          <w:color w:val="1F3864"/>
          <w:sz w:val="24"/>
          <w:szCs w:val="24"/>
        </w:rPr>
        <w:t xml:space="preserve">Supporting information </w:t>
      </w:r>
      <w:r w:rsidR="005A0B33" w:rsidRPr="00C20C12">
        <w:rPr>
          <w:rFonts w:cs="Calibri"/>
          <w:b/>
          <w:color w:val="1F3864"/>
          <w:sz w:val="24"/>
          <w:szCs w:val="24"/>
        </w:rPr>
        <w:t>(Medical and Dental)</w:t>
      </w:r>
      <w:r w:rsidR="005A0B33" w:rsidRPr="00C20C12">
        <w:rPr>
          <w:rFonts w:cs="Calibri"/>
          <w:color w:val="1F3864"/>
          <w:sz w:val="24"/>
          <w:szCs w:val="24"/>
        </w:rPr>
        <w:t xml:space="preserve"> </w:t>
      </w:r>
      <w:r w:rsidRPr="00C20C12">
        <w:rPr>
          <w:rFonts w:cs="Calibri"/>
          <w:color w:val="1F3864"/>
          <w:sz w:val="24"/>
          <w:szCs w:val="24"/>
        </w:rPr>
        <w:t>document</w:t>
      </w:r>
    </w:p>
    <w:p w14:paraId="79D5E079" w14:textId="77777777" w:rsidR="00ED468C" w:rsidRPr="00C20C12" w:rsidRDefault="00ED468C" w:rsidP="00456025">
      <w:pPr>
        <w:tabs>
          <w:tab w:val="left" w:pos="8364"/>
        </w:tabs>
        <w:ind w:right="95"/>
        <w:jc w:val="center"/>
        <w:outlineLvl w:val="0"/>
        <w:rPr>
          <w:rFonts w:cs="Calibri"/>
          <w:color w:val="1F3864"/>
          <w:sz w:val="24"/>
          <w:szCs w:val="24"/>
        </w:rPr>
      </w:pPr>
    </w:p>
    <w:p w14:paraId="42486166" w14:textId="77777777" w:rsidR="00ED468C" w:rsidRPr="00C20C12" w:rsidRDefault="00ED468C" w:rsidP="00536A0B">
      <w:pPr>
        <w:tabs>
          <w:tab w:val="left" w:pos="8364"/>
        </w:tabs>
        <w:ind w:right="95"/>
        <w:outlineLvl w:val="0"/>
        <w:rPr>
          <w:rFonts w:cs="Calibri"/>
          <w:color w:val="1F3864"/>
          <w:sz w:val="24"/>
          <w:szCs w:val="24"/>
        </w:rPr>
      </w:pPr>
    </w:p>
    <w:p w14:paraId="6DCD67E9" w14:textId="77777777" w:rsidR="00ED468C" w:rsidRPr="00C20C12" w:rsidRDefault="00ED468C" w:rsidP="00456025">
      <w:pPr>
        <w:tabs>
          <w:tab w:val="left" w:pos="8364"/>
        </w:tabs>
        <w:ind w:right="95"/>
        <w:jc w:val="both"/>
        <w:outlineLvl w:val="0"/>
        <w:rPr>
          <w:rFonts w:cs="Calibri"/>
          <w:color w:val="1F3864"/>
          <w:sz w:val="24"/>
          <w:szCs w:val="24"/>
        </w:rPr>
      </w:pPr>
    </w:p>
    <w:p w14:paraId="7C183806" w14:textId="77777777" w:rsidR="00F225AC" w:rsidRPr="00C20C12" w:rsidRDefault="00F225AC" w:rsidP="00456025">
      <w:pPr>
        <w:tabs>
          <w:tab w:val="left" w:pos="8364"/>
        </w:tabs>
        <w:ind w:right="95"/>
        <w:jc w:val="both"/>
        <w:outlineLvl w:val="0"/>
        <w:rPr>
          <w:rFonts w:cs="Calibri"/>
          <w:color w:val="1F3864"/>
          <w:sz w:val="24"/>
          <w:szCs w:val="24"/>
        </w:rPr>
      </w:pPr>
      <w:r w:rsidRPr="00C20C12">
        <w:rPr>
          <w:rFonts w:cs="Calibri"/>
          <w:color w:val="1F3864"/>
          <w:sz w:val="24"/>
          <w:szCs w:val="24"/>
        </w:rPr>
        <w:lastRenderedPageBreak/>
        <w:t>Canvassing in connection with appointments is not permitted but this does not debar candidates who wish to visit the department/hospital(s) concerned. Details of Arrangements for Applicants to Visit the Department/Hospital(s) or to discuss the post(s). In the first instance, please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58"/>
        <w:gridCol w:w="2701"/>
        <w:gridCol w:w="2261"/>
      </w:tblGrid>
      <w:tr w:rsidR="00F225AC" w:rsidRPr="00C20C12" w14:paraId="0C5DEDB6" w14:textId="77777777" w:rsidTr="001F2437">
        <w:tc>
          <w:tcPr>
            <w:tcW w:w="2310" w:type="dxa"/>
            <w:shd w:val="clear" w:color="auto" w:fill="002060"/>
          </w:tcPr>
          <w:p w14:paraId="482A2B0D" w14:textId="77777777" w:rsidR="00F225AC" w:rsidRPr="00C20C12" w:rsidRDefault="00F225AC" w:rsidP="001F2437">
            <w:pPr>
              <w:jc w:val="center"/>
              <w:rPr>
                <w:rFonts w:cs="Calibri"/>
                <w:b/>
                <w:sz w:val="24"/>
                <w:szCs w:val="24"/>
              </w:rPr>
            </w:pPr>
            <w:r w:rsidRPr="00C20C12">
              <w:rPr>
                <w:rFonts w:cs="Calibri"/>
                <w:b/>
                <w:sz w:val="24"/>
                <w:szCs w:val="24"/>
              </w:rPr>
              <w:t>Name</w:t>
            </w:r>
          </w:p>
        </w:tc>
        <w:tc>
          <w:tcPr>
            <w:tcW w:w="2310" w:type="dxa"/>
            <w:shd w:val="clear" w:color="auto" w:fill="002060"/>
          </w:tcPr>
          <w:p w14:paraId="14C268B8" w14:textId="77777777" w:rsidR="00F225AC" w:rsidRPr="00C20C12" w:rsidRDefault="00F225AC" w:rsidP="001F2437">
            <w:pPr>
              <w:jc w:val="center"/>
              <w:rPr>
                <w:rFonts w:cs="Calibri"/>
                <w:b/>
                <w:sz w:val="24"/>
                <w:szCs w:val="24"/>
              </w:rPr>
            </w:pPr>
            <w:r w:rsidRPr="00C20C12">
              <w:rPr>
                <w:rFonts w:cs="Calibri"/>
                <w:b/>
                <w:sz w:val="24"/>
                <w:szCs w:val="24"/>
              </w:rPr>
              <w:t>Job title</w:t>
            </w:r>
          </w:p>
        </w:tc>
        <w:tc>
          <w:tcPr>
            <w:tcW w:w="2311" w:type="dxa"/>
            <w:shd w:val="clear" w:color="auto" w:fill="002060"/>
          </w:tcPr>
          <w:p w14:paraId="013809E7" w14:textId="77777777" w:rsidR="00F225AC" w:rsidRPr="00C20C12" w:rsidRDefault="00F225AC" w:rsidP="001F2437">
            <w:pPr>
              <w:jc w:val="center"/>
              <w:rPr>
                <w:rFonts w:cs="Calibri"/>
                <w:b/>
                <w:sz w:val="24"/>
                <w:szCs w:val="24"/>
              </w:rPr>
            </w:pPr>
            <w:r w:rsidRPr="00C20C12">
              <w:rPr>
                <w:rFonts w:cs="Calibri"/>
                <w:b/>
                <w:sz w:val="24"/>
                <w:szCs w:val="24"/>
              </w:rPr>
              <w:t>Email</w:t>
            </w:r>
          </w:p>
        </w:tc>
        <w:tc>
          <w:tcPr>
            <w:tcW w:w="2311" w:type="dxa"/>
            <w:shd w:val="clear" w:color="auto" w:fill="002060"/>
          </w:tcPr>
          <w:p w14:paraId="5DE09917" w14:textId="77777777" w:rsidR="00F225AC" w:rsidRPr="00C20C12" w:rsidRDefault="00F225AC" w:rsidP="001F2437">
            <w:pPr>
              <w:jc w:val="center"/>
              <w:rPr>
                <w:rFonts w:cs="Calibri"/>
                <w:b/>
                <w:sz w:val="24"/>
                <w:szCs w:val="24"/>
              </w:rPr>
            </w:pPr>
            <w:r w:rsidRPr="00C20C12">
              <w:rPr>
                <w:rFonts w:cs="Calibri"/>
                <w:b/>
                <w:sz w:val="24"/>
                <w:szCs w:val="24"/>
              </w:rPr>
              <w:t>Telephone</w:t>
            </w:r>
          </w:p>
        </w:tc>
      </w:tr>
      <w:tr w:rsidR="00F225AC" w:rsidRPr="00C20C12" w14:paraId="34788534" w14:textId="77777777" w:rsidTr="00456025">
        <w:tc>
          <w:tcPr>
            <w:tcW w:w="2310" w:type="dxa"/>
            <w:shd w:val="clear" w:color="auto" w:fill="FFFF00"/>
          </w:tcPr>
          <w:p w14:paraId="0A7522B5" w14:textId="704FDD85" w:rsidR="00F225AC" w:rsidRPr="00536A0B" w:rsidRDefault="00CB5B80" w:rsidP="00D00E61">
            <w:pPr>
              <w:jc w:val="both"/>
              <w:rPr>
                <w:rFonts w:cs="Calibri"/>
                <w:b/>
                <w:sz w:val="24"/>
                <w:szCs w:val="24"/>
              </w:rPr>
            </w:pPr>
            <w:r w:rsidRPr="00536A0B">
              <w:rPr>
                <w:rFonts w:cs="Calibri"/>
                <w:b/>
                <w:sz w:val="24"/>
                <w:szCs w:val="24"/>
              </w:rPr>
              <w:t xml:space="preserve">Dr </w:t>
            </w:r>
            <w:r w:rsidR="00D00E61" w:rsidRPr="00536A0B">
              <w:rPr>
                <w:rFonts w:cs="Calibri"/>
                <w:b/>
                <w:sz w:val="24"/>
                <w:szCs w:val="24"/>
              </w:rPr>
              <w:t>Craig Gordon</w:t>
            </w:r>
          </w:p>
        </w:tc>
        <w:tc>
          <w:tcPr>
            <w:tcW w:w="2310" w:type="dxa"/>
            <w:shd w:val="clear" w:color="auto" w:fill="FFFF00"/>
          </w:tcPr>
          <w:p w14:paraId="4AC12716" w14:textId="6CC3BB88" w:rsidR="00F225AC" w:rsidRPr="00536A0B" w:rsidRDefault="00CB5B80" w:rsidP="00D00E61">
            <w:pPr>
              <w:rPr>
                <w:rFonts w:cs="Calibri"/>
                <w:b/>
                <w:sz w:val="24"/>
                <w:szCs w:val="24"/>
              </w:rPr>
            </w:pPr>
            <w:r w:rsidRPr="00536A0B">
              <w:rPr>
                <w:rFonts w:cs="Calibri"/>
                <w:b/>
                <w:sz w:val="24"/>
                <w:szCs w:val="24"/>
              </w:rPr>
              <w:t>C</w:t>
            </w:r>
            <w:r w:rsidR="00D00E61" w:rsidRPr="00536A0B">
              <w:rPr>
                <w:rFonts w:cs="Calibri"/>
                <w:b/>
                <w:sz w:val="24"/>
                <w:szCs w:val="24"/>
              </w:rPr>
              <w:t>D GA Psychiatry</w:t>
            </w:r>
          </w:p>
        </w:tc>
        <w:tc>
          <w:tcPr>
            <w:tcW w:w="2311" w:type="dxa"/>
            <w:shd w:val="clear" w:color="auto" w:fill="FFFF00"/>
          </w:tcPr>
          <w:p w14:paraId="6F054CB5" w14:textId="3293FEAA" w:rsidR="00F225AC" w:rsidRPr="00536A0B" w:rsidRDefault="00EF79B7" w:rsidP="00D00E61">
            <w:pPr>
              <w:jc w:val="both"/>
              <w:rPr>
                <w:rFonts w:cs="Calibri"/>
                <w:b/>
                <w:sz w:val="24"/>
                <w:szCs w:val="24"/>
              </w:rPr>
            </w:pPr>
            <w:hyperlink r:id="rId8" w:history="1">
              <w:r w:rsidR="00D00E61" w:rsidRPr="00536A0B">
                <w:rPr>
                  <w:rStyle w:val="Hyperlink"/>
                  <w:rFonts w:cs="Calibri"/>
                  <w:b/>
                  <w:sz w:val="24"/>
                  <w:szCs w:val="24"/>
                </w:rPr>
                <w:t>Craig.Gordon4@nhs.scot</w:t>
              </w:r>
            </w:hyperlink>
          </w:p>
        </w:tc>
        <w:tc>
          <w:tcPr>
            <w:tcW w:w="2311" w:type="dxa"/>
            <w:shd w:val="clear" w:color="auto" w:fill="FFFF00"/>
          </w:tcPr>
          <w:p w14:paraId="395CB42A" w14:textId="1C1FD204" w:rsidR="00F225AC" w:rsidRPr="00C20C12" w:rsidRDefault="00D00E61" w:rsidP="001F2437">
            <w:pPr>
              <w:jc w:val="both"/>
              <w:rPr>
                <w:rFonts w:cs="Calibri"/>
                <w:b/>
                <w:sz w:val="24"/>
                <w:szCs w:val="24"/>
              </w:rPr>
            </w:pPr>
            <w:r w:rsidRPr="00536A0B">
              <w:rPr>
                <w:rFonts w:cs="Calibri"/>
                <w:b/>
                <w:sz w:val="24"/>
                <w:szCs w:val="24"/>
              </w:rPr>
              <w:t>01475 504554</w:t>
            </w:r>
          </w:p>
        </w:tc>
      </w:tr>
    </w:tbl>
    <w:p w14:paraId="6AE26A77" w14:textId="77777777" w:rsidR="00F225AC" w:rsidRPr="00C20C12" w:rsidRDefault="00F225AC" w:rsidP="00F225AC">
      <w:pPr>
        <w:pStyle w:val="Default"/>
        <w:rPr>
          <w:rFonts w:ascii="Calibri" w:eastAsia="Calibri" w:hAnsi="Calibri" w:cs="Calibri"/>
          <w:b/>
          <w:color w:val="auto"/>
          <w:lang w:eastAsia="en-US"/>
        </w:rPr>
      </w:pPr>
    </w:p>
    <w:p w14:paraId="0B1B3C76" w14:textId="77777777" w:rsidR="00F225AC" w:rsidRPr="00C20C12" w:rsidRDefault="00F225AC" w:rsidP="00F225AC">
      <w:pPr>
        <w:pStyle w:val="Default"/>
        <w:rPr>
          <w:rFonts w:ascii="Calibri" w:hAnsi="Calibri" w:cs="Calibri"/>
        </w:rPr>
      </w:pPr>
      <w:r w:rsidRPr="00C20C12">
        <w:rPr>
          <w:rFonts w:ascii="Calibri" w:hAnsi="Calibri" w:cs="Calibri"/>
          <w:b/>
          <w:color w:val="1F3864"/>
        </w:rPr>
        <w:t>For further information regarding NHS Greater Glasgow and Clyde and its hospitals, please visit our website</w:t>
      </w:r>
      <w:r w:rsidRPr="00C20C12">
        <w:rPr>
          <w:rFonts w:ascii="Calibri" w:hAnsi="Calibri" w:cs="Calibri"/>
          <w:b/>
          <w:color w:val="002060"/>
        </w:rPr>
        <w:t xml:space="preserve"> </w:t>
      </w:r>
      <w:hyperlink w:history="1">
        <w:r w:rsidR="00BF3B91" w:rsidRPr="00C20C12">
          <w:rPr>
            <w:rStyle w:val="Hyperlink"/>
            <w:rFonts w:ascii="Calibri" w:hAnsi="Calibri" w:cs="Calibri"/>
          </w:rPr>
          <w:t>https://www.nhsggc.scot/</w:t>
        </w:r>
      </w:hyperlink>
    </w:p>
    <w:p w14:paraId="11A81D43" w14:textId="77777777" w:rsidR="00900CA9" w:rsidRPr="00C20C12" w:rsidRDefault="00900CA9" w:rsidP="00F225AC">
      <w:pPr>
        <w:autoSpaceDE w:val="0"/>
        <w:autoSpaceDN w:val="0"/>
        <w:adjustRightInd w:val="0"/>
        <w:jc w:val="both"/>
        <w:rPr>
          <w:rFonts w:cs="Calibri"/>
          <w:sz w:val="24"/>
          <w:szCs w:val="24"/>
          <w:highlight w:val="yellow"/>
        </w:rPr>
      </w:pPr>
    </w:p>
    <w:p w14:paraId="797749A9" w14:textId="77777777" w:rsidR="00F225AC" w:rsidRPr="00C20C12" w:rsidRDefault="00F83D6F" w:rsidP="00965FE1">
      <w:pPr>
        <w:autoSpaceDE w:val="0"/>
        <w:autoSpaceDN w:val="0"/>
        <w:adjustRightInd w:val="0"/>
        <w:jc w:val="both"/>
        <w:rPr>
          <w:rFonts w:cs="Calibri"/>
          <w:b/>
          <w:color w:val="1F3864"/>
          <w:sz w:val="28"/>
          <w:szCs w:val="28"/>
        </w:rPr>
      </w:pPr>
      <w:r w:rsidRPr="00536A0B">
        <w:rPr>
          <w:rFonts w:cs="Calibri"/>
          <w:b/>
          <w:color w:val="1F3864"/>
          <w:sz w:val="28"/>
          <w:szCs w:val="28"/>
        </w:rPr>
        <w:t>ABOUT THE POST</w:t>
      </w:r>
    </w:p>
    <w:p w14:paraId="4A633D6D" w14:textId="341BDEF7" w:rsidR="00CB5B80" w:rsidRPr="00D00E61" w:rsidRDefault="00CB5B80" w:rsidP="007206F8">
      <w:pPr>
        <w:jc w:val="both"/>
        <w:rPr>
          <w:rFonts w:cs="Calibri"/>
          <w:sz w:val="24"/>
          <w:szCs w:val="24"/>
        </w:rPr>
      </w:pPr>
      <w:r w:rsidRPr="00D00E61">
        <w:rPr>
          <w:rFonts w:cs="Calibri"/>
          <w:sz w:val="24"/>
          <w:szCs w:val="24"/>
        </w:rPr>
        <w:t xml:space="preserve">We are delighted to be able to offer this Clinical Development Fellow position as full-time post on </w:t>
      </w:r>
      <w:r w:rsidR="00B676AF" w:rsidRPr="00D00E61">
        <w:rPr>
          <w:rFonts w:cs="Calibri"/>
          <w:sz w:val="24"/>
          <w:szCs w:val="24"/>
        </w:rPr>
        <w:t>a 40 hours per week basis in General</w:t>
      </w:r>
      <w:r w:rsidRPr="00D00E61">
        <w:rPr>
          <w:rFonts w:cs="Calibri"/>
          <w:sz w:val="24"/>
          <w:szCs w:val="24"/>
        </w:rPr>
        <w:t xml:space="preserve"> Adult Psychiatry. This is an exciting opportunity to join our dynamic team </w:t>
      </w:r>
      <w:r w:rsidR="00B676AF" w:rsidRPr="00D00E61">
        <w:rPr>
          <w:rFonts w:cs="Calibri"/>
          <w:sz w:val="24"/>
          <w:szCs w:val="24"/>
        </w:rPr>
        <w:t>in</w:t>
      </w:r>
      <w:r w:rsidRPr="00D00E61">
        <w:rPr>
          <w:rFonts w:cs="Calibri"/>
          <w:sz w:val="24"/>
          <w:szCs w:val="24"/>
        </w:rPr>
        <w:t xml:space="preserve"> Psychiatry in Greater Glasgow and Clyde. The jo</w:t>
      </w:r>
      <w:r w:rsidR="00B676AF" w:rsidRPr="00D00E61">
        <w:rPr>
          <w:rFonts w:cs="Calibri"/>
          <w:sz w:val="24"/>
          <w:szCs w:val="24"/>
        </w:rPr>
        <w:t>b will be primarily based in the General Adult Psychiatric inpatient wards at Inverclyde Royal Hospital, Inverclyde</w:t>
      </w:r>
      <w:r w:rsidRPr="00D00E61">
        <w:rPr>
          <w:rFonts w:cs="Calibri"/>
          <w:sz w:val="24"/>
          <w:szCs w:val="24"/>
        </w:rPr>
        <w:t xml:space="preserve"> HSCP.  There is no on call commitment.   </w:t>
      </w:r>
      <w:r w:rsidRPr="00266904">
        <w:rPr>
          <w:rFonts w:cs="Calibri"/>
          <w:sz w:val="24"/>
          <w:szCs w:val="24"/>
        </w:rPr>
        <w:t xml:space="preserve">The post is offered for up to </w:t>
      </w:r>
      <w:r w:rsidR="00B676AF" w:rsidRPr="00266904">
        <w:rPr>
          <w:rFonts w:cs="Calibri"/>
          <w:sz w:val="24"/>
          <w:szCs w:val="24"/>
        </w:rPr>
        <w:t>24</w:t>
      </w:r>
      <w:r w:rsidR="000A6917" w:rsidRPr="00266904">
        <w:rPr>
          <w:rFonts w:cs="Calibri"/>
          <w:sz w:val="24"/>
          <w:szCs w:val="24"/>
        </w:rPr>
        <w:t xml:space="preserve"> months</w:t>
      </w:r>
      <w:r w:rsidR="00B676AF" w:rsidRPr="00266904">
        <w:rPr>
          <w:rFonts w:cs="Calibri"/>
          <w:sz w:val="24"/>
          <w:szCs w:val="24"/>
        </w:rPr>
        <w:t>.</w:t>
      </w:r>
      <w:r w:rsidR="00B676AF" w:rsidRPr="00D00E61">
        <w:rPr>
          <w:rFonts w:cs="Calibri"/>
          <w:sz w:val="24"/>
          <w:szCs w:val="24"/>
        </w:rPr>
        <w:t xml:space="preserve">  </w:t>
      </w:r>
      <w:r w:rsidRPr="00D00E61">
        <w:rPr>
          <w:rFonts w:cs="Calibri"/>
          <w:sz w:val="24"/>
          <w:szCs w:val="24"/>
        </w:rPr>
        <w:t>The post will have a strong focus on training and development p</w:t>
      </w:r>
      <w:r w:rsidR="00B676AF" w:rsidRPr="00D00E61">
        <w:rPr>
          <w:rFonts w:cs="Calibri"/>
          <w:sz w:val="24"/>
          <w:szCs w:val="24"/>
        </w:rPr>
        <w:t>rimarily within the field of General</w:t>
      </w:r>
      <w:r w:rsidRPr="00D00E61">
        <w:rPr>
          <w:rFonts w:cs="Calibri"/>
          <w:sz w:val="24"/>
          <w:szCs w:val="24"/>
        </w:rPr>
        <w:t xml:space="preserve"> Adult Psychiatry.</w:t>
      </w:r>
    </w:p>
    <w:p w14:paraId="5F1D62AD" w14:textId="7C098AFD" w:rsidR="00B676AF" w:rsidRPr="00D00E61" w:rsidRDefault="00B676AF" w:rsidP="00CB5B80">
      <w:pPr>
        <w:pStyle w:val="BodyText"/>
        <w:spacing w:after="0"/>
        <w:jc w:val="both"/>
        <w:rPr>
          <w:rFonts w:ascii="Calibri" w:hAnsi="Calibri" w:cs="Calibri"/>
          <w:sz w:val="24"/>
          <w:szCs w:val="24"/>
        </w:rPr>
      </w:pPr>
      <w:r w:rsidRPr="00D00E61">
        <w:rPr>
          <w:rFonts w:ascii="Calibri" w:hAnsi="Calibri" w:cs="Calibri"/>
          <w:sz w:val="24"/>
          <w:szCs w:val="24"/>
        </w:rPr>
        <w:t xml:space="preserve">There are three main wards within General Adult Psychiatry </w:t>
      </w:r>
      <w:r w:rsidR="00AC313A">
        <w:rPr>
          <w:rFonts w:ascii="Calibri" w:hAnsi="Calibri" w:cs="Calibri"/>
          <w:sz w:val="24"/>
          <w:szCs w:val="24"/>
        </w:rPr>
        <w:t>at</w:t>
      </w:r>
      <w:r w:rsidRPr="00D00E61">
        <w:rPr>
          <w:rFonts w:ascii="Calibri" w:hAnsi="Calibri" w:cs="Calibri"/>
          <w:sz w:val="24"/>
          <w:szCs w:val="24"/>
        </w:rPr>
        <w:t xml:space="preserve"> Inverclyde Royal Hospital:  The Acute Assessment Unit (AAU), Intensive Psychiatric Care Unit (IPCU) and Oak Ward.  AAU currently has up to 20 inpatient beds to assess and tr</w:t>
      </w:r>
      <w:r w:rsidR="006A133F" w:rsidRPr="00D00E61">
        <w:rPr>
          <w:rFonts w:ascii="Calibri" w:hAnsi="Calibri" w:cs="Calibri"/>
          <w:sz w:val="24"/>
          <w:szCs w:val="24"/>
        </w:rPr>
        <w:t xml:space="preserve">eat patients with significant mental health issues.  The </w:t>
      </w:r>
      <w:r w:rsidR="000A6917" w:rsidRPr="00266904">
        <w:rPr>
          <w:rFonts w:ascii="Calibri" w:hAnsi="Calibri" w:cs="Calibri"/>
          <w:sz w:val="24"/>
          <w:szCs w:val="24"/>
        </w:rPr>
        <w:t>IPCU ward has 8</w:t>
      </w:r>
      <w:r w:rsidR="006A133F" w:rsidRPr="00266904">
        <w:rPr>
          <w:rFonts w:ascii="Calibri" w:hAnsi="Calibri" w:cs="Calibri"/>
          <w:sz w:val="24"/>
          <w:szCs w:val="24"/>
        </w:rPr>
        <w:t xml:space="preserve"> beds and provides a safe and secure environment for those patients with a severe</w:t>
      </w:r>
      <w:r w:rsidR="006A133F" w:rsidRPr="00D00E61">
        <w:rPr>
          <w:rFonts w:ascii="Calibri" w:hAnsi="Calibri" w:cs="Calibri"/>
          <w:sz w:val="24"/>
          <w:szCs w:val="24"/>
        </w:rPr>
        <w:t xml:space="preserve"> illness whose care cannot be managed within a standard inpatient setting.  Oak ward has 12 beds catering for those patients whose needs cannot easily be met in the community and who require longstanding NHS care.</w:t>
      </w:r>
    </w:p>
    <w:p w14:paraId="055F68C8" w14:textId="77777777" w:rsidR="00B676AF" w:rsidRPr="00D00E61" w:rsidRDefault="00B676AF" w:rsidP="00CB5B80">
      <w:pPr>
        <w:pStyle w:val="BodyText"/>
        <w:spacing w:after="0"/>
        <w:jc w:val="both"/>
        <w:rPr>
          <w:rFonts w:ascii="Calibri" w:hAnsi="Calibri" w:cs="Calibri"/>
          <w:sz w:val="24"/>
          <w:szCs w:val="24"/>
        </w:rPr>
      </w:pPr>
    </w:p>
    <w:p w14:paraId="34E1DCEF" w14:textId="4334D7FC" w:rsidR="006A133F" w:rsidRPr="00D00E61" w:rsidRDefault="006A133F" w:rsidP="00CB5B80">
      <w:pPr>
        <w:pStyle w:val="BodyText"/>
        <w:spacing w:after="0"/>
        <w:jc w:val="both"/>
        <w:rPr>
          <w:rFonts w:ascii="Calibri" w:hAnsi="Calibri" w:cs="Calibri"/>
          <w:sz w:val="24"/>
          <w:szCs w:val="24"/>
        </w:rPr>
      </w:pPr>
      <w:r w:rsidRPr="00D00E61">
        <w:rPr>
          <w:rFonts w:ascii="Calibri" w:hAnsi="Calibri" w:cs="Calibri"/>
          <w:sz w:val="24"/>
          <w:szCs w:val="24"/>
        </w:rPr>
        <w:t xml:space="preserve">Together, these three wards provide care to individuals </w:t>
      </w:r>
      <w:r w:rsidR="000A6917">
        <w:rPr>
          <w:rFonts w:ascii="Calibri" w:hAnsi="Calibri" w:cs="Calibri"/>
          <w:sz w:val="24"/>
          <w:szCs w:val="24"/>
        </w:rPr>
        <w:t>experiencing</w:t>
      </w:r>
      <w:r w:rsidRPr="00D00E61">
        <w:rPr>
          <w:rFonts w:ascii="Calibri" w:hAnsi="Calibri" w:cs="Calibri"/>
          <w:sz w:val="24"/>
          <w:szCs w:val="24"/>
        </w:rPr>
        <w:t xml:space="preserve"> a wide range of mental illnesses, including depression and anxiety through to those with complex presentations related to illnesses such as bipolar disorder and schizophrenia.  The post holder is expected to work in a holistic manner providing medical input into the ward</w:t>
      </w:r>
      <w:r w:rsidR="00AC313A">
        <w:rPr>
          <w:rFonts w:ascii="Calibri" w:hAnsi="Calibri" w:cs="Calibri"/>
          <w:sz w:val="24"/>
          <w:szCs w:val="24"/>
        </w:rPr>
        <w:t>s</w:t>
      </w:r>
      <w:r w:rsidRPr="00D00E61">
        <w:rPr>
          <w:rFonts w:ascii="Calibri" w:hAnsi="Calibri" w:cs="Calibri"/>
          <w:sz w:val="24"/>
          <w:szCs w:val="24"/>
        </w:rPr>
        <w:t xml:space="preserve"> regarding management of acute and chronic physical health issues, undertaking urgent assessment of patient’s mental state where required and being able to use the appropriate sections of the Mental Health Act when </w:t>
      </w:r>
      <w:r w:rsidR="00AC313A">
        <w:rPr>
          <w:rFonts w:ascii="Calibri" w:hAnsi="Calibri" w:cs="Calibri"/>
          <w:sz w:val="24"/>
          <w:szCs w:val="24"/>
        </w:rPr>
        <w:t>needed</w:t>
      </w:r>
      <w:r w:rsidRPr="00D00E61">
        <w:rPr>
          <w:rFonts w:ascii="Calibri" w:hAnsi="Calibri" w:cs="Calibri"/>
          <w:sz w:val="24"/>
          <w:szCs w:val="24"/>
        </w:rPr>
        <w:t>. Working with carers, families and other MDT colleagues is an important part of the job.</w:t>
      </w:r>
    </w:p>
    <w:p w14:paraId="775DE119" w14:textId="77777777" w:rsidR="00CB5B80" w:rsidRPr="00D00E61" w:rsidRDefault="00CB5B80" w:rsidP="00CB5B80">
      <w:pPr>
        <w:pStyle w:val="BodyText"/>
        <w:spacing w:after="0"/>
        <w:jc w:val="both"/>
        <w:rPr>
          <w:rFonts w:ascii="Calibri" w:hAnsi="Calibri" w:cs="Calibri"/>
          <w:sz w:val="24"/>
          <w:szCs w:val="24"/>
        </w:rPr>
      </w:pPr>
    </w:p>
    <w:p w14:paraId="67918546" w14:textId="41E1C8E6" w:rsidR="00CB5B80" w:rsidRPr="00D00E61" w:rsidRDefault="00252A77" w:rsidP="00CB5B80">
      <w:pPr>
        <w:pStyle w:val="BodyText"/>
        <w:spacing w:after="0"/>
        <w:jc w:val="both"/>
        <w:rPr>
          <w:rFonts w:ascii="Calibri" w:hAnsi="Calibri" w:cs="Calibri"/>
          <w:sz w:val="24"/>
          <w:szCs w:val="24"/>
        </w:rPr>
      </w:pPr>
      <w:r w:rsidRPr="00D00E61">
        <w:rPr>
          <w:rFonts w:ascii="Calibri" w:hAnsi="Calibri" w:cs="Calibri"/>
          <w:sz w:val="24"/>
          <w:szCs w:val="24"/>
        </w:rPr>
        <w:t>General</w:t>
      </w:r>
      <w:r w:rsidR="00CB5B80" w:rsidRPr="00D00E61">
        <w:rPr>
          <w:rFonts w:ascii="Calibri" w:hAnsi="Calibri" w:cs="Calibri"/>
          <w:sz w:val="24"/>
          <w:szCs w:val="24"/>
        </w:rPr>
        <w:t xml:space="preserve"> Adult Psychiatry is very much a multidisciplinary team approach: both within the CMHT and out with– both in statutory and non-statutory services. There are therefore many opportunities to engage with professionals from oth</w:t>
      </w:r>
      <w:r w:rsidRPr="00D00E61">
        <w:rPr>
          <w:rFonts w:ascii="Calibri" w:hAnsi="Calibri" w:cs="Calibri"/>
          <w:sz w:val="24"/>
          <w:szCs w:val="24"/>
        </w:rPr>
        <w:t>er psychiatric subspecialties such as Addictions Psychiatry, Eating Disorders Service and Esteem as well as with other medical p</w:t>
      </w:r>
      <w:r w:rsidR="007206F8" w:rsidRPr="00D00E61">
        <w:rPr>
          <w:rFonts w:ascii="Calibri" w:hAnsi="Calibri" w:cs="Calibri"/>
          <w:sz w:val="24"/>
          <w:szCs w:val="24"/>
        </w:rPr>
        <w:t>rofessionals</w:t>
      </w:r>
      <w:r w:rsidRPr="00D00E61">
        <w:rPr>
          <w:rFonts w:ascii="Calibri" w:hAnsi="Calibri" w:cs="Calibri"/>
          <w:sz w:val="24"/>
          <w:szCs w:val="24"/>
        </w:rPr>
        <w:t xml:space="preserve"> such as </w:t>
      </w:r>
      <w:r w:rsidR="00CB5B80" w:rsidRPr="00D00E61">
        <w:rPr>
          <w:rFonts w:ascii="Calibri" w:hAnsi="Calibri" w:cs="Calibri"/>
          <w:sz w:val="24"/>
          <w:szCs w:val="24"/>
        </w:rPr>
        <w:t>the patient</w:t>
      </w:r>
      <w:r w:rsidR="007206F8" w:rsidRPr="00D00E61">
        <w:rPr>
          <w:rFonts w:ascii="Calibri" w:hAnsi="Calibri" w:cs="Calibri"/>
          <w:sz w:val="24"/>
          <w:szCs w:val="24"/>
        </w:rPr>
        <w:t>’</w:t>
      </w:r>
      <w:r w:rsidR="00CB5B80" w:rsidRPr="00D00E61">
        <w:rPr>
          <w:rFonts w:ascii="Calibri" w:hAnsi="Calibri" w:cs="Calibri"/>
          <w:sz w:val="24"/>
          <w:szCs w:val="24"/>
        </w:rPr>
        <w:t xml:space="preserve">s General Practitioner, in order to provide a high standard of patient care. Joint working with colleagues in Social Work is also integral and will allow the post holder to develop their experience and understanding of the role of Social Work. </w:t>
      </w:r>
    </w:p>
    <w:p w14:paraId="54B2BEBF" w14:textId="77777777" w:rsidR="00CB5B80" w:rsidRPr="00D00E61" w:rsidRDefault="00CB5B80" w:rsidP="00CB5B80">
      <w:pPr>
        <w:pStyle w:val="BodyText"/>
        <w:spacing w:after="0"/>
        <w:jc w:val="both"/>
        <w:rPr>
          <w:rFonts w:ascii="Calibri" w:hAnsi="Calibri" w:cs="Calibri"/>
          <w:sz w:val="24"/>
          <w:szCs w:val="24"/>
        </w:rPr>
      </w:pPr>
    </w:p>
    <w:p w14:paraId="6E8E14FD" w14:textId="67FCE50A" w:rsidR="00CB5B80" w:rsidRPr="00536A0B" w:rsidRDefault="00252A77" w:rsidP="00CB5B80">
      <w:pPr>
        <w:pStyle w:val="BodyText"/>
        <w:spacing w:after="0"/>
        <w:jc w:val="both"/>
        <w:rPr>
          <w:rFonts w:ascii="Calibri" w:hAnsi="Calibri" w:cs="Calibri"/>
          <w:sz w:val="24"/>
          <w:szCs w:val="24"/>
        </w:rPr>
      </w:pPr>
      <w:r w:rsidRPr="00D00E61">
        <w:rPr>
          <w:rFonts w:ascii="Calibri" w:hAnsi="Calibri" w:cs="Calibri"/>
          <w:sz w:val="24"/>
          <w:szCs w:val="24"/>
        </w:rPr>
        <w:t>The General Adult Inpatient Service locally comprises of Consultant Psychiatrists alongside very experienced senior nursing colleagues</w:t>
      </w:r>
      <w:r w:rsidR="007206F8" w:rsidRPr="00D00E61">
        <w:rPr>
          <w:rFonts w:ascii="Calibri" w:hAnsi="Calibri" w:cs="Calibri"/>
          <w:sz w:val="24"/>
          <w:szCs w:val="24"/>
        </w:rPr>
        <w:t xml:space="preserve"> and benefits from allied health professional support</w:t>
      </w:r>
      <w:r w:rsidRPr="00D00E61">
        <w:rPr>
          <w:rFonts w:ascii="Calibri" w:hAnsi="Calibri" w:cs="Calibri"/>
          <w:sz w:val="24"/>
          <w:szCs w:val="24"/>
        </w:rPr>
        <w:t>.</w:t>
      </w:r>
      <w:r w:rsidR="007206F8" w:rsidRPr="00D00E61">
        <w:rPr>
          <w:rFonts w:ascii="Calibri" w:hAnsi="Calibri" w:cs="Calibri"/>
          <w:sz w:val="24"/>
          <w:szCs w:val="24"/>
        </w:rPr>
        <w:t xml:space="preserve"> </w:t>
      </w:r>
      <w:r w:rsidRPr="00D00E61">
        <w:rPr>
          <w:rFonts w:ascii="Calibri" w:hAnsi="Calibri" w:cs="Calibri"/>
          <w:sz w:val="24"/>
          <w:szCs w:val="24"/>
        </w:rPr>
        <w:t xml:space="preserve"> Administrative support from valued team secretaries or medical secretaries will be in place.</w:t>
      </w:r>
    </w:p>
    <w:p w14:paraId="1EB60E39" w14:textId="77777777" w:rsidR="00F225AC" w:rsidRPr="00536A0B" w:rsidRDefault="00965FE1" w:rsidP="00965FE1">
      <w:pPr>
        <w:kinsoku w:val="0"/>
        <w:overflowPunct w:val="0"/>
        <w:spacing w:after="0"/>
        <w:rPr>
          <w:rFonts w:cs="Calibri"/>
          <w:b/>
          <w:bCs/>
          <w:caps/>
          <w:color w:val="1F3864"/>
          <w:sz w:val="28"/>
          <w:szCs w:val="28"/>
        </w:rPr>
      </w:pPr>
      <w:r w:rsidRPr="00536A0B">
        <w:rPr>
          <w:rFonts w:cs="Calibri"/>
          <w:b/>
          <w:bCs/>
          <w:caps/>
          <w:color w:val="1F3864"/>
          <w:sz w:val="28"/>
          <w:szCs w:val="28"/>
        </w:rPr>
        <w:lastRenderedPageBreak/>
        <w:t>The Hospitals and the Department/Specialty – Facilities, Resources and Activity &amp; Staffing Structure</w:t>
      </w:r>
    </w:p>
    <w:p w14:paraId="315A2501" w14:textId="77777777" w:rsidR="007168BB" w:rsidRPr="00C20C12" w:rsidRDefault="007168BB" w:rsidP="007168BB">
      <w:pPr>
        <w:tabs>
          <w:tab w:val="left" w:pos="-142"/>
          <w:tab w:val="left" w:pos="0"/>
          <w:tab w:val="left" w:pos="2268"/>
          <w:tab w:val="left" w:pos="5670"/>
          <w:tab w:val="left" w:pos="6521"/>
        </w:tabs>
        <w:spacing w:after="0" w:line="240" w:lineRule="auto"/>
        <w:jc w:val="both"/>
        <w:rPr>
          <w:rFonts w:cs="Calibri"/>
          <w:b/>
          <w:sz w:val="24"/>
          <w:szCs w:val="24"/>
        </w:rPr>
      </w:pPr>
    </w:p>
    <w:p w14:paraId="12AE72AC" w14:textId="77777777" w:rsidR="007168BB" w:rsidRPr="007168BB" w:rsidRDefault="007168BB" w:rsidP="007168BB">
      <w:pPr>
        <w:tabs>
          <w:tab w:val="left" w:pos="-142"/>
          <w:tab w:val="left" w:pos="0"/>
          <w:tab w:val="left" w:pos="2268"/>
          <w:tab w:val="left" w:pos="5670"/>
          <w:tab w:val="left" w:pos="6521"/>
        </w:tabs>
        <w:spacing w:after="0" w:line="240" w:lineRule="auto"/>
        <w:jc w:val="both"/>
        <w:rPr>
          <w:rFonts w:cs="Calibri"/>
          <w:b/>
          <w:sz w:val="28"/>
          <w:szCs w:val="28"/>
          <w:u w:val="single"/>
        </w:rPr>
      </w:pPr>
      <w:r w:rsidRPr="007168BB">
        <w:rPr>
          <w:rFonts w:cs="Calibri"/>
          <w:b/>
          <w:sz w:val="28"/>
          <w:szCs w:val="28"/>
          <w:u w:val="single"/>
        </w:rPr>
        <w:t>Inverclyde Royal Hospital</w:t>
      </w:r>
    </w:p>
    <w:p w14:paraId="4971E48F" w14:textId="582B2BB4" w:rsidR="007168BB" w:rsidRPr="005516F6" w:rsidRDefault="007168BB" w:rsidP="007168BB">
      <w:pPr>
        <w:suppressAutoHyphens/>
        <w:spacing w:after="0" w:line="240" w:lineRule="auto"/>
        <w:jc w:val="both"/>
        <w:rPr>
          <w:rFonts w:eastAsia="Times New Roman"/>
          <w:sz w:val="24"/>
          <w:szCs w:val="24"/>
          <w:lang w:eastAsia="ar-SA"/>
        </w:rPr>
      </w:pPr>
      <w:r w:rsidRPr="005516F6">
        <w:rPr>
          <w:rFonts w:eastAsia="Times New Roman"/>
          <w:sz w:val="24"/>
          <w:szCs w:val="24"/>
          <w:lang w:eastAsia="ar-SA"/>
        </w:rPr>
        <w:t>I</w:t>
      </w:r>
      <w:r>
        <w:rPr>
          <w:rFonts w:eastAsia="Times New Roman"/>
          <w:sz w:val="24"/>
          <w:szCs w:val="24"/>
          <w:lang w:eastAsia="ar-SA"/>
        </w:rPr>
        <w:t>nverclyde Royal Hospital is a 36</w:t>
      </w:r>
      <w:r w:rsidRPr="005516F6">
        <w:rPr>
          <w:rFonts w:eastAsia="Times New Roman"/>
          <w:sz w:val="24"/>
          <w:szCs w:val="24"/>
          <w:lang w:eastAsia="ar-SA"/>
        </w:rPr>
        <w:t xml:space="preserve">0 bed District General Hospital situated in Greenock. This hospital has all major acute specialities. </w:t>
      </w:r>
    </w:p>
    <w:p w14:paraId="27CE1F7D" w14:textId="77777777" w:rsidR="007168BB" w:rsidRPr="00C20C12" w:rsidRDefault="007168BB" w:rsidP="00965FE1">
      <w:pPr>
        <w:kinsoku w:val="0"/>
        <w:overflowPunct w:val="0"/>
        <w:spacing w:after="0"/>
        <w:rPr>
          <w:rFonts w:ascii="Arial" w:hAnsi="Arial" w:cs="Arial"/>
          <w:b/>
          <w:bCs/>
          <w:caps/>
          <w:color w:val="1F3864"/>
          <w:sz w:val="24"/>
          <w:szCs w:val="24"/>
          <w:highlight w:val="yellow"/>
        </w:rPr>
      </w:pPr>
    </w:p>
    <w:p w14:paraId="4628E13D" w14:textId="6A4A7625" w:rsidR="00CB5B80" w:rsidRPr="007168BB" w:rsidRDefault="00D00E61" w:rsidP="00CB5B80">
      <w:pPr>
        <w:spacing w:after="0"/>
        <w:jc w:val="both"/>
        <w:rPr>
          <w:rFonts w:cs="Calibri"/>
          <w:b/>
          <w:sz w:val="28"/>
          <w:szCs w:val="28"/>
          <w:u w:val="single"/>
        </w:rPr>
      </w:pPr>
      <w:r w:rsidRPr="007168BB">
        <w:rPr>
          <w:rFonts w:cs="Calibri"/>
          <w:b/>
          <w:sz w:val="28"/>
          <w:szCs w:val="28"/>
          <w:u w:val="single"/>
        </w:rPr>
        <w:t>General</w:t>
      </w:r>
      <w:r w:rsidR="00CB5B80" w:rsidRPr="007168BB">
        <w:rPr>
          <w:rFonts w:cs="Calibri"/>
          <w:b/>
          <w:sz w:val="28"/>
          <w:szCs w:val="28"/>
          <w:u w:val="single"/>
        </w:rPr>
        <w:t xml:space="preserve"> Adult Psychiatry</w:t>
      </w:r>
      <w:r w:rsidR="00CB5B80" w:rsidRPr="007168BB">
        <w:rPr>
          <w:rFonts w:cs="Calibri"/>
          <w:sz w:val="28"/>
          <w:szCs w:val="28"/>
          <w:u w:val="single"/>
        </w:rPr>
        <w:t xml:space="preserve"> </w:t>
      </w:r>
      <w:r w:rsidR="00CB5B80" w:rsidRPr="007168BB">
        <w:rPr>
          <w:rFonts w:cs="Calibri"/>
          <w:b/>
          <w:sz w:val="28"/>
          <w:szCs w:val="28"/>
          <w:u w:val="single"/>
        </w:rPr>
        <w:t>Departmental Structure</w:t>
      </w:r>
    </w:p>
    <w:p w14:paraId="503C2A47" w14:textId="77777777" w:rsidR="00D00E61" w:rsidRPr="005516F6" w:rsidRDefault="00D00E61" w:rsidP="00D00E61">
      <w:pPr>
        <w:suppressAutoHyphens/>
        <w:spacing w:after="0" w:line="240" w:lineRule="auto"/>
        <w:jc w:val="both"/>
        <w:rPr>
          <w:rFonts w:cs="Calibri"/>
          <w:sz w:val="24"/>
          <w:szCs w:val="24"/>
        </w:rPr>
      </w:pPr>
      <w:r w:rsidRPr="005516F6">
        <w:rPr>
          <w:rFonts w:cs="Calibri"/>
          <w:sz w:val="24"/>
          <w:szCs w:val="24"/>
        </w:rPr>
        <w:t>The Mental Health Partnership for Greater Glasgow &amp; Clyde (GGC) supports and coordinates the delivery of adult mental health services delivered by HSCP’s in four divisions across the NHS Board area: South Clyde, South Glasgow, West Glasgow and North East Glasgow.</w:t>
      </w:r>
    </w:p>
    <w:p w14:paraId="2F2EBBA2" w14:textId="77777777" w:rsidR="00D00E61" w:rsidRPr="005516F6" w:rsidRDefault="00D00E61" w:rsidP="00D00E61">
      <w:pPr>
        <w:suppressAutoHyphens/>
        <w:spacing w:after="0" w:line="240" w:lineRule="auto"/>
        <w:jc w:val="both"/>
        <w:rPr>
          <w:rFonts w:cs="Calibri"/>
          <w:sz w:val="24"/>
          <w:szCs w:val="24"/>
        </w:rPr>
      </w:pPr>
    </w:p>
    <w:p w14:paraId="2EE10E6B" w14:textId="77392F42"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r w:rsidRPr="005516F6">
        <w:rPr>
          <w:rFonts w:cs="Calibri"/>
          <w:sz w:val="24"/>
          <w:szCs w:val="24"/>
        </w:rPr>
        <w:t xml:space="preserve">Mental health services in Inverclyde are part of the Inverclyde HSCP </w:t>
      </w:r>
      <w:r w:rsidR="00C20C12">
        <w:rPr>
          <w:rFonts w:cs="Calibri"/>
          <w:sz w:val="24"/>
          <w:szCs w:val="24"/>
        </w:rPr>
        <w:t>and cover a population of over 76</w:t>
      </w:r>
      <w:r w:rsidRPr="005516F6">
        <w:rPr>
          <w:rFonts w:cs="Calibri"/>
          <w:sz w:val="24"/>
          <w:szCs w:val="24"/>
        </w:rPr>
        <w:t xml:space="preserve">,000. </w:t>
      </w:r>
    </w:p>
    <w:p w14:paraId="0AF2ED2D" w14:textId="77777777" w:rsidR="00D00E61" w:rsidRPr="005516F6" w:rsidRDefault="00D00E61" w:rsidP="00D00E61">
      <w:pPr>
        <w:suppressAutoHyphens/>
        <w:spacing w:after="0" w:line="240" w:lineRule="auto"/>
        <w:jc w:val="both"/>
        <w:rPr>
          <w:rFonts w:cs="Calibri"/>
          <w:sz w:val="24"/>
          <w:szCs w:val="24"/>
        </w:rPr>
      </w:pPr>
    </w:p>
    <w:p w14:paraId="17A67E9D" w14:textId="1A5C22BB" w:rsidR="00D00E61" w:rsidRPr="005516F6" w:rsidRDefault="00D00E61" w:rsidP="00D00E61">
      <w:pPr>
        <w:suppressAutoHyphens/>
        <w:spacing w:after="0" w:line="240" w:lineRule="auto"/>
        <w:jc w:val="both"/>
        <w:rPr>
          <w:rFonts w:eastAsia="Times New Roman"/>
          <w:sz w:val="24"/>
          <w:szCs w:val="24"/>
          <w:lang w:eastAsia="ar-SA"/>
        </w:rPr>
      </w:pPr>
      <w:r w:rsidRPr="005516F6">
        <w:rPr>
          <w:rFonts w:eastAsia="Times New Roman"/>
          <w:sz w:val="24"/>
          <w:szCs w:val="24"/>
          <w:lang w:eastAsia="ar-SA"/>
        </w:rPr>
        <w:t>Inverclyde is situated on the south side of the River Clyde, neighbouring Renfrewshire and North Ayrshire, with scenic Argyll and Bute visible across the water. The main towns within Inverclyde are Greenock, Port Glasgow, Gourock, Kilmacolm</w:t>
      </w:r>
      <w:r>
        <w:rPr>
          <w:rFonts w:eastAsia="Times New Roman"/>
          <w:sz w:val="24"/>
          <w:szCs w:val="24"/>
          <w:lang w:eastAsia="ar-SA"/>
        </w:rPr>
        <w:t>, Inverkip and W</w:t>
      </w:r>
      <w:r w:rsidR="00266904">
        <w:rPr>
          <w:rFonts w:eastAsia="Times New Roman"/>
          <w:sz w:val="24"/>
          <w:szCs w:val="24"/>
          <w:lang w:eastAsia="ar-SA"/>
        </w:rPr>
        <w:t>emy</w:t>
      </w:r>
      <w:r>
        <w:rPr>
          <w:rFonts w:eastAsia="Times New Roman"/>
          <w:sz w:val="24"/>
          <w:szCs w:val="24"/>
          <w:lang w:eastAsia="ar-SA"/>
        </w:rPr>
        <w:t xml:space="preserve">ss Bay. The </w:t>
      </w:r>
      <w:r w:rsidRPr="005516F6">
        <w:rPr>
          <w:rFonts w:eastAsia="Times New Roman"/>
          <w:sz w:val="24"/>
          <w:szCs w:val="24"/>
          <w:lang w:eastAsia="ar-SA"/>
        </w:rPr>
        <w:t>population is mainly urban</w:t>
      </w:r>
      <w:r>
        <w:rPr>
          <w:rFonts w:eastAsia="Times New Roman"/>
          <w:sz w:val="24"/>
          <w:szCs w:val="24"/>
          <w:lang w:eastAsia="ar-SA"/>
        </w:rPr>
        <w:t xml:space="preserve"> with a small rural component.</w:t>
      </w:r>
    </w:p>
    <w:p w14:paraId="695407ED" w14:textId="77777777"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p>
    <w:p w14:paraId="57C10675" w14:textId="77777777"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r w:rsidRPr="005516F6">
        <w:rPr>
          <w:rFonts w:cs="Calibri"/>
          <w:sz w:val="24"/>
          <w:szCs w:val="24"/>
        </w:rPr>
        <w:t>Dr Una Graham</w:t>
      </w:r>
      <w:r w:rsidRPr="005516F6">
        <w:rPr>
          <w:rFonts w:cs="Calibri"/>
          <w:sz w:val="24"/>
          <w:szCs w:val="24"/>
        </w:rPr>
        <w:tab/>
        <w:t>Deputy Medical Director for Mental Health, NHSGG&amp;C</w:t>
      </w:r>
    </w:p>
    <w:p w14:paraId="23219DE8" w14:textId="77777777"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r w:rsidRPr="005516F6">
        <w:rPr>
          <w:rFonts w:cs="Calibri"/>
          <w:sz w:val="24"/>
          <w:szCs w:val="24"/>
        </w:rPr>
        <w:t>Kate Rocks</w:t>
      </w:r>
      <w:r w:rsidRPr="005516F6">
        <w:rPr>
          <w:rFonts w:cs="Calibri"/>
          <w:sz w:val="24"/>
          <w:szCs w:val="24"/>
        </w:rPr>
        <w:tab/>
        <w:t>HSCP Chief Officer, Inverclyde</w:t>
      </w:r>
    </w:p>
    <w:p w14:paraId="5BB39A3B" w14:textId="061AD3DF" w:rsidR="00D00E61" w:rsidRPr="005516F6" w:rsidRDefault="00C20C12" w:rsidP="00D00E61">
      <w:pPr>
        <w:tabs>
          <w:tab w:val="left" w:pos="-142"/>
          <w:tab w:val="left" w:pos="0"/>
          <w:tab w:val="left" w:pos="2268"/>
          <w:tab w:val="left" w:pos="5670"/>
          <w:tab w:val="left" w:pos="6521"/>
        </w:tabs>
        <w:spacing w:after="0" w:line="240" w:lineRule="auto"/>
        <w:ind w:left="2265" w:hanging="2265"/>
        <w:jc w:val="both"/>
        <w:rPr>
          <w:rFonts w:cs="Calibri"/>
          <w:sz w:val="24"/>
          <w:szCs w:val="24"/>
        </w:rPr>
      </w:pPr>
      <w:r>
        <w:rPr>
          <w:rFonts w:cs="Calibri"/>
          <w:sz w:val="24"/>
          <w:szCs w:val="24"/>
        </w:rPr>
        <w:t>Katrina Philips</w:t>
      </w:r>
      <w:r>
        <w:rPr>
          <w:rFonts w:cs="Calibri"/>
          <w:sz w:val="24"/>
          <w:szCs w:val="24"/>
        </w:rPr>
        <w:tab/>
      </w:r>
      <w:r w:rsidR="00D00E61" w:rsidRPr="005516F6">
        <w:rPr>
          <w:rFonts w:cs="Calibri"/>
          <w:sz w:val="24"/>
          <w:szCs w:val="24"/>
        </w:rPr>
        <w:t>Head of Mental Health and Alcohol &amp; Drug Recovery Service, Inverclyde</w:t>
      </w:r>
    </w:p>
    <w:p w14:paraId="1430B82E" w14:textId="77777777"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r w:rsidRPr="005516F6">
        <w:rPr>
          <w:rFonts w:cs="Calibri"/>
          <w:sz w:val="24"/>
          <w:szCs w:val="24"/>
        </w:rPr>
        <w:t>Dr Craig Gordon</w:t>
      </w:r>
      <w:r w:rsidRPr="005516F6">
        <w:rPr>
          <w:rFonts w:cs="Calibri"/>
          <w:sz w:val="24"/>
          <w:szCs w:val="24"/>
        </w:rPr>
        <w:tab/>
        <w:t>Clinical Director, Inverclyde</w:t>
      </w:r>
    </w:p>
    <w:p w14:paraId="2C168205" w14:textId="77777777"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r w:rsidRPr="005516F6">
        <w:rPr>
          <w:rFonts w:cs="Calibri"/>
          <w:sz w:val="24"/>
          <w:szCs w:val="24"/>
        </w:rPr>
        <w:t>Alan Crawford</w:t>
      </w:r>
      <w:r w:rsidRPr="005516F6">
        <w:rPr>
          <w:rFonts w:cs="Calibri"/>
          <w:sz w:val="24"/>
          <w:szCs w:val="24"/>
        </w:rPr>
        <w:tab/>
        <w:t>Service Manager CMHT, Inverclyde</w:t>
      </w:r>
    </w:p>
    <w:p w14:paraId="7686D454" w14:textId="77777777"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r w:rsidRPr="005516F6">
        <w:rPr>
          <w:rFonts w:cs="Calibri"/>
          <w:sz w:val="24"/>
          <w:szCs w:val="24"/>
        </w:rPr>
        <w:t>Caroline Fitzharris</w:t>
      </w:r>
      <w:r w:rsidRPr="005516F6">
        <w:rPr>
          <w:rFonts w:cs="Calibri"/>
          <w:sz w:val="24"/>
          <w:szCs w:val="24"/>
        </w:rPr>
        <w:tab/>
        <w:t>Inpatient Service Manager, Mental Health Service, Inverclyde</w:t>
      </w:r>
    </w:p>
    <w:p w14:paraId="45A36107" w14:textId="77777777" w:rsidR="007168BB" w:rsidRPr="005516F6" w:rsidRDefault="007168BB" w:rsidP="00D00E61">
      <w:pPr>
        <w:tabs>
          <w:tab w:val="left" w:pos="-142"/>
          <w:tab w:val="left" w:pos="0"/>
          <w:tab w:val="left" w:pos="2268"/>
          <w:tab w:val="left" w:pos="5670"/>
          <w:tab w:val="left" w:pos="6521"/>
        </w:tabs>
        <w:spacing w:after="0" w:line="240" w:lineRule="auto"/>
        <w:jc w:val="both"/>
        <w:rPr>
          <w:rFonts w:cs="Calibri"/>
          <w:sz w:val="24"/>
          <w:szCs w:val="24"/>
        </w:rPr>
      </w:pPr>
    </w:p>
    <w:p w14:paraId="14B4B5D7" w14:textId="77777777" w:rsidR="00D00E61" w:rsidRPr="007168BB" w:rsidRDefault="00D00E61" w:rsidP="00D00E61">
      <w:pPr>
        <w:tabs>
          <w:tab w:val="left" w:pos="-142"/>
          <w:tab w:val="left" w:pos="567"/>
          <w:tab w:val="left" w:pos="2268"/>
          <w:tab w:val="left" w:pos="5670"/>
          <w:tab w:val="left" w:pos="6521"/>
        </w:tabs>
        <w:spacing w:after="0" w:line="240" w:lineRule="auto"/>
        <w:jc w:val="both"/>
        <w:rPr>
          <w:rFonts w:cs="Calibri"/>
          <w:b/>
          <w:sz w:val="28"/>
          <w:szCs w:val="28"/>
          <w:u w:val="single"/>
        </w:rPr>
      </w:pPr>
      <w:r w:rsidRPr="007168BB">
        <w:rPr>
          <w:rFonts w:cs="Calibri"/>
          <w:b/>
          <w:sz w:val="28"/>
          <w:szCs w:val="28"/>
          <w:u w:val="single"/>
        </w:rPr>
        <w:t>Inpatient psychiatric services in Inverclyde</w:t>
      </w:r>
    </w:p>
    <w:p w14:paraId="73B0A3BD" w14:textId="77777777" w:rsidR="00D00E61" w:rsidRPr="005516F6" w:rsidRDefault="00D00E61" w:rsidP="00D00E61">
      <w:pPr>
        <w:tabs>
          <w:tab w:val="left" w:pos="-142"/>
          <w:tab w:val="left" w:pos="0"/>
          <w:tab w:val="left" w:pos="2268"/>
          <w:tab w:val="left" w:pos="5670"/>
          <w:tab w:val="left" w:pos="6521"/>
        </w:tabs>
        <w:spacing w:after="0" w:line="240" w:lineRule="auto"/>
        <w:jc w:val="both"/>
        <w:rPr>
          <w:rFonts w:cs="Calibri"/>
          <w:sz w:val="24"/>
          <w:szCs w:val="24"/>
        </w:rPr>
      </w:pPr>
    </w:p>
    <w:p w14:paraId="5A86710F" w14:textId="77777777" w:rsidR="00D00E61" w:rsidRPr="00D00E61" w:rsidRDefault="00D00E61" w:rsidP="00D00E61">
      <w:pPr>
        <w:tabs>
          <w:tab w:val="left" w:pos="-142"/>
          <w:tab w:val="left" w:pos="0"/>
          <w:tab w:val="left" w:pos="1134"/>
          <w:tab w:val="left" w:pos="5670"/>
          <w:tab w:val="left" w:pos="6521"/>
        </w:tabs>
        <w:spacing w:after="0" w:line="240" w:lineRule="auto"/>
        <w:jc w:val="both"/>
        <w:rPr>
          <w:rFonts w:cs="Calibri"/>
          <w:b/>
          <w:sz w:val="28"/>
          <w:szCs w:val="28"/>
          <w:u w:val="single"/>
        </w:rPr>
      </w:pPr>
      <w:r w:rsidRPr="00D00E61">
        <w:rPr>
          <w:rFonts w:cs="Calibri"/>
          <w:b/>
          <w:sz w:val="28"/>
          <w:szCs w:val="28"/>
          <w:u w:val="single"/>
        </w:rPr>
        <w:t xml:space="preserve">Langhill Clinic </w:t>
      </w:r>
    </w:p>
    <w:p w14:paraId="72AC3FC3" w14:textId="77777777" w:rsidR="00D00E61" w:rsidRPr="005516F6" w:rsidRDefault="00D00E61" w:rsidP="00D00E61">
      <w:pPr>
        <w:suppressAutoHyphens/>
        <w:spacing w:after="0" w:line="240" w:lineRule="auto"/>
        <w:ind w:right="32"/>
        <w:jc w:val="both"/>
        <w:rPr>
          <w:rFonts w:eastAsia="Times New Roman"/>
          <w:b/>
          <w:bCs/>
          <w:sz w:val="24"/>
          <w:szCs w:val="24"/>
          <w:lang w:eastAsia="ar-SA"/>
        </w:rPr>
      </w:pPr>
      <w:r w:rsidRPr="005516F6">
        <w:rPr>
          <w:rFonts w:eastAsia="Times New Roman"/>
          <w:b/>
          <w:bCs/>
          <w:sz w:val="24"/>
          <w:szCs w:val="24"/>
          <w:lang w:eastAsia="ar-SA"/>
        </w:rPr>
        <w:t>AAU – 20 beds</w:t>
      </w:r>
    </w:p>
    <w:p w14:paraId="55170A95" w14:textId="5D4EA4E7" w:rsidR="00D00E61" w:rsidRPr="005516F6" w:rsidRDefault="00D00E61" w:rsidP="00D00E61">
      <w:pPr>
        <w:suppressAutoHyphens/>
        <w:spacing w:after="0" w:line="240" w:lineRule="auto"/>
        <w:ind w:right="32"/>
        <w:jc w:val="both"/>
        <w:rPr>
          <w:rFonts w:eastAsia="Times New Roman"/>
          <w:sz w:val="24"/>
          <w:szCs w:val="24"/>
          <w:lang w:eastAsia="ar-SA"/>
        </w:rPr>
      </w:pPr>
      <w:r w:rsidRPr="005516F6">
        <w:rPr>
          <w:rFonts w:eastAsia="Times New Roman"/>
          <w:sz w:val="24"/>
          <w:szCs w:val="24"/>
          <w:lang w:eastAsia="ar-SA"/>
        </w:rPr>
        <w:t xml:space="preserve">The </w:t>
      </w:r>
      <w:r w:rsidRPr="005516F6">
        <w:rPr>
          <w:rFonts w:eastAsia="Times New Roman"/>
          <w:bCs/>
          <w:sz w:val="24"/>
          <w:szCs w:val="24"/>
          <w:lang w:eastAsia="ar-SA"/>
        </w:rPr>
        <w:t>Acute Admission Unit</w:t>
      </w:r>
      <w:r w:rsidRPr="005516F6">
        <w:rPr>
          <w:rFonts w:eastAsia="Times New Roman"/>
          <w:b/>
          <w:bCs/>
          <w:sz w:val="24"/>
          <w:szCs w:val="24"/>
          <w:lang w:eastAsia="ar-SA"/>
        </w:rPr>
        <w:t xml:space="preserve"> </w:t>
      </w:r>
      <w:r w:rsidRPr="005516F6">
        <w:rPr>
          <w:rFonts w:eastAsia="Times New Roman"/>
          <w:sz w:val="24"/>
          <w:szCs w:val="24"/>
          <w:lang w:eastAsia="ar-SA"/>
        </w:rPr>
        <w:t xml:space="preserve">is the acute ward for Adult Mental Health Services in Inverclyde.  This is located within the Langhill Clinic on IRH grounds. </w:t>
      </w:r>
    </w:p>
    <w:p w14:paraId="6FFDE1F3" w14:textId="77777777" w:rsidR="00D00E61" w:rsidRPr="005516F6" w:rsidRDefault="00D00E61" w:rsidP="00D00E61">
      <w:pPr>
        <w:suppressAutoHyphens/>
        <w:spacing w:after="0" w:line="240" w:lineRule="auto"/>
        <w:ind w:left="406" w:right="32"/>
        <w:jc w:val="both"/>
        <w:rPr>
          <w:rFonts w:eastAsia="Times New Roman"/>
          <w:sz w:val="24"/>
          <w:szCs w:val="24"/>
          <w:lang w:eastAsia="ar-SA"/>
        </w:rPr>
      </w:pPr>
    </w:p>
    <w:p w14:paraId="79D20FB9" w14:textId="77777777" w:rsidR="00D00E61" w:rsidRPr="007168BB" w:rsidRDefault="00D00E61" w:rsidP="00D00E61">
      <w:pPr>
        <w:suppressAutoHyphens/>
        <w:spacing w:after="0" w:line="240" w:lineRule="auto"/>
        <w:ind w:right="32"/>
        <w:jc w:val="both"/>
        <w:rPr>
          <w:rFonts w:eastAsia="Times New Roman"/>
          <w:sz w:val="24"/>
          <w:szCs w:val="24"/>
          <w:lang w:eastAsia="ar-SA"/>
        </w:rPr>
      </w:pPr>
      <w:r w:rsidRPr="007168BB">
        <w:rPr>
          <w:rFonts w:eastAsia="Times New Roman"/>
          <w:b/>
          <w:bCs/>
          <w:sz w:val="24"/>
          <w:szCs w:val="24"/>
          <w:lang w:eastAsia="ar-SA"/>
        </w:rPr>
        <w:t>IPCU – 8 beds</w:t>
      </w:r>
    </w:p>
    <w:p w14:paraId="0AB23481" w14:textId="4149EB70" w:rsidR="00D00E61" w:rsidRPr="005516F6" w:rsidRDefault="00AC313A" w:rsidP="00D00E61">
      <w:pPr>
        <w:suppressAutoHyphens/>
        <w:spacing w:after="0" w:line="240" w:lineRule="auto"/>
        <w:ind w:right="32"/>
        <w:jc w:val="both"/>
        <w:rPr>
          <w:rFonts w:eastAsia="Times New Roman"/>
          <w:sz w:val="24"/>
          <w:szCs w:val="24"/>
          <w:lang w:eastAsia="ar-SA"/>
        </w:rPr>
      </w:pPr>
      <w:r>
        <w:rPr>
          <w:rFonts w:eastAsia="Times New Roman"/>
          <w:sz w:val="24"/>
          <w:szCs w:val="24"/>
          <w:lang w:eastAsia="ar-SA"/>
        </w:rPr>
        <w:t>Intensive Psychiatric Care Unit providing the highest level of inpatient care.</w:t>
      </w:r>
    </w:p>
    <w:p w14:paraId="7194FBEC"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p>
    <w:p w14:paraId="7B917C60" w14:textId="77777777" w:rsidR="00D00E61" w:rsidRPr="00D00E61" w:rsidRDefault="00D00E61" w:rsidP="00D00E61">
      <w:pPr>
        <w:tabs>
          <w:tab w:val="left" w:pos="-142"/>
          <w:tab w:val="left" w:pos="0"/>
          <w:tab w:val="left" w:pos="1134"/>
        </w:tabs>
        <w:spacing w:after="0" w:line="240" w:lineRule="auto"/>
        <w:jc w:val="both"/>
        <w:rPr>
          <w:rFonts w:cs="Calibri"/>
          <w:b/>
          <w:sz w:val="28"/>
          <w:szCs w:val="28"/>
          <w:u w:val="single"/>
        </w:rPr>
      </w:pPr>
      <w:r w:rsidRPr="00D00E61">
        <w:rPr>
          <w:rFonts w:cs="Calibri"/>
          <w:b/>
          <w:sz w:val="28"/>
          <w:szCs w:val="28"/>
          <w:u w:val="single"/>
        </w:rPr>
        <w:t>Orchard View</w:t>
      </w:r>
    </w:p>
    <w:p w14:paraId="175D6198" w14:textId="77777777" w:rsidR="00D00E61" w:rsidRPr="005516F6" w:rsidRDefault="00D00E61" w:rsidP="00D00E61">
      <w:pPr>
        <w:suppressAutoHyphens/>
        <w:spacing w:after="0" w:line="240" w:lineRule="auto"/>
        <w:ind w:right="32"/>
        <w:jc w:val="both"/>
        <w:rPr>
          <w:rFonts w:eastAsia="Times New Roman"/>
          <w:b/>
          <w:sz w:val="24"/>
          <w:szCs w:val="24"/>
          <w:lang w:eastAsia="ar-SA"/>
        </w:rPr>
      </w:pPr>
      <w:r w:rsidRPr="005516F6">
        <w:rPr>
          <w:rFonts w:eastAsia="Times New Roman"/>
          <w:bCs/>
          <w:sz w:val="24"/>
          <w:szCs w:val="24"/>
          <w:lang w:eastAsia="ar-SA"/>
        </w:rPr>
        <w:t>Opening in 2017, this purpose built unit hosts two wards for hospital based complex-care – Oak Ward and Willow Ward.</w:t>
      </w:r>
    </w:p>
    <w:p w14:paraId="7475BB4A" w14:textId="77777777" w:rsidR="00D00E61" w:rsidRPr="005516F6" w:rsidRDefault="00D00E61" w:rsidP="00D00E61">
      <w:pPr>
        <w:tabs>
          <w:tab w:val="left" w:pos="-142"/>
          <w:tab w:val="left" w:pos="0"/>
          <w:tab w:val="left" w:pos="1134"/>
        </w:tabs>
        <w:spacing w:after="0" w:line="240" w:lineRule="auto"/>
        <w:jc w:val="both"/>
        <w:rPr>
          <w:rFonts w:cs="Calibri"/>
          <w:b/>
          <w:sz w:val="24"/>
          <w:szCs w:val="24"/>
        </w:rPr>
      </w:pPr>
    </w:p>
    <w:p w14:paraId="639EF320" w14:textId="77777777" w:rsidR="00D00E61" w:rsidRPr="005516F6" w:rsidRDefault="00D00E61" w:rsidP="00D00E61">
      <w:pPr>
        <w:tabs>
          <w:tab w:val="left" w:pos="-142"/>
          <w:tab w:val="left" w:pos="0"/>
        </w:tabs>
        <w:spacing w:after="0" w:line="240" w:lineRule="auto"/>
        <w:jc w:val="both"/>
        <w:rPr>
          <w:rFonts w:cs="Calibri"/>
          <w:b/>
          <w:sz w:val="24"/>
          <w:szCs w:val="24"/>
        </w:rPr>
      </w:pPr>
      <w:r w:rsidRPr="005516F6">
        <w:rPr>
          <w:rFonts w:cs="Calibri"/>
          <w:b/>
          <w:sz w:val="24"/>
          <w:szCs w:val="24"/>
        </w:rPr>
        <w:t>Oak Ward - 12 beds</w:t>
      </w:r>
    </w:p>
    <w:p w14:paraId="63E20C88" w14:textId="77777777" w:rsidR="00D00E61" w:rsidRPr="005516F6" w:rsidRDefault="00D00E61" w:rsidP="00D00E61">
      <w:pPr>
        <w:tabs>
          <w:tab w:val="left" w:pos="-142"/>
          <w:tab w:val="left" w:pos="0"/>
        </w:tabs>
        <w:spacing w:after="0" w:line="240" w:lineRule="auto"/>
        <w:jc w:val="both"/>
        <w:rPr>
          <w:rFonts w:cs="Calibri"/>
          <w:sz w:val="24"/>
          <w:szCs w:val="24"/>
        </w:rPr>
      </w:pPr>
      <w:r w:rsidRPr="005516F6">
        <w:rPr>
          <w:rFonts w:cs="Calibri"/>
          <w:sz w:val="24"/>
          <w:szCs w:val="24"/>
        </w:rPr>
        <w:t>Provide general adult inpatient intensive rehabilitation and continuing care services.</w:t>
      </w:r>
    </w:p>
    <w:p w14:paraId="7207AB8C" w14:textId="6BEBAE96" w:rsidR="00D00E61" w:rsidRDefault="00D00E61" w:rsidP="00D00E61">
      <w:pPr>
        <w:tabs>
          <w:tab w:val="left" w:pos="-142"/>
          <w:tab w:val="left" w:pos="0"/>
          <w:tab w:val="left" w:pos="1134"/>
        </w:tabs>
        <w:spacing w:after="0" w:line="240" w:lineRule="auto"/>
        <w:jc w:val="both"/>
        <w:rPr>
          <w:rFonts w:cs="Calibri"/>
          <w:sz w:val="24"/>
          <w:szCs w:val="24"/>
        </w:rPr>
      </w:pPr>
    </w:p>
    <w:p w14:paraId="073F6061" w14:textId="77777777" w:rsidR="00057130" w:rsidRDefault="00057130" w:rsidP="00D00E61">
      <w:pPr>
        <w:tabs>
          <w:tab w:val="left" w:pos="-142"/>
          <w:tab w:val="left" w:pos="0"/>
          <w:tab w:val="left" w:pos="1134"/>
        </w:tabs>
        <w:spacing w:after="0" w:line="240" w:lineRule="auto"/>
        <w:jc w:val="both"/>
        <w:rPr>
          <w:rFonts w:cs="Calibri"/>
          <w:sz w:val="24"/>
          <w:szCs w:val="24"/>
        </w:rPr>
      </w:pPr>
    </w:p>
    <w:p w14:paraId="25612781" w14:textId="77777777" w:rsidR="00057130" w:rsidRPr="005516F6" w:rsidRDefault="00057130" w:rsidP="00D00E61">
      <w:pPr>
        <w:tabs>
          <w:tab w:val="left" w:pos="-142"/>
          <w:tab w:val="left" w:pos="0"/>
          <w:tab w:val="left" w:pos="1134"/>
        </w:tabs>
        <w:spacing w:after="0" w:line="240" w:lineRule="auto"/>
        <w:jc w:val="both"/>
        <w:rPr>
          <w:rFonts w:cs="Calibri"/>
          <w:sz w:val="24"/>
          <w:szCs w:val="24"/>
        </w:rPr>
      </w:pPr>
    </w:p>
    <w:p w14:paraId="2B4D1A83" w14:textId="77777777" w:rsidR="00D00E61" w:rsidRPr="005516F6" w:rsidRDefault="00D00E61" w:rsidP="00D00E61">
      <w:pPr>
        <w:tabs>
          <w:tab w:val="left" w:pos="-142"/>
          <w:tab w:val="left" w:pos="0"/>
        </w:tabs>
        <w:spacing w:after="0" w:line="240" w:lineRule="auto"/>
        <w:jc w:val="both"/>
        <w:rPr>
          <w:rFonts w:cs="Calibri"/>
          <w:b/>
          <w:sz w:val="24"/>
          <w:szCs w:val="24"/>
        </w:rPr>
      </w:pPr>
      <w:r w:rsidRPr="005516F6">
        <w:rPr>
          <w:rFonts w:cs="Calibri"/>
          <w:b/>
          <w:sz w:val="24"/>
          <w:szCs w:val="24"/>
        </w:rPr>
        <w:t>Willow Ward – 30 beds</w:t>
      </w:r>
    </w:p>
    <w:p w14:paraId="47FEE8C8" w14:textId="77777777" w:rsidR="00D00E61" w:rsidRPr="005516F6" w:rsidRDefault="00D00E61" w:rsidP="00D00E61">
      <w:pPr>
        <w:tabs>
          <w:tab w:val="left" w:pos="-142"/>
          <w:tab w:val="left" w:pos="709"/>
        </w:tabs>
        <w:spacing w:after="0" w:line="240" w:lineRule="auto"/>
        <w:jc w:val="both"/>
        <w:rPr>
          <w:rFonts w:cs="Calibri"/>
          <w:sz w:val="24"/>
          <w:szCs w:val="24"/>
        </w:rPr>
      </w:pPr>
      <w:r w:rsidRPr="005516F6">
        <w:rPr>
          <w:rFonts w:cs="Calibri"/>
          <w:sz w:val="24"/>
          <w:szCs w:val="24"/>
        </w:rPr>
        <w:t>Old age services</w:t>
      </w:r>
      <w:r w:rsidRPr="005516F6">
        <w:rPr>
          <w:rFonts w:eastAsia="Times New Roman"/>
          <w:bCs/>
          <w:sz w:val="24"/>
          <w:szCs w:val="24"/>
          <w:lang w:eastAsia="ar-SA"/>
        </w:rPr>
        <w:t xml:space="preserve"> to care for patients with dementia who present with significant stress and distress behaviours but also admits complex functional patients.</w:t>
      </w:r>
    </w:p>
    <w:p w14:paraId="19352EA7"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p>
    <w:p w14:paraId="284B8906" w14:textId="77777777" w:rsidR="00D00E61" w:rsidRPr="00D00E61" w:rsidRDefault="00D00E61" w:rsidP="00D00E61">
      <w:pPr>
        <w:tabs>
          <w:tab w:val="left" w:pos="-142"/>
          <w:tab w:val="left" w:pos="0"/>
          <w:tab w:val="left" w:pos="1134"/>
        </w:tabs>
        <w:spacing w:after="0" w:line="240" w:lineRule="auto"/>
        <w:jc w:val="both"/>
        <w:rPr>
          <w:rFonts w:cs="Calibri"/>
          <w:b/>
          <w:sz w:val="28"/>
          <w:szCs w:val="28"/>
          <w:u w:val="single"/>
        </w:rPr>
      </w:pPr>
      <w:r w:rsidRPr="00D00E61">
        <w:rPr>
          <w:rFonts w:cs="Calibri"/>
          <w:b/>
          <w:sz w:val="28"/>
          <w:szCs w:val="28"/>
          <w:u w:val="single"/>
        </w:rPr>
        <w:t>Larkfield Unit</w:t>
      </w:r>
    </w:p>
    <w:p w14:paraId="74D4622D" w14:textId="77777777" w:rsidR="00D00E61" w:rsidRPr="005516F6" w:rsidRDefault="00D00E61" w:rsidP="00D00E61">
      <w:pPr>
        <w:tabs>
          <w:tab w:val="left" w:pos="-142"/>
          <w:tab w:val="left" w:pos="0"/>
        </w:tabs>
        <w:spacing w:after="0" w:line="240" w:lineRule="auto"/>
        <w:jc w:val="both"/>
        <w:rPr>
          <w:rFonts w:cs="Calibri"/>
          <w:b/>
          <w:sz w:val="24"/>
          <w:szCs w:val="24"/>
        </w:rPr>
      </w:pPr>
      <w:r w:rsidRPr="005516F6">
        <w:rPr>
          <w:rFonts w:cs="Calibri"/>
          <w:b/>
          <w:sz w:val="24"/>
          <w:szCs w:val="24"/>
        </w:rPr>
        <w:t>Ward 4 – 20 beds</w:t>
      </w:r>
    </w:p>
    <w:p w14:paraId="12C73EA1" w14:textId="77777777" w:rsidR="00D00E61" w:rsidRPr="005516F6" w:rsidRDefault="00D00E61" w:rsidP="00D00E61">
      <w:pPr>
        <w:tabs>
          <w:tab w:val="left" w:pos="406"/>
          <w:tab w:val="left" w:pos="13725"/>
        </w:tabs>
        <w:suppressAutoHyphens/>
        <w:spacing w:after="0" w:line="240" w:lineRule="auto"/>
        <w:ind w:right="27"/>
        <w:jc w:val="both"/>
        <w:rPr>
          <w:rFonts w:eastAsia="Times New Roman"/>
          <w:sz w:val="24"/>
          <w:szCs w:val="24"/>
          <w:lang w:eastAsia="ar-SA"/>
        </w:rPr>
      </w:pPr>
      <w:r w:rsidRPr="005516F6">
        <w:rPr>
          <w:rFonts w:eastAsia="Times New Roman"/>
          <w:sz w:val="24"/>
          <w:szCs w:val="24"/>
          <w:lang w:eastAsia="ar-SA"/>
        </w:rPr>
        <w:t>This is the main acute ward for Old Age Psychiatry. This unit is divided into two separate 10 bedded wards: 4A for patients with organic disorders and 4B for those patients with functional disorders.</w:t>
      </w:r>
    </w:p>
    <w:p w14:paraId="00BA57B8" w14:textId="77777777" w:rsidR="00D00E61" w:rsidRPr="005516F6" w:rsidRDefault="00D00E61" w:rsidP="00D00E61">
      <w:pPr>
        <w:tabs>
          <w:tab w:val="left" w:pos="13725"/>
        </w:tabs>
        <w:suppressAutoHyphens/>
        <w:spacing w:after="0" w:line="240" w:lineRule="auto"/>
        <w:ind w:right="1845"/>
        <w:rPr>
          <w:rFonts w:eastAsia="Times New Roman"/>
          <w:lang w:eastAsia="ar-SA"/>
        </w:rPr>
      </w:pPr>
    </w:p>
    <w:p w14:paraId="07C3EE49" w14:textId="77777777" w:rsidR="00D00E61" w:rsidRPr="005516F6" w:rsidRDefault="00D00E61" w:rsidP="00D00E61">
      <w:pPr>
        <w:tabs>
          <w:tab w:val="left" w:pos="13725"/>
        </w:tabs>
        <w:suppressAutoHyphens/>
        <w:spacing w:after="0" w:line="240" w:lineRule="auto"/>
        <w:ind w:right="32"/>
        <w:jc w:val="both"/>
        <w:rPr>
          <w:rFonts w:eastAsia="Times New Roman"/>
          <w:sz w:val="24"/>
          <w:szCs w:val="24"/>
          <w:lang w:eastAsia="ar-SA"/>
        </w:rPr>
      </w:pPr>
      <w:r w:rsidRPr="005516F6">
        <w:rPr>
          <w:rFonts w:eastAsia="Times New Roman"/>
          <w:b/>
          <w:bCs/>
          <w:sz w:val="24"/>
          <w:szCs w:val="24"/>
          <w:lang w:eastAsia="ar-SA"/>
        </w:rPr>
        <w:t>Argyll Unit:</w:t>
      </w:r>
      <w:r w:rsidRPr="005516F6">
        <w:rPr>
          <w:rFonts w:eastAsia="Times New Roman"/>
          <w:sz w:val="24"/>
          <w:szCs w:val="24"/>
          <w:lang w:eastAsia="ar-SA"/>
        </w:rPr>
        <w:t xml:space="preserve">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 </w:t>
      </w:r>
    </w:p>
    <w:p w14:paraId="4FEA216E" w14:textId="77777777" w:rsidR="00D00E61" w:rsidRPr="005516F6" w:rsidRDefault="00D00E61" w:rsidP="00D00E61">
      <w:pPr>
        <w:suppressAutoHyphens/>
        <w:spacing w:after="0" w:line="240" w:lineRule="auto"/>
        <w:jc w:val="both"/>
        <w:rPr>
          <w:rFonts w:eastAsia="Times New Roman"/>
          <w:sz w:val="24"/>
          <w:szCs w:val="24"/>
          <w:lang w:eastAsia="ar-SA"/>
        </w:rPr>
      </w:pPr>
    </w:p>
    <w:p w14:paraId="641160A9" w14:textId="77777777" w:rsidR="00D00E61" w:rsidRPr="005516F6" w:rsidRDefault="00D00E61" w:rsidP="00D00E61">
      <w:pPr>
        <w:suppressAutoHyphens/>
        <w:spacing w:after="0" w:line="240" w:lineRule="auto"/>
        <w:jc w:val="both"/>
        <w:rPr>
          <w:rFonts w:eastAsia="Times New Roman"/>
          <w:sz w:val="24"/>
          <w:szCs w:val="24"/>
          <w:lang w:eastAsia="ar-SA"/>
        </w:rPr>
      </w:pPr>
      <w:r w:rsidRPr="005516F6">
        <w:rPr>
          <w:rFonts w:eastAsia="Times New Roman"/>
          <w:sz w:val="24"/>
          <w:szCs w:val="24"/>
          <w:lang w:eastAsia="ar-SA"/>
        </w:rPr>
        <w:t xml:space="preserve">The hospital also hosts on-call facilities, library and an educational centre. The Old Age Psychiatry Services are in the same unit as the Day Hospital and wards for Medicine for the Elderly, including the stroke unit. </w:t>
      </w:r>
      <w:r w:rsidRPr="005516F6">
        <w:rPr>
          <w:rFonts w:eastAsia="Times New Roman"/>
          <w:b/>
          <w:bCs/>
          <w:lang w:eastAsia="ar-SA"/>
        </w:rPr>
        <w:tab/>
      </w:r>
    </w:p>
    <w:p w14:paraId="09B61C39"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p>
    <w:p w14:paraId="2A656E9B" w14:textId="77777777" w:rsidR="00D00E61" w:rsidRPr="007168BB" w:rsidRDefault="00D00E61" w:rsidP="00D00E61">
      <w:pPr>
        <w:tabs>
          <w:tab w:val="left" w:pos="-142"/>
          <w:tab w:val="left" w:pos="0"/>
          <w:tab w:val="left" w:pos="1134"/>
        </w:tabs>
        <w:spacing w:after="0" w:line="240" w:lineRule="auto"/>
        <w:jc w:val="both"/>
        <w:rPr>
          <w:rFonts w:cs="Calibri"/>
          <w:b/>
          <w:sz w:val="28"/>
          <w:szCs w:val="28"/>
          <w:u w:val="single"/>
        </w:rPr>
      </w:pPr>
      <w:r w:rsidRPr="007168BB">
        <w:rPr>
          <w:rFonts w:cs="Calibri"/>
          <w:b/>
          <w:sz w:val="28"/>
          <w:szCs w:val="28"/>
          <w:u w:val="single"/>
        </w:rPr>
        <w:t>Crown House - CMHT</w:t>
      </w:r>
    </w:p>
    <w:p w14:paraId="1050F71E" w14:textId="0CD8D696" w:rsidR="00D00E61" w:rsidRPr="005516F6" w:rsidRDefault="00D00E61" w:rsidP="00D00E61">
      <w:pPr>
        <w:tabs>
          <w:tab w:val="left" w:pos="-142"/>
          <w:tab w:val="left" w:pos="0"/>
          <w:tab w:val="left" w:pos="1134"/>
        </w:tabs>
        <w:spacing w:after="0" w:line="240" w:lineRule="auto"/>
        <w:jc w:val="both"/>
        <w:rPr>
          <w:rFonts w:cs="Calibri"/>
          <w:sz w:val="24"/>
          <w:szCs w:val="24"/>
        </w:rPr>
      </w:pPr>
      <w:r w:rsidRPr="005516F6">
        <w:rPr>
          <w:rFonts w:cs="Calibri"/>
          <w:sz w:val="24"/>
          <w:szCs w:val="24"/>
        </w:rPr>
        <w:t xml:space="preserve">Community Adult Mental Health Services are provided by an integrated Community Mental Health Team (CMHT) based in Crown House in central Greenock.  The Community Response Service (CRS) provides intensive community assessments and </w:t>
      </w:r>
      <w:r w:rsidR="007168BB" w:rsidRPr="005516F6">
        <w:rPr>
          <w:rFonts w:cs="Calibri"/>
          <w:sz w:val="24"/>
          <w:szCs w:val="24"/>
        </w:rPr>
        <w:t>treatment</w:t>
      </w:r>
      <w:r w:rsidRPr="005516F6">
        <w:rPr>
          <w:rFonts w:cs="Calibri"/>
          <w:sz w:val="24"/>
          <w:szCs w:val="24"/>
        </w:rPr>
        <w:t>.</w:t>
      </w:r>
    </w:p>
    <w:p w14:paraId="0D250654"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p>
    <w:p w14:paraId="6070827B" w14:textId="77777777" w:rsidR="00D00E61" w:rsidRPr="005516F6" w:rsidRDefault="00D00E61" w:rsidP="00D00E61">
      <w:pPr>
        <w:suppressAutoHyphens/>
        <w:spacing w:after="0" w:line="240" w:lineRule="auto"/>
        <w:jc w:val="both"/>
        <w:rPr>
          <w:rFonts w:eastAsia="Times New Roman"/>
          <w:sz w:val="24"/>
          <w:szCs w:val="24"/>
          <w:lang w:val="en-US" w:eastAsia="ar-SA"/>
        </w:rPr>
      </w:pPr>
      <w:r w:rsidRPr="005516F6">
        <w:rPr>
          <w:rFonts w:cs="Calibri"/>
          <w:sz w:val="24"/>
          <w:szCs w:val="24"/>
        </w:rPr>
        <w:t>There is an established Primary Care Mental Health Team which provides time limited psychological interventions to patients with mild to moderate mental health difficulties delivered within a primary care setting.</w:t>
      </w:r>
      <w:r w:rsidRPr="005516F6">
        <w:rPr>
          <w:rFonts w:eastAsia="Times New Roman"/>
          <w:sz w:val="24"/>
          <w:szCs w:val="24"/>
          <w:lang w:val="en-US" w:eastAsia="ar-SA"/>
        </w:rPr>
        <w:t xml:space="preserve"> </w:t>
      </w:r>
    </w:p>
    <w:p w14:paraId="574A8AD7" w14:textId="77777777" w:rsidR="00D00E61" w:rsidRPr="005516F6" w:rsidRDefault="00D00E61" w:rsidP="00D00E61">
      <w:pPr>
        <w:suppressAutoHyphens/>
        <w:spacing w:after="0" w:line="240" w:lineRule="auto"/>
        <w:jc w:val="both"/>
        <w:rPr>
          <w:rFonts w:eastAsia="Times New Roman"/>
          <w:sz w:val="24"/>
          <w:szCs w:val="24"/>
          <w:lang w:val="en-US" w:eastAsia="ar-SA"/>
        </w:rPr>
      </w:pPr>
    </w:p>
    <w:p w14:paraId="0B233EBA" w14:textId="2E067674" w:rsidR="00D00E61" w:rsidRPr="00C20C12" w:rsidRDefault="00D00E61" w:rsidP="00C20C12">
      <w:pPr>
        <w:suppressAutoHyphens/>
        <w:spacing w:after="0" w:line="240" w:lineRule="auto"/>
        <w:jc w:val="both"/>
        <w:rPr>
          <w:rFonts w:eastAsia="Times New Roman"/>
          <w:sz w:val="24"/>
          <w:szCs w:val="24"/>
          <w:lang w:val="en-US" w:eastAsia="ar-SA"/>
        </w:rPr>
      </w:pPr>
      <w:r w:rsidRPr="005516F6">
        <w:rPr>
          <w:rFonts w:eastAsia="Times New Roman"/>
          <w:sz w:val="24"/>
          <w:szCs w:val="24"/>
          <w:lang w:val="en-US" w:eastAsia="ar-SA"/>
        </w:rPr>
        <w:t>The Community Mental Health teams are fully integrated wi</w:t>
      </w:r>
      <w:r w:rsidR="00C20C12">
        <w:rPr>
          <w:rFonts w:eastAsia="Times New Roman"/>
          <w:sz w:val="24"/>
          <w:szCs w:val="24"/>
          <w:lang w:val="en-US" w:eastAsia="ar-SA"/>
        </w:rPr>
        <w:t>th Social Work and have Social W</w:t>
      </w:r>
      <w:r w:rsidRPr="005516F6">
        <w:rPr>
          <w:rFonts w:eastAsia="Times New Roman"/>
          <w:sz w:val="24"/>
          <w:szCs w:val="24"/>
          <w:lang w:val="en-US" w:eastAsia="ar-SA"/>
        </w:rPr>
        <w:t>orkers and Mental Health</w:t>
      </w:r>
      <w:r w:rsidR="00C20C12">
        <w:rPr>
          <w:rFonts w:eastAsia="Times New Roman"/>
          <w:sz w:val="24"/>
          <w:szCs w:val="24"/>
          <w:lang w:val="en-US" w:eastAsia="ar-SA"/>
        </w:rPr>
        <w:t xml:space="preserve"> Officers as part of the CMHT. </w:t>
      </w:r>
    </w:p>
    <w:p w14:paraId="622A2A0E"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p>
    <w:p w14:paraId="069C35AE"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r w:rsidRPr="005516F6">
        <w:rPr>
          <w:rFonts w:cs="Calibri"/>
          <w:sz w:val="24"/>
          <w:szCs w:val="24"/>
        </w:rPr>
        <w:t>Patients in Inverclyde have access to specialist psychology, psychotherapy, early intervention in psychosis (ESTEEM) and addictions services. Forensic service provision includes access to the Forensic CMHT for patients requiring this service from the Board wide team.  Inverclyde has access to an Eating Disorder Service which is the Greater Glasgow and Clyde Eating Disorders Service.</w:t>
      </w:r>
    </w:p>
    <w:p w14:paraId="31C3F87A"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p>
    <w:p w14:paraId="462036DD" w14:textId="77777777" w:rsidR="00D00E61" w:rsidRPr="005516F6" w:rsidRDefault="00D00E61" w:rsidP="00D00E61">
      <w:pPr>
        <w:tabs>
          <w:tab w:val="left" w:pos="-142"/>
          <w:tab w:val="left" w:pos="0"/>
          <w:tab w:val="left" w:pos="1134"/>
        </w:tabs>
        <w:spacing w:after="0" w:line="240" w:lineRule="auto"/>
        <w:jc w:val="both"/>
        <w:rPr>
          <w:rFonts w:cs="Calibri"/>
          <w:sz w:val="24"/>
          <w:szCs w:val="24"/>
        </w:rPr>
      </w:pPr>
      <w:r w:rsidRPr="005516F6">
        <w:rPr>
          <w:rFonts w:cs="Calibri"/>
          <w:sz w:val="24"/>
          <w:szCs w:val="24"/>
        </w:rPr>
        <w:t>Child and Adolescent Services are based at the Child and Family Unit, Greenock Health Centre. The Perinatal Service is based at Leverndale Hospital with a GGC wide remit.</w:t>
      </w:r>
    </w:p>
    <w:p w14:paraId="5CE58E41" w14:textId="77777777" w:rsidR="00D00E61" w:rsidRPr="005516F6" w:rsidRDefault="00D00E61" w:rsidP="00D00E61">
      <w:pPr>
        <w:spacing w:after="0" w:line="240" w:lineRule="auto"/>
        <w:jc w:val="both"/>
        <w:rPr>
          <w:rFonts w:eastAsia="Times New Roman" w:cs="Arial"/>
        </w:rPr>
      </w:pPr>
    </w:p>
    <w:p w14:paraId="6D8F48E0" w14:textId="77777777" w:rsidR="00D00E61" w:rsidRPr="005516F6" w:rsidRDefault="00D00E61" w:rsidP="00D00E61">
      <w:pPr>
        <w:spacing w:after="0" w:line="240" w:lineRule="auto"/>
        <w:jc w:val="both"/>
        <w:rPr>
          <w:rFonts w:eastAsia="Times New Roman" w:cs="Arial"/>
          <w:sz w:val="24"/>
          <w:szCs w:val="24"/>
        </w:rPr>
      </w:pPr>
      <w:r w:rsidRPr="005516F6">
        <w:rPr>
          <w:rFonts w:eastAsia="Times New Roman" w:cs="Arial"/>
          <w:sz w:val="24"/>
          <w:szCs w:val="24"/>
        </w:rPr>
        <w:t>There is a full range of laboratory and radiology services based in Inverclyde Royal Hospital.</w:t>
      </w:r>
    </w:p>
    <w:p w14:paraId="2CEB9D7B" w14:textId="77777777" w:rsidR="00D00E61" w:rsidRPr="005516F6" w:rsidRDefault="00D00E61" w:rsidP="00D00E61">
      <w:pPr>
        <w:spacing w:after="0" w:line="240" w:lineRule="auto"/>
        <w:jc w:val="both"/>
        <w:rPr>
          <w:rFonts w:eastAsia="Times New Roman"/>
          <w:lang w:eastAsia="ar-SA"/>
        </w:rPr>
      </w:pPr>
    </w:p>
    <w:p w14:paraId="660544EF" w14:textId="77777777" w:rsidR="00D00E61" w:rsidRDefault="00D00E61" w:rsidP="00D00E61">
      <w:pPr>
        <w:spacing w:after="0" w:line="240" w:lineRule="auto"/>
        <w:jc w:val="both"/>
        <w:rPr>
          <w:rFonts w:eastAsia="Times New Roman"/>
          <w:lang w:eastAsia="ar-SA"/>
        </w:rPr>
      </w:pPr>
    </w:p>
    <w:p w14:paraId="4B95974B" w14:textId="77777777" w:rsidR="00536A0B" w:rsidRPr="005516F6" w:rsidRDefault="00536A0B" w:rsidP="00D00E61">
      <w:pPr>
        <w:spacing w:after="0" w:line="240" w:lineRule="auto"/>
        <w:jc w:val="both"/>
        <w:rPr>
          <w:rFonts w:eastAsia="Times New Roman"/>
          <w:lang w:eastAsia="ar-SA"/>
        </w:rPr>
      </w:pPr>
    </w:p>
    <w:p w14:paraId="73326913" w14:textId="77777777" w:rsidR="00D00E61" w:rsidRPr="00C20C12" w:rsidRDefault="00D00E61" w:rsidP="00D00E61">
      <w:pPr>
        <w:spacing w:after="0" w:line="240" w:lineRule="auto"/>
        <w:rPr>
          <w:rFonts w:eastAsia="Times New Roman" w:cs="Calibri"/>
          <w:b/>
          <w:sz w:val="28"/>
          <w:szCs w:val="28"/>
          <w:u w:val="single"/>
        </w:rPr>
      </w:pPr>
      <w:r w:rsidRPr="00C20C12">
        <w:rPr>
          <w:rFonts w:eastAsia="Times New Roman" w:cs="Calibri"/>
          <w:b/>
          <w:sz w:val="28"/>
          <w:szCs w:val="28"/>
          <w:u w:val="single"/>
        </w:rPr>
        <w:t>General Adult Psychiatry Departmental Structure, Inverclyde</w:t>
      </w:r>
    </w:p>
    <w:p w14:paraId="6FF5FF73" w14:textId="77777777" w:rsidR="00D00E61" w:rsidRPr="00C20C12" w:rsidRDefault="00D00E61" w:rsidP="00D00E61">
      <w:pPr>
        <w:tabs>
          <w:tab w:val="left" w:pos="1510"/>
        </w:tabs>
        <w:spacing w:after="0" w:line="240" w:lineRule="auto"/>
        <w:jc w:val="both"/>
        <w:rPr>
          <w:rFonts w:eastAsia="Times New Roman" w:cs="Calibri"/>
          <w:b/>
          <w:sz w:val="24"/>
          <w:szCs w:val="24"/>
        </w:rPr>
      </w:pPr>
      <w:r w:rsidRPr="00C20C12">
        <w:rPr>
          <w:rFonts w:eastAsia="Times New Roman" w:cs="Calibri"/>
          <w:b/>
          <w:sz w:val="24"/>
          <w:szCs w:val="24"/>
        </w:rPr>
        <w:tab/>
      </w:r>
    </w:p>
    <w:p w14:paraId="4B55E13A" w14:textId="07649908"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Clinical Director for General Adult Psychiatry Services in Inverclyde is Dr Craig Gord</w:t>
      </w:r>
      <w:r w:rsidR="007168BB" w:rsidRPr="00C20C12">
        <w:rPr>
          <w:rFonts w:eastAsia="Times New Roman" w:cs="Calibri"/>
          <w:sz w:val="24"/>
          <w:szCs w:val="24"/>
        </w:rPr>
        <w:t>on. Contact number 01475 504554</w:t>
      </w:r>
    </w:p>
    <w:p w14:paraId="38AE510D" w14:textId="77777777" w:rsidR="00D00E61" w:rsidRPr="00C20C12" w:rsidRDefault="00D00E61" w:rsidP="00D00E61">
      <w:pPr>
        <w:spacing w:after="0" w:line="240" w:lineRule="auto"/>
        <w:jc w:val="both"/>
        <w:rPr>
          <w:rFonts w:eastAsia="Times New Roman" w:cs="Calibri"/>
          <w:sz w:val="24"/>
          <w:szCs w:val="24"/>
        </w:rPr>
      </w:pPr>
    </w:p>
    <w:p w14:paraId="1268378B" w14:textId="77777777" w:rsidR="00D00E61" w:rsidRPr="00C20C12" w:rsidRDefault="00D00E61" w:rsidP="00D00E61">
      <w:pPr>
        <w:spacing w:after="0" w:line="240" w:lineRule="auto"/>
        <w:jc w:val="both"/>
        <w:rPr>
          <w:rFonts w:eastAsia="Times New Roman" w:cs="Calibri"/>
          <w:b/>
          <w:sz w:val="24"/>
          <w:szCs w:val="24"/>
        </w:rPr>
      </w:pPr>
      <w:r w:rsidRPr="00C20C12">
        <w:rPr>
          <w:rFonts w:eastAsia="Times New Roman" w:cs="Calibri"/>
          <w:b/>
          <w:sz w:val="24"/>
          <w:szCs w:val="24"/>
        </w:rPr>
        <w:t>General Adult Inpatients (AAU, IPCU)</w:t>
      </w:r>
    </w:p>
    <w:p w14:paraId="43277E7A"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Langhill Clinic, Inverclyde Royal Hospital, Larkfield Road, Inverclyde, PA16 0XN</w:t>
      </w:r>
    </w:p>
    <w:p w14:paraId="5D2BE3E3" w14:textId="77777777" w:rsidR="00D00E61" w:rsidRPr="00C20C12" w:rsidRDefault="00D00E61" w:rsidP="00D00E61">
      <w:pPr>
        <w:spacing w:after="0" w:line="240" w:lineRule="auto"/>
        <w:jc w:val="both"/>
        <w:rPr>
          <w:rFonts w:eastAsia="Times New Roman" w:cs="Calibri"/>
          <w:sz w:val="24"/>
          <w:szCs w:val="24"/>
        </w:rPr>
      </w:pPr>
    </w:p>
    <w:p w14:paraId="77D265EF"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Brian Hart, Locum Consultant Psychiatrist</w:t>
      </w:r>
    </w:p>
    <w:p w14:paraId="5D9D864C" w14:textId="77777777" w:rsidR="00D00E61" w:rsidRPr="00C20C12" w:rsidRDefault="00D00E61" w:rsidP="00D00E61">
      <w:pPr>
        <w:spacing w:after="0" w:line="240" w:lineRule="auto"/>
        <w:ind w:firstLine="720"/>
        <w:jc w:val="both"/>
        <w:rPr>
          <w:rFonts w:eastAsia="Times New Roman" w:cs="Calibri"/>
          <w:sz w:val="24"/>
          <w:szCs w:val="24"/>
        </w:rPr>
      </w:pPr>
      <w:r w:rsidRPr="00C20C12">
        <w:rPr>
          <w:rFonts w:eastAsia="Times New Roman" w:cs="Calibri"/>
          <w:sz w:val="24"/>
          <w:szCs w:val="24"/>
        </w:rPr>
        <w:t>Dr Euan Easton, Consultant Psychiatrist</w:t>
      </w:r>
    </w:p>
    <w:p w14:paraId="7F35F0D7"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Stewart Roberts, Consultant Psychiatrist</w:t>
      </w:r>
    </w:p>
    <w:p w14:paraId="53656323" w14:textId="77777777" w:rsidR="00D00E61" w:rsidRPr="00C20C12" w:rsidRDefault="00D00E61" w:rsidP="00D00E61">
      <w:pPr>
        <w:spacing w:after="0" w:line="240" w:lineRule="auto"/>
        <w:jc w:val="both"/>
        <w:rPr>
          <w:rFonts w:eastAsia="Times New Roman" w:cs="Calibri"/>
          <w:sz w:val="24"/>
          <w:szCs w:val="24"/>
        </w:rPr>
      </w:pPr>
    </w:p>
    <w:p w14:paraId="73991971" w14:textId="77777777" w:rsidR="00D00E61" w:rsidRPr="00C20C12" w:rsidRDefault="00D00E61" w:rsidP="00D00E61">
      <w:pPr>
        <w:spacing w:after="0" w:line="240" w:lineRule="auto"/>
        <w:jc w:val="both"/>
        <w:rPr>
          <w:rFonts w:eastAsia="Times New Roman" w:cs="Calibri"/>
          <w:b/>
          <w:sz w:val="24"/>
          <w:szCs w:val="24"/>
        </w:rPr>
      </w:pPr>
      <w:r w:rsidRPr="00C20C12">
        <w:rPr>
          <w:rFonts w:eastAsia="Times New Roman" w:cs="Calibri"/>
          <w:b/>
          <w:sz w:val="24"/>
          <w:szCs w:val="24"/>
        </w:rPr>
        <w:t>Community Mental Health Team (CMHT)</w:t>
      </w:r>
    </w:p>
    <w:p w14:paraId="5371FB30"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Crown House, 30 King Street, Greenock PA15 1NL</w:t>
      </w:r>
    </w:p>
    <w:p w14:paraId="56BE3315" w14:textId="77777777" w:rsidR="00D00E61" w:rsidRPr="00C20C12" w:rsidRDefault="00D00E61" w:rsidP="00D00E61">
      <w:pPr>
        <w:spacing w:after="0" w:line="240" w:lineRule="auto"/>
        <w:jc w:val="both"/>
        <w:rPr>
          <w:rFonts w:eastAsia="Times New Roman" w:cs="Calibri"/>
          <w:sz w:val="24"/>
          <w:szCs w:val="24"/>
        </w:rPr>
      </w:pPr>
    </w:p>
    <w:p w14:paraId="59BA93E1"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Brian Hart, Locum Consultant Psychiatrist</w:t>
      </w:r>
    </w:p>
    <w:p w14:paraId="65C8041D" w14:textId="77777777" w:rsidR="00D00E61" w:rsidRPr="00C20C12" w:rsidRDefault="00D00E61" w:rsidP="00D00E61">
      <w:pPr>
        <w:spacing w:after="0" w:line="240" w:lineRule="auto"/>
        <w:ind w:firstLine="720"/>
        <w:jc w:val="both"/>
        <w:rPr>
          <w:rFonts w:eastAsia="Times New Roman" w:cs="Calibri"/>
          <w:sz w:val="24"/>
          <w:szCs w:val="24"/>
        </w:rPr>
      </w:pPr>
      <w:r w:rsidRPr="00C20C12">
        <w:rPr>
          <w:rFonts w:eastAsia="Times New Roman" w:cs="Calibri"/>
          <w:sz w:val="24"/>
          <w:szCs w:val="24"/>
        </w:rPr>
        <w:t>Dr Euan Easton, Consultant Psychiatrist</w:t>
      </w:r>
    </w:p>
    <w:p w14:paraId="4552C385"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Stewart Roberts, Consultant Psychiatrist</w:t>
      </w:r>
    </w:p>
    <w:p w14:paraId="1323B03E" w14:textId="4057B9BA"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 xml:space="preserve">Dr </w:t>
      </w:r>
      <w:r w:rsidR="007168BB" w:rsidRPr="00C20C12">
        <w:rPr>
          <w:rFonts w:eastAsia="Times New Roman" w:cs="Calibri"/>
          <w:sz w:val="24"/>
          <w:szCs w:val="24"/>
        </w:rPr>
        <w:t>Elaine Ogg</w:t>
      </w:r>
      <w:r w:rsidRPr="00C20C12">
        <w:rPr>
          <w:rFonts w:eastAsia="Times New Roman" w:cs="Calibri"/>
          <w:sz w:val="24"/>
          <w:szCs w:val="24"/>
        </w:rPr>
        <w:t xml:space="preserve">, Locum </w:t>
      </w:r>
      <w:r w:rsidR="007168BB" w:rsidRPr="00C20C12">
        <w:rPr>
          <w:rFonts w:eastAsia="Times New Roman" w:cs="Calibri"/>
          <w:sz w:val="24"/>
          <w:szCs w:val="24"/>
        </w:rPr>
        <w:t>Consultant</w:t>
      </w:r>
      <w:r w:rsidRPr="00C20C12">
        <w:rPr>
          <w:rFonts w:eastAsia="Times New Roman" w:cs="Calibri"/>
          <w:sz w:val="24"/>
          <w:szCs w:val="24"/>
        </w:rPr>
        <w:t xml:space="preserve"> </w:t>
      </w:r>
      <w:r w:rsidR="007168BB" w:rsidRPr="00C20C12">
        <w:rPr>
          <w:rFonts w:eastAsia="Times New Roman" w:cs="Calibri"/>
          <w:sz w:val="24"/>
          <w:szCs w:val="24"/>
        </w:rPr>
        <w:t>Psychiatrist</w:t>
      </w:r>
    </w:p>
    <w:p w14:paraId="5B2CF5B7" w14:textId="77777777" w:rsidR="00D00E61" w:rsidRPr="00C20C12" w:rsidRDefault="00D00E61" w:rsidP="00D00E61">
      <w:pPr>
        <w:spacing w:after="0" w:line="240" w:lineRule="auto"/>
        <w:jc w:val="both"/>
        <w:rPr>
          <w:rFonts w:eastAsia="Times New Roman" w:cs="Calibri"/>
          <w:sz w:val="24"/>
          <w:szCs w:val="24"/>
        </w:rPr>
      </w:pPr>
    </w:p>
    <w:p w14:paraId="66DB5A59" w14:textId="77777777" w:rsidR="00D00E61" w:rsidRPr="00C20C12" w:rsidRDefault="00D00E61" w:rsidP="00D00E61">
      <w:pPr>
        <w:spacing w:after="0" w:line="240" w:lineRule="auto"/>
        <w:jc w:val="both"/>
        <w:rPr>
          <w:rFonts w:eastAsia="Times New Roman" w:cs="Calibri"/>
          <w:b/>
          <w:sz w:val="24"/>
          <w:szCs w:val="24"/>
        </w:rPr>
      </w:pPr>
      <w:r w:rsidRPr="00C20C12">
        <w:rPr>
          <w:rFonts w:eastAsia="Times New Roman" w:cs="Calibri"/>
          <w:b/>
          <w:sz w:val="24"/>
          <w:szCs w:val="24"/>
        </w:rPr>
        <w:t>Alcohol &amp; Drug Recovery Service (ADRS)</w:t>
      </w:r>
    </w:p>
    <w:p w14:paraId="0826059E"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Wellpark Centre, 30 Regent Street, Greenock PA15 4PB</w:t>
      </w:r>
    </w:p>
    <w:p w14:paraId="35B2267C" w14:textId="77777777" w:rsidR="00D00E61" w:rsidRPr="00C20C12" w:rsidRDefault="00D00E61" w:rsidP="00D00E61">
      <w:pPr>
        <w:spacing w:after="0" w:line="240" w:lineRule="auto"/>
        <w:jc w:val="both"/>
        <w:rPr>
          <w:rFonts w:eastAsia="Times New Roman" w:cs="Calibri"/>
          <w:sz w:val="24"/>
          <w:szCs w:val="24"/>
        </w:rPr>
      </w:pPr>
    </w:p>
    <w:p w14:paraId="0E7B43B5"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Beate Beck-Schwahn, Consultant Psychiatrist</w:t>
      </w:r>
    </w:p>
    <w:p w14:paraId="29E1365F"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Paula McCahon, Consultant Psychiatrist</w:t>
      </w:r>
    </w:p>
    <w:p w14:paraId="3FEF9628"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Raihan Ashraf, Speciality Doctor Addictions Psychiatry</w:t>
      </w:r>
    </w:p>
    <w:p w14:paraId="6560467C"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Roger Sykes, Consultant Psychiatrist</w:t>
      </w:r>
    </w:p>
    <w:p w14:paraId="397CE79A" w14:textId="77777777" w:rsidR="00D00E61" w:rsidRPr="00C20C12" w:rsidRDefault="00D00E61" w:rsidP="00D00E61">
      <w:pPr>
        <w:spacing w:after="0" w:line="240" w:lineRule="auto"/>
        <w:ind w:firstLine="720"/>
        <w:jc w:val="both"/>
        <w:rPr>
          <w:rFonts w:eastAsia="Times New Roman" w:cs="Calibri"/>
          <w:sz w:val="24"/>
          <w:szCs w:val="24"/>
        </w:rPr>
      </w:pPr>
      <w:r w:rsidRPr="00C20C12">
        <w:rPr>
          <w:rFonts w:eastAsia="Times New Roman" w:cs="Calibri"/>
          <w:sz w:val="24"/>
          <w:szCs w:val="24"/>
        </w:rPr>
        <w:t>Dr Audrey Hillman, Consultant Psychiatrist</w:t>
      </w:r>
    </w:p>
    <w:p w14:paraId="07CDCFA6" w14:textId="77777777" w:rsidR="00D00E61" w:rsidRPr="00C20C12" w:rsidRDefault="00D00E61" w:rsidP="00D00E61">
      <w:pPr>
        <w:spacing w:after="0" w:line="240" w:lineRule="auto"/>
        <w:ind w:firstLine="720"/>
        <w:jc w:val="both"/>
        <w:rPr>
          <w:rFonts w:eastAsia="Times New Roman" w:cs="Calibri"/>
          <w:sz w:val="24"/>
          <w:szCs w:val="24"/>
        </w:rPr>
      </w:pPr>
    </w:p>
    <w:p w14:paraId="7DA3B877" w14:textId="77777777" w:rsidR="00D00E61" w:rsidRPr="00C20C12" w:rsidRDefault="00D00E61" w:rsidP="00D00E61">
      <w:pPr>
        <w:spacing w:after="0" w:line="240" w:lineRule="auto"/>
        <w:jc w:val="both"/>
        <w:rPr>
          <w:rFonts w:eastAsia="Times New Roman" w:cs="Calibri"/>
          <w:b/>
          <w:sz w:val="24"/>
          <w:szCs w:val="24"/>
        </w:rPr>
      </w:pPr>
      <w:r w:rsidRPr="00C20C12">
        <w:rPr>
          <w:rFonts w:eastAsia="Times New Roman" w:cs="Calibri"/>
          <w:b/>
          <w:sz w:val="24"/>
          <w:szCs w:val="24"/>
        </w:rPr>
        <w:t>Child &amp; Adolescent Mental Health Service (CAMHS)</w:t>
      </w:r>
    </w:p>
    <w:p w14:paraId="0CE8B108"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Greenock Health &amp; Care Centre, Wellington Street, Greenock PA15 4NH</w:t>
      </w:r>
    </w:p>
    <w:p w14:paraId="55DC46DD" w14:textId="77777777" w:rsidR="00D00E61" w:rsidRPr="00C20C12" w:rsidRDefault="00D00E61" w:rsidP="00D00E61">
      <w:pPr>
        <w:spacing w:after="0" w:line="240" w:lineRule="auto"/>
        <w:jc w:val="both"/>
        <w:rPr>
          <w:rFonts w:eastAsia="Times New Roman" w:cs="Calibri"/>
          <w:sz w:val="24"/>
          <w:szCs w:val="24"/>
        </w:rPr>
      </w:pPr>
    </w:p>
    <w:p w14:paraId="7E9766A5" w14:textId="0C61CA4D"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Colm Hennes</w:t>
      </w:r>
      <w:r w:rsidR="00AD123B">
        <w:rPr>
          <w:rFonts w:eastAsia="Times New Roman" w:cs="Calibri"/>
          <w:sz w:val="24"/>
          <w:szCs w:val="24"/>
        </w:rPr>
        <w:t>s</w:t>
      </w:r>
      <w:r w:rsidRPr="00C20C12">
        <w:rPr>
          <w:rFonts w:eastAsia="Times New Roman" w:cs="Calibri"/>
          <w:sz w:val="24"/>
          <w:szCs w:val="24"/>
        </w:rPr>
        <w:t>ey, Consultant Psychiatrist</w:t>
      </w:r>
    </w:p>
    <w:p w14:paraId="1149CA65" w14:textId="77777777" w:rsidR="00D00E61" w:rsidRPr="00C20C12" w:rsidRDefault="00D00E61" w:rsidP="00D00E61">
      <w:pPr>
        <w:spacing w:after="0" w:line="240" w:lineRule="auto"/>
        <w:jc w:val="both"/>
        <w:rPr>
          <w:rFonts w:eastAsia="Times New Roman" w:cs="Calibri"/>
          <w:sz w:val="24"/>
          <w:szCs w:val="24"/>
        </w:rPr>
      </w:pPr>
    </w:p>
    <w:p w14:paraId="56E6414F" w14:textId="77777777" w:rsidR="00D00E61" w:rsidRPr="00C20C12" w:rsidRDefault="00D00E61" w:rsidP="00D00E61">
      <w:pPr>
        <w:spacing w:after="0" w:line="240" w:lineRule="auto"/>
        <w:jc w:val="both"/>
        <w:rPr>
          <w:rFonts w:eastAsia="Times New Roman" w:cs="Calibri"/>
          <w:b/>
          <w:sz w:val="24"/>
          <w:szCs w:val="24"/>
        </w:rPr>
      </w:pPr>
      <w:r w:rsidRPr="00C20C12">
        <w:rPr>
          <w:rFonts w:eastAsia="Times New Roman" w:cs="Calibri"/>
          <w:b/>
          <w:sz w:val="24"/>
          <w:szCs w:val="24"/>
        </w:rPr>
        <w:t>Older Adults (OA)</w:t>
      </w:r>
    </w:p>
    <w:p w14:paraId="5A644B84"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 xml:space="preserve">Larkfield Unit, Inverclyde Royal Hospital, Larkfield Road, Inverclyde, PA16 0XN </w:t>
      </w:r>
    </w:p>
    <w:p w14:paraId="54B1DC4C" w14:textId="77777777" w:rsidR="00D00E61" w:rsidRPr="00C20C12" w:rsidRDefault="00D00E61" w:rsidP="00D00E61">
      <w:pPr>
        <w:spacing w:after="0" w:line="240" w:lineRule="auto"/>
        <w:jc w:val="both"/>
        <w:rPr>
          <w:rFonts w:eastAsia="Times New Roman" w:cs="Calibri"/>
          <w:sz w:val="24"/>
          <w:szCs w:val="24"/>
        </w:rPr>
      </w:pPr>
    </w:p>
    <w:p w14:paraId="465D252D"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Iain Fergie, Consultant Psychiatrist</w:t>
      </w:r>
    </w:p>
    <w:p w14:paraId="7AB36B65" w14:textId="7301E24F"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Jane Wy</w:t>
      </w:r>
      <w:r w:rsidR="007168BB" w:rsidRPr="00C20C12">
        <w:rPr>
          <w:rFonts w:eastAsia="Times New Roman" w:cs="Calibri"/>
          <w:sz w:val="24"/>
          <w:szCs w:val="24"/>
        </w:rPr>
        <w:t>l</w:t>
      </w:r>
      <w:r w:rsidRPr="00C20C12">
        <w:rPr>
          <w:rFonts w:eastAsia="Times New Roman" w:cs="Calibri"/>
          <w:sz w:val="24"/>
          <w:szCs w:val="24"/>
        </w:rPr>
        <w:t>lie, Locum Consultant Psychiatrist</w:t>
      </w:r>
    </w:p>
    <w:p w14:paraId="502C074A" w14:textId="5C4C37B4"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 xml:space="preserve">Dr </w:t>
      </w:r>
      <w:r w:rsidR="007168BB" w:rsidRPr="00C20C12">
        <w:rPr>
          <w:rFonts w:eastAsia="Times New Roman" w:cs="Calibri"/>
          <w:sz w:val="24"/>
          <w:szCs w:val="24"/>
        </w:rPr>
        <w:t>Sean Dornan</w:t>
      </w:r>
      <w:r w:rsidRPr="00C20C12">
        <w:rPr>
          <w:rFonts w:eastAsia="Times New Roman" w:cs="Calibri"/>
          <w:sz w:val="24"/>
          <w:szCs w:val="24"/>
        </w:rPr>
        <w:t>, Locum Speciality Doctor in Psychiatry</w:t>
      </w:r>
    </w:p>
    <w:p w14:paraId="2C73C2AD" w14:textId="77777777" w:rsidR="00D00E61" w:rsidRPr="00C20C12" w:rsidRDefault="00D00E61" w:rsidP="00D00E61">
      <w:pPr>
        <w:spacing w:after="0" w:line="240" w:lineRule="auto"/>
        <w:jc w:val="both"/>
        <w:rPr>
          <w:rFonts w:eastAsia="Times New Roman" w:cs="Calibri"/>
          <w:sz w:val="24"/>
          <w:szCs w:val="24"/>
        </w:rPr>
      </w:pPr>
    </w:p>
    <w:p w14:paraId="7000258F" w14:textId="77777777" w:rsidR="00D00E61" w:rsidRPr="00C20C12" w:rsidRDefault="00D00E61" w:rsidP="00D00E61">
      <w:pPr>
        <w:spacing w:after="0" w:line="240" w:lineRule="auto"/>
        <w:jc w:val="both"/>
        <w:rPr>
          <w:rFonts w:eastAsia="Times New Roman" w:cs="Calibri"/>
          <w:b/>
          <w:sz w:val="24"/>
          <w:szCs w:val="24"/>
        </w:rPr>
      </w:pPr>
      <w:r w:rsidRPr="00C20C12">
        <w:rPr>
          <w:rFonts w:eastAsia="Times New Roman" w:cs="Calibri"/>
          <w:b/>
          <w:sz w:val="24"/>
          <w:szCs w:val="24"/>
        </w:rPr>
        <w:t>Learning Disabilities (LD)</w:t>
      </w:r>
    </w:p>
    <w:p w14:paraId="50ADE06D" w14:textId="77777777" w:rsidR="00D00E61" w:rsidRPr="00C20C12" w:rsidRDefault="00D00E61" w:rsidP="00D00E61">
      <w:pPr>
        <w:spacing w:after="0" w:line="240" w:lineRule="auto"/>
        <w:jc w:val="both"/>
        <w:rPr>
          <w:rFonts w:cs="Calibri"/>
          <w:sz w:val="24"/>
          <w:szCs w:val="24"/>
          <w:shd w:val="clear" w:color="auto" w:fill="FFFFFF"/>
        </w:rPr>
      </w:pPr>
      <w:r w:rsidRPr="00C20C12">
        <w:rPr>
          <w:rFonts w:eastAsia="Times New Roman" w:cs="Calibri"/>
          <w:sz w:val="24"/>
          <w:szCs w:val="24"/>
        </w:rPr>
        <w:t xml:space="preserve">Port Glasgow Health Centre, </w:t>
      </w:r>
      <w:r w:rsidRPr="00C20C12">
        <w:rPr>
          <w:rFonts w:cs="Calibri"/>
          <w:sz w:val="24"/>
          <w:szCs w:val="24"/>
          <w:shd w:val="clear" w:color="auto" w:fill="FFFFFF"/>
        </w:rPr>
        <w:t>2-4 Bay St, Port Glasgow PA14 5EW</w:t>
      </w:r>
    </w:p>
    <w:p w14:paraId="39878AA4" w14:textId="77777777" w:rsidR="00D00E61" w:rsidRPr="00C20C12" w:rsidRDefault="00D00E61" w:rsidP="00D00E61">
      <w:pPr>
        <w:spacing w:after="0" w:line="240" w:lineRule="auto"/>
        <w:jc w:val="both"/>
        <w:rPr>
          <w:rFonts w:eastAsia="Times New Roman" w:cs="Calibri"/>
          <w:sz w:val="24"/>
          <w:szCs w:val="24"/>
        </w:rPr>
      </w:pPr>
    </w:p>
    <w:p w14:paraId="1FDE95A3" w14:textId="77777777" w:rsidR="00D00E61" w:rsidRPr="00C20C12" w:rsidRDefault="00D00E61" w:rsidP="00D00E61">
      <w:pPr>
        <w:spacing w:after="0" w:line="240" w:lineRule="auto"/>
        <w:jc w:val="both"/>
        <w:rPr>
          <w:rFonts w:eastAsia="Times New Roman" w:cs="Calibri"/>
          <w:sz w:val="24"/>
          <w:szCs w:val="24"/>
        </w:rPr>
      </w:pPr>
      <w:r w:rsidRPr="00C20C12">
        <w:rPr>
          <w:rFonts w:eastAsia="Times New Roman" w:cs="Calibri"/>
          <w:sz w:val="24"/>
          <w:szCs w:val="24"/>
        </w:rPr>
        <w:tab/>
        <w:t>Dr Alistair Farquharson, Consultant Psychiatrist</w:t>
      </w:r>
    </w:p>
    <w:p w14:paraId="10F898BB" w14:textId="77777777" w:rsidR="00F225AC" w:rsidRDefault="00F225AC" w:rsidP="00536A0B">
      <w:pPr>
        <w:rPr>
          <w:rFonts w:cs="Calibri"/>
          <w:b/>
          <w:caps/>
          <w:color w:val="1F3864"/>
          <w:sz w:val="24"/>
          <w:szCs w:val="24"/>
          <w:highlight w:val="yellow"/>
        </w:rPr>
      </w:pPr>
    </w:p>
    <w:p w14:paraId="1B355788" w14:textId="77777777" w:rsidR="00057130" w:rsidRDefault="00057130" w:rsidP="00536A0B">
      <w:pPr>
        <w:rPr>
          <w:rFonts w:cs="Calibri"/>
          <w:b/>
          <w:caps/>
          <w:color w:val="1F3864"/>
          <w:sz w:val="24"/>
          <w:szCs w:val="24"/>
          <w:highlight w:val="yellow"/>
        </w:rPr>
      </w:pPr>
    </w:p>
    <w:p w14:paraId="686BC3D0" w14:textId="77777777" w:rsidR="00057130" w:rsidRDefault="00057130" w:rsidP="00536A0B">
      <w:pPr>
        <w:rPr>
          <w:rFonts w:cs="Calibri"/>
          <w:b/>
          <w:caps/>
          <w:color w:val="1F3864"/>
          <w:sz w:val="24"/>
          <w:szCs w:val="24"/>
          <w:highlight w:val="yellow"/>
        </w:rPr>
      </w:pPr>
    </w:p>
    <w:p w14:paraId="0943E060" w14:textId="77777777" w:rsidR="00057130" w:rsidRPr="00C20C12" w:rsidRDefault="00057130" w:rsidP="00536A0B">
      <w:pPr>
        <w:rPr>
          <w:rFonts w:cs="Calibri"/>
          <w:b/>
          <w:caps/>
          <w:color w:val="1F3864"/>
          <w:sz w:val="24"/>
          <w:szCs w:val="24"/>
          <w:highlight w:val="yellow"/>
        </w:rPr>
      </w:pPr>
    </w:p>
    <w:p w14:paraId="2C07FE00" w14:textId="77777777" w:rsidR="00F225AC" w:rsidRPr="00536A0B" w:rsidRDefault="00EB36CB" w:rsidP="00F225AC">
      <w:pPr>
        <w:kinsoku w:val="0"/>
        <w:overflowPunct w:val="0"/>
        <w:jc w:val="both"/>
        <w:rPr>
          <w:rFonts w:cs="Calibri"/>
          <w:b/>
          <w:bCs/>
          <w:caps/>
          <w:color w:val="1F3864"/>
          <w:sz w:val="28"/>
          <w:szCs w:val="28"/>
        </w:rPr>
      </w:pPr>
      <w:r w:rsidRPr="00536A0B">
        <w:rPr>
          <w:rFonts w:cs="Calibri"/>
          <w:b/>
          <w:bCs/>
          <w:caps/>
          <w:color w:val="1F3864"/>
          <w:sz w:val="28"/>
          <w:szCs w:val="28"/>
        </w:rPr>
        <w:t xml:space="preserve">Job Description, </w:t>
      </w:r>
      <w:r w:rsidR="00F225AC" w:rsidRPr="00536A0B">
        <w:rPr>
          <w:rFonts w:cs="Calibri"/>
          <w:b/>
          <w:bCs/>
          <w:caps/>
          <w:color w:val="1F3864"/>
          <w:sz w:val="28"/>
          <w:szCs w:val="28"/>
        </w:rPr>
        <w:t>Job Plan &amp; Person Specification</w:t>
      </w:r>
    </w:p>
    <w:p w14:paraId="5D13DA4D" w14:textId="77777777" w:rsidR="00CB5B80" w:rsidRPr="00C20C12" w:rsidRDefault="00CB5B80" w:rsidP="00CB5B80">
      <w:pPr>
        <w:pStyle w:val="BodyText"/>
        <w:spacing w:after="0"/>
        <w:jc w:val="both"/>
        <w:rPr>
          <w:rFonts w:ascii="Calibri" w:hAnsi="Calibri" w:cs="Calibri"/>
          <w:b/>
          <w:sz w:val="24"/>
          <w:szCs w:val="24"/>
        </w:rPr>
      </w:pPr>
      <w:r w:rsidRPr="00C20C12">
        <w:rPr>
          <w:rFonts w:ascii="Calibri" w:hAnsi="Calibri" w:cs="Calibri"/>
          <w:b/>
          <w:sz w:val="24"/>
          <w:szCs w:val="24"/>
        </w:rPr>
        <w:t>The main clinical duties will include:</w:t>
      </w:r>
    </w:p>
    <w:p w14:paraId="7433BEE1" w14:textId="5E01C58F" w:rsidR="00CB5B80" w:rsidRPr="00C20C12" w:rsidRDefault="00CB5B80" w:rsidP="000A6917">
      <w:pPr>
        <w:pStyle w:val="BodyText"/>
        <w:spacing w:after="0"/>
        <w:jc w:val="both"/>
        <w:rPr>
          <w:rFonts w:ascii="Calibri" w:hAnsi="Calibri" w:cs="Calibri"/>
          <w:bCs/>
          <w:sz w:val="24"/>
          <w:szCs w:val="24"/>
          <w:highlight w:val="green"/>
        </w:rPr>
      </w:pPr>
    </w:p>
    <w:p w14:paraId="110E27BD" w14:textId="7FC72136" w:rsidR="000A6917" w:rsidRPr="00266904" w:rsidRDefault="00CB5B80" w:rsidP="000A6917">
      <w:pPr>
        <w:pStyle w:val="BodyText"/>
        <w:numPr>
          <w:ilvl w:val="0"/>
          <w:numId w:val="5"/>
        </w:numPr>
        <w:spacing w:after="0"/>
        <w:jc w:val="both"/>
        <w:rPr>
          <w:rFonts w:ascii="Calibri" w:hAnsi="Calibri" w:cs="Calibri"/>
          <w:bCs/>
          <w:sz w:val="24"/>
          <w:szCs w:val="24"/>
        </w:rPr>
      </w:pPr>
      <w:r w:rsidRPr="00266904">
        <w:rPr>
          <w:rFonts w:ascii="Calibri" w:hAnsi="Calibri" w:cs="Calibri"/>
          <w:bCs/>
          <w:sz w:val="24"/>
          <w:szCs w:val="24"/>
        </w:rPr>
        <w:t xml:space="preserve">Physical health cover for </w:t>
      </w:r>
      <w:r w:rsidR="000A6917" w:rsidRPr="00266904">
        <w:rPr>
          <w:rFonts w:ascii="Calibri" w:hAnsi="Calibri" w:cs="Calibri"/>
          <w:bCs/>
          <w:sz w:val="24"/>
          <w:szCs w:val="24"/>
        </w:rPr>
        <w:t>Oak ward and IPCU</w:t>
      </w:r>
      <w:r w:rsidRPr="00266904">
        <w:rPr>
          <w:rFonts w:ascii="Calibri" w:hAnsi="Calibri" w:cs="Calibri"/>
          <w:bCs/>
          <w:sz w:val="24"/>
          <w:szCs w:val="24"/>
        </w:rPr>
        <w:t xml:space="preserve"> inpatients </w:t>
      </w:r>
    </w:p>
    <w:p w14:paraId="3BBB18AB" w14:textId="67172658" w:rsidR="00CB5B80" w:rsidRPr="00266904" w:rsidRDefault="00CB5B80" w:rsidP="000A6917">
      <w:pPr>
        <w:pStyle w:val="BodyText"/>
        <w:numPr>
          <w:ilvl w:val="0"/>
          <w:numId w:val="5"/>
        </w:numPr>
        <w:spacing w:after="0"/>
        <w:jc w:val="both"/>
        <w:rPr>
          <w:rFonts w:ascii="Calibri" w:hAnsi="Calibri" w:cs="Calibri"/>
          <w:bCs/>
          <w:sz w:val="24"/>
          <w:szCs w:val="24"/>
        </w:rPr>
      </w:pPr>
      <w:r w:rsidRPr="00266904">
        <w:rPr>
          <w:rFonts w:ascii="Calibri" w:hAnsi="Calibri" w:cs="Calibri"/>
          <w:bCs/>
          <w:sz w:val="24"/>
          <w:szCs w:val="24"/>
        </w:rPr>
        <w:t>Attendance at ward MDT.</w:t>
      </w:r>
    </w:p>
    <w:p w14:paraId="76074C7C" w14:textId="77777777" w:rsidR="000A6917" w:rsidRPr="00266904" w:rsidRDefault="000A6917" w:rsidP="000A6917">
      <w:pPr>
        <w:pStyle w:val="BodyText"/>
        <w:numPr>
          <w:ilvl w:val="0"/>
          <w:numId w:val="5"/>
        </w:numPr>
        <w:spacing w:after="0"/>
        <w:jc w:val="both"/>
        <w:rPr>
          <w:rFonts w:ascii="Calibri" w:hAnsi="Calibri" w:cs="Calibri"/>
          <w:bCs/>
          <w:sz w:val="24"/>
          <w:szCs w:val="24"/>
        </w:rPr>
      </w:pPr>
      <w:bookmarkStart w:id="1" w:name="_Hlk200115610"/>
      <w:r w:rsidRPr="00266904">
        <w:rPr>
          <w:rFonts w:ascii="Calibri" w:hAnsi="Calibri" w:cs="Calibri"/>
          <w:bCs/>
          <w:sz w:val="24"/>
          <w:szCs w:val="24"/>
        </w:rPr>
        <w:t>Use of the Mental health act e.g. EDC / Adult support and protection Act and Adults with Incapacity Act</w:t>
      </w:r>
    </w:p>
    <w:bookmarkEnd w:id="1"/>
    <w:p w14:paraId="0719CF5C" w14:textId="12B6898A" w:rsidR="00CB5B80" w:rsidRPr="00266904" w:rsidRDefault="00CB5B80" w:rsidP="00CB5B80">
      <w:pPr>
        <w:pStyle w:val="BodyText"/>
        <w:numPr>
          <w:ilvl w:val="0"/>
          <w:numId w:val="5"/>
        </w:numPr>
        <w:spacing w:after="0"/>
        <w:jc w:val="both"/>
        <w:rPr>
          <w:rFonts w:ascii="Calibri" w:hAnsi="Calibri" w:cs="Calibri"/>
          <w:bCs/>
          <w:sz w:val="24"/>
          <w:szCs w:val="24"/>
        </w:rPr>
      </w:pPr>
      <w:r w:rsidRPr="00266904">
        <w:rPr>
          <w:rFonts w:ascii="Calibri" w:hAnsi="Calibri" w:cs="Calibri"/>
          <w:bCs/>
          <w:sz w:val="24"/>
          <w:szCs w:val="24"/>
        </w:rPr>
        <w:t>Completing associated adm</w:t>
      </w:r>
      <w:r w:rsidR="000A6917" w:rsidRPr="00266904">
        <w:rPr>
          <w:rFonts w:ascii="Calibri" w:hAnsi="Calibri" w:cs="Calibri"/>
          <w:bCs/>
          <w:sz w:val="24"/>
          <w:szCs w:val="24"/>
        </w:rPr>
        <w:t>inistrative tasks such as immediate discharge</w:t>
      </w:r>
      <w:r w:rsidRPr="00266904">
        <w:rPr>
          <w:rFonts w:ascii="Calibri" w:hAnsi="Calibri" w:cs="Calibri"/>
          <w:bCs/>
          <w:sz w:val="24"/>
          <w:szCs w:val="24"/>
        </w:rPr>
        <w:t xml:space="preserve"> letters and requesting appropriate investigations. </w:t>
      </w:r>
    </w:p>
    <w:p w14:paraId="0434AC9B" w14:textId="77777777" w:rsidR="00CB5B80" w:rsidRPr="00266904" w:rsidRDefault="00CB5B80" w:rsidP="00CB5B80">
      <w:pPr>
        <w:pStyle w:val="BodyText"/>
        <w:numPr>
          <w:ilvl w:val="0"/>
          <w:numId w:val="5"/>
        </w:numPr>
        <w:spacing w:after="0"/>
        <w:jc w:val="both"/>
        <w:rPr>
          <w:rFonts w:ascii="Calibri" w:hAnsi="Calibri" w:cs="Calibri"/>
          <w:bCs/>
          <w:sz w:val="24"/>
          <w:szCs w:val="24"/>
        </w:rPr>
      </w:pPr>
      <w:r w:rsidRPr="00266904">
        <w:rPr>
          <w:rFonts w:ascii="Calibri" w:hAnsi="Calibri" w:cs="Calibri"/>
          <w:bCs/>
          <w:sz w:val="24"/>
          <w:szCs w:val="24"/>
        </w:rPr>
        <w:t>Review of investigation results such as scan results, bloods result or ECGs (for example associated with psychotropic medication monitoring).</w:t>
      </w:r>
    </w:p>
    <w:p w14:paraId="73CE61EA" w14:textId="77777777" w:rsidR="00CB5B80" w:rsidRPr="00266904" w:rsidRDefault="00CB5B80" w:rsidP="00CB5B80">
      <w:pPr>
        <w:pStyle w:val="BodyText"/>
        <w:numPr>
          <w:ilvl w:val="0"/>
          <w:numId w:val="5"/>
        </w:numPr>
        <w:spacing w:after="0"/>
        <w:jc w:val="both"/>
        <w:rPr>
          <w:rFonts w:ascii="Calibri" w:hAnsi="Calibri" w:cs="Calibri"/>
          <w:bCs/>
          <w:sz w:val="24"/>
          <w:szCs w:val="24"/>
        </w:rPr>
      </w:pPr>
      <w:r w:rsidRPr="00266904">
        <w:rPr>
          <w:rFonts w:ascii="Calibri" w:hAnsi="Calibri" w:cs="Calibri"/>
          <w:bCs/>
          <w:sz w:val="24"/>
          <w:szCs w:val="24"/>
        </w:rPr>
        <w:t>Attending relevant clinical meetings in a professional capacity e.g. Adult Support and Protection; Care Programme Approach.</w:t>
      </w:r>
    </w:p>
    <w:p w14:paraId="155209A8" w14:textId="6F0EFFE6" w:rsidR="000A6917" w:rsidRPr="00266904" w:rsidRDefault="000A6917" w:rsidP="00CB5B80">
      <w:pPr>
        <w:pStyle w:val="BodyText"/>
        <w:numPr>
          <w:ilvl w:val="0"/>
          <w:numId w:val="5"/>
        </w:numPr>
        <w:spacing w:after="0"/>
        <w:jc w:val="both"/>
        <w:rPr>
          <w:rFonts w:ascii="Calibri" w:hAnsi="Calibri" w:cs="Calibri"/>
          <w:bCs/>
          <w:sz w:val="24"/>
          <w:szCs w:val="24"/>
        </w:rPr>
      </w:pPr>
      <w:r w:rsidRPr="00266904">
        <w:rPr>
          <w:rFonts w:ascii="Calibri" w:hAnsi="Calibri" w:cs="Calibri"/>
          <w:bCs/>
          <w:sz w:val="24"/>
          <w:szCs w:val="24"/>
        </w:rPr>
        <w:t>Providing cross cover to the AAU ward to support resident doctor colleagues</w:t>
      </w:r>
    </w:p>
    <w:p w14:paraId="4614923F" w14:textId="77777777" w:rsidR="00CB5B80" w:rsidRPr="00266904" w:rsidRDefault="00CB5B80" w:rsidP="00CB5B80">
      <w:pPr>
        <w:pStyle w:val="BodyText"/>
        <w:spacing w:after="0"/>
        <w:ind w:left="720"/>
        <w:jc w:val="both"/>
        <w:rPr>
          <w:rFonts w:ascii="Calibri" w:hAnsi="Calibri" w:cs="Calibri"/>
          <w:bCs/>
          <w:sz w:val="22"/>
          <w:szCs w:val="22"/>
        </w:rPr>
      </w:pPr>
    </w:p>
    <w:p w14:paraId="1E3B4F1C" w14:textId="260223BC" w:rsidR="00CB5B80" w:rsidRPr="00266904" w:rsidRDefault="000A6917" w:rsidP="00CB5B80">
      <w:pPr>
        <w:pStyle w:val="BodyText"/>
        <w:spacing w:after="0"/>
        <w:jc w:val="both"/>
        <w:rPr>
          <w:rFonts w:ascii="Calibri" w:hAnsi="Calibri" w:cs="Calibri"/>
          <w:bCs/>
          <w:sz w:val="24"/>
          <w:szCs w:val="24"/>
        </w:rPr>
      </w:pPr>
      <w:r w:rsidRPr="00266904">
        <w:rPr>
          <w:rFonts w:ascii="Calibri" w:hAnsi="Calibri" w:cs="Calibri"/>
          <w:bCs/>
          <w:sz w:val="24"/>
          <w:szCs w:val="24"/>
        </w:rPr>
        <w:t>W</w:t>
      </w:r>
      <w:r w:rsidR="00CB5B80" w:rsidRPr="00266904">
        <w:rPr>
          <w:rFonts w:ascii="Calibri" w:hAnsi="Calibri" w:cs="Calibri"/>
          <w:bCs/>
          <w:sz w:val="24"/>
          <w:szCs w:val="24"/>
        </w:rPr>
        <w:t xml:space="preserve">eekly supervision will be timetabled to allow discussion of clinical cases as well as personal and professional development.  </w:t>
      </w:r>
    </w:p>
    <w:p w14:paraId="64569EF1" w14:textId="77777777" w:rsidR="00CB5B80" w:rsidRPr="00266904" w:rsidRDefault="00CB5B80" w:rsidP="00CB5B80">
      <w:pPr>
        <w:pStyle w:val="BodyText"/>
        <w:spacing w:after="0"/>
        <w:jc w:val="both"/>
        <w:rPr>
          <w:rFonts w:ascii="Calibri" w:hAnsi="Calibri" w:cs="Calibri"/>
          <w:bCs/>
          <w:sz w:val="22"/>
          <w:szCs w:val="22"/>
        </w:rPr>
      </w:pPr>
    </w:p>
    <w:p w14:paraId="6A1C5F1C" w14:textId="77777777" w:rsidR="00CB5B80" w:rsidRPr="00266904" w:rsidRDefault="00CB5B80" w:rsidP="00CB5B80">
      <w:pPr>
        <w:pStyle w:val="BodyText"/>
        <w:spacing w:after="0"/>
        <w:jc w:val="both"/>
        <w:rPr>
          <w:rFonts w:ascii="Calibri" w:hAnsi="Calibri" w:cs="Calibri"/>
          <w:b/>
          <w:sz w:val="28"/>
          <w:szCs w:val="28"/>
          <w:u w:val="single"/>
        </w:rPr>
      </w:pPr>
      <w:r w:rsidRPr="00266904">
        <w:rPr>
          <w:rFonts w:ascii="Calibri" w:hAnsi="Calibri" w:cs="Calibri"/>
          <w:b/>
          <w:sz w:val="28"/>
          <w:szCs w:val="28"/>
          <w:u w:val="single"/>
        </w:rPr>
        <w:t>Teaching/Continuing professional development:</w:t>
      </w:r>
    </w:p>
    <w:p w14:paraId="5D79B406" w14:textId="77777777" w:rsidR="00CB5B80" w:rsidRPr="00266904" w:rsidRDefault="00CB5B80" w:rsidP="00CB5B80">
      <w:pPr>
        <w:pStyle w:val="BodyText"/>
        <w:spacing w:after="0"/>
        <w:jc w:val="both"/>
        <w:rPr>
          <w:rFonts w:ascii="Calibri" w:hAnsi="Calibri" w:cs="Calibri"/>
          <w:b/>
          <w:sz w:val="22"/>
          <w:szCs w:val="22"/>
        </w:rPr>
      </w:pPr>
    </w:p>
    <w:p w14:paraId="20FC37E0" w14:textId="23B1F7AB" w:rsidR="00CB5B80" w:rsidRPr="00266904" w:rsidRDefault="00CB5B80" w:rsidP="00CB5B80">
      <w:pPr>
        <w:ind w:right="-289"/>
        <w:jc w:val="both"/>
        <w:rPr>
          <w:rFonts w:cs="Calibri"/>
          <w:sz w:val="24"/>
          <w:szCs w:val="24"/>
        </w:rPr>
      </w:pPr>
      <w:r w:rsidRPr="00266904">
        <w:rPr>
          <w:rFonts w:cs="Calibri"/>
          <w:sz w:val="24"/>
          <w:szCs w:val="24"/>
        </w:rPr>
        <w:t>NHS Greater Glasgow and Clyde Mental Health Services have excellent opportunities for continued professional development which is actively encouraged. There are post graduate educational programmes. This incl</w:t>
      </w:r>
      <w:r w:rsidR="000A6917" w:rsidRPr="00266904">
        <w:rPr>
          <w:rFonts w:cs="Calibri"/>
          <w:sz w:val="24"/>
          <w:szCs w:val="24"/>
        </w:rPr>
        <w:t>udes regular departmental teaching sessions</w:t>
      </w:r>
      <w:r w:rsidRPr="00266904">
        <w:rPr>
          <w:rFonts w:cs="Calibri"/>
          <w:sz w:val="24"/>
          <w:szCs w:val="24"/>
        </w:rPr>
        <w:t xml:space="preserve">. </w:t>
      </w:r>
    </w:p>
    <w:p w14:paraId="06F86338" w14:textId="3CE075F9" w:rsidR="00CB5B80" w:rsidRPr="00266904" w:rsidRDefault="000A6917" w:rsidP="00CB5B80">
      <w:pPr>
        <w:jc w:val="both"/>
        <w:rPr>
          <w:rFonts w:cs="Calibri"/>
          <w:sz w:val="24"/>
          <w:szCs w:val="24"/>
        </w:rPr>
      </w:pPr>
      <w:r w:rsidRPr="00266904">
        <w:rPr>
          <w:rFonts w:cs="Calibri"/>
          <w:sz w:val="24"/>
          <w:szCs w:val="24"/>
        </w:rPr>
        <w:t>A local Educational Supervisor is</w:t>
      </w:r>
      <w:r w:rsidR="00CB5B80" w:rsidRPr="00266904">
        <w:rPr>
          <w:rFonts w:cs="Calibri"/>
          <w:sz w:val="24"/>
          <w:szCs w:val="24"/>
        </w:rPr>
        <w:t xml:space="preserve"> available for career advice / guidance on application processes etc. and if you require this please contact them directly or Dr </w:t>
      </w:r>
      <w:r w:rsidR="00AC313A">
        <w:rPr>
          <w:rFonts w:cs="Calibri"/>
          <w:sz w:val="24"/>
          <w:szCs w:val="24"/>
        </w:rPr>
        <w:t>Craig Gordon</w:t>
      </w:r>
      <w:r w:rsidR="00CB5B80" w:rsidRPr="00266904">
        <w:rPr>
          <w:rFonts w:cs="Calibri"/>
          <w:sz w:val="24"/>
          <w:szCs w:val="24"/>
        </w:rPr>
        <w:t xml:space="preserve"> (CD) for guidance on how to do so.</w:t>
      </w:r>
    </w:p>
    <w:p w14:paraId="4D5BDD6E" w14:textId="77777777" w:rsidR="00CB5B80" w:rsidRPr="00266904" w:rsidRDefault="00CB5B80" w:rsidP="00CB5B80">
      <w:pPr>
        <w:jc w:val="both"/>
        <w:rPr>
          <w:rFonts w:cs="Calibri"/>
          <w:sz w:val="24"/>
          <w:szCs w:val="24"/>
        </w:rPr>
      </w:pPr>
      <w:r w:rsidRPr="00266904">
        <w:rPr>
          <w:rFonts w:cs="Calibri"/>
          <w:sz w:val="24"/>
          <w:szCs w:val="24"/>
        </w:rPr>
        <w:t>Choose Psychiatry in Scotland webpage within RCPsych Scotland which has lot of relevant info on careers also – please click the link.</w:t>
      </w:r>
    </w:p>
    <w:p w14:paraId="584AAA91" w14:textId="77777777" w:rsidR="00CB5B80" w:rsidRPr="00266904" w:rsidRDefault="00EF79B7" w:rsidP="00CB5B80">
      <w:pPr>
        <w:rPr>
          <w:rFonts w:cs="Calibri"/>
          <w:color w:val="4472C4"/>
          <w:sz w:val="24"/>
          <w:szCs w:val="24"/>
        </w:rPr>
      </w:pPr>
      <w:hyperlink w:history="1">
        <w:r w:rsidR="00CB5B80" w:rsidRPr="00266904">
          <w:rPr>
            <w:rStyle w:val="Hyperlink"/>
            <w:rFonts w:cs="Calibri"/>
            <w:color w:val="4472C4"/>
            <w:sz w:val="24"/>
            <w:szCs w:val="24"/>
          </w:rPr>
          <w:t>Choose Psychiatry in Scotland (rcpsych.ac.uk)</w:t>
        </w:r>
      </w:hyperlink>
    </w:p>
    <w:p w14:paraId="437E52D8" w14:textId="77777777" w:rsidR="00CB5B80" w:rsidRPr="00266904" w:rsidRDefault="00CB5B80" w:rsidP="00CB5B80">
      <w:pPr>
        <w:pStyle w:val="BodyText"/>
        <w:spacing w:after="0"/>
        <w:jc w:val="both"/>
        <w:rPr>
          <w:rFonts w:ascii="Calibri" w:hAnsi="Calibri" w:cs="Calibri"/>
          <w:sz w:val="24"/>
          <w:szCs w:val="24"/>
        </w:rPr>
      </w:pPr>
    </w:p>
    <w:p w14:paraId="603CFDF6" w14:textId="45755EA3" w:rsidR="00CB5B80" w:rsidRPr="00266904" w:rsidRDefault="00CB5B80" w:rsidP="00CB5B80">
      <w:pPr>
        <w:pStyle w:val="BodyText"/>
        <w:spacing w:after="0"/>
        <w:jc w:val="both"/>
        <w:rPr>
          <w:rFonts w:ascii="Calibri" w:hAnsi="Calibri" w:cs="Calibri"/>
          <w:sz w:val="24"/>
          <w:szCs w:val="24"/>
        </w:rPr>
      </w:pPr>
      <w:r w:rsidRPr="00266904">
        <w:rPr>
          <w:rFonts w:ascii="Calibri" w:hAnsi="Calibri" w:cs="Calibri"/>
          <w:sz w:val="24"/>
          <w:szCs w:val="24"/>
        </w:rPr>
        <w:t>The post holder will be encouraged to participate in relevant audit / research projects and exploring opportunities of interest to them which could benefit the service. There are many areas which could be identified early should the post holder be interested, for example the monitoring of psychotropic medication such as antipsychotics and lithium is particularly important. The way in which this is pe</w:t>
      </w:r>
      <w:r w:rsidR="000A6917" w:rsidRPr="00266904">
        <w:rPr>
          <w:rFonts w:ascii="Calibri" w:hAnsi="Calibri" w:cs="Calibri"/>
          <w:sz w:val="24"/>
          <w:szCs w:val="24"/>
        </w:rPr>
        <w:t xml:space="preserve">rformed varies across different </w:t>
      </w:r>
      <w:r w:rsidRPr="00266904">
        <w:rPr>
          <w:rFonts w:ascii="Calibri" w:hAnsi="Calibri" w:cs="Calibri"/>
          <w:sz w:val="24"/>
          <w:szCs w:val="24"/>
        </w:rPr>
        <w:t>CMHTs and may be an area ripe for QI and audit work.</w:t>
      </w:r>
    </w:p>
    <w:p w14:paraId="1EE7A9E0" w14:textId="77777777" w:rsidR="00CB5B80" w:rsidRPr="00266904" w:rsidRDefault="00CB5B80" w:rsidP="00CB5B80">
      <w:pPr>
        <w:pStyle w:val="BodyText"/>
        <w:spacing w:after="0"/>
        <w:jc w:val="both"/>
        <w:rPr>
          <w:rFonts w:ascii="Calibri" w:hAnsi="Calibri" w:cs="Calibri"/>
          <w:sz w:val="24"/>
          <w:szCs w:val="24"/>
        </w:rPr>
      </w:pPr>
    </w:p>
    <w:p w14:paraId="386CB23E" w14:textId="28167E31" w:rsidR="00CB5B80" w:rsidRPr="00266904" w:rsidRDefault="00CB5B80" w:rsidP="00CB5B80">
      <w:pPr>
        <w:pStyle w:val="BodyText"/>
        <w:spacing w:after="0"/>
        <w:jc w:val="both"/>
        <w:rPr>
          <w:rFonts w:ascii="Calibri" w:hAnsi="Calibri" w:cs="Calibri"/>
          <w:sz w:val="24"/>
          <w:szCs w:val="24"/>
        </w:rPr>
      </w:pPr>
      <w:r w:rsidRPr="00266904">
        <w:rPr>
          <w:rFonts w:ascii="Calibri" w:hAnsi="Calibri" w:cs="Calibri"/>
          <w:sz w:val="24"/>
          <w:szCs w:val="24"/>
        </w:rPr>
        <w:t xml:space="preserve">The facilities of the medical library in all hospitals are accessible.  There is also an online library, which includes a literature search facility, to which all staff may have access.  </w:t>
      </w:r>
    </w:p>
    <w:p w14:paraId="3CFED362" w14:textId="77777777" w:rsidR="00CB5B80" w:rsidRPr="00266904" w:rsidRDefault="00CB5B80" w:rsidP="00CB5B80">
      <w:pPr>
        <w:pStyle w:val="BodyText"/>
        <w:spacing w:after="0"/>
        <w:jc w:val="both"/>
        <w:rPr>
          <w:rFonts w:ascii="Calibri" w:hAnsi="Calibri" w:cs="Calibri"/>
          <w:sz w:val="24"/>
          <w:szCs w:val="24"/>
        </w:rPr>
      </w:pPr>
    </w:p>
    <w:p w14:paraId="17002ECC" w14:textId="4946742D" w:rsidR="00CB5B80" w:rsidRPr="00266904" w:rsidRDefault="00CB5B80" w:rsidP="00CB5B80">
      <w:pPr>
        <w:pStyle w:val="BodyText"/>
        <w:spacing w:after="0"/>
        <w:jc w:val="both"/>
        <w:rPr>
          <w:rFonts w:ascii="Calibri" w:hAnsi="Calibri" w:cs="Calibri"/>
          <w:sz w:val="24"/>
          <w:szCs w:val="24"/>
        </w:rPr>
      </w:pPr>
      <w:r w:rsidRPr="00266904">
        <w:rPr>
          <w:rFonts w:ascii="Calibri" w:hAnsi="Calibri" w:cs="Calibri"/>
          <w:sz w:val="24"/>
          <w:szCs w:val="24"/>
        </w:rPr>
        <w:t xml:space="preserve">Given the wide range of experience that can be gained within this post it may be of interest to candidates interested in careers within Psychiatry as well as other specialties such as </w:t>
      </w:r>
      <w:r w:rsidR="000A6917" w:rsidRPr="00266904">
        <w:rPr>
          <w:rFonts w:ascii="Calibri" w:hAnsi="Calibri" w:cs="Calibri"/>
          <w:sz w:val="24"/>
          <w:szCs w:val="24"/>
        </w:rPr>
        <w:t>General Practice, Radiology</w:t>
      </w:r>
      <w:r w:rsidRPr="00266904">
        <w:rPr>
          <w:rFonts w:ascii="Calibri" w:hAnsi="Calibri" w:cs="Calibri"/>
          <w:sz w:val="24"/>
          <w:szCs w:val="24"/>
        </w:rPr>
        <w:t xml:space="preserve"> and Neurology.  </w:t>
      </w:r>
    </w:p>
    <w:p w14:paraId="7D0FF390" w14:textId="77777777" w:rsidR="00CB5B80" w:rsidRPr="00266904" w:rsidRDefault="00CB5B80" w:rsidP="00CB5B80">
      <w:pPr>
        <w:pStyle w:val="BodyText"/>
        <w:spacing w:after="0"/>
        <w:jc w:val="both"/>
        <w:rPr>
          <w:rFonts w:ascii="Calibri" w:hAnsi="Calibri" w:cs="Calibri"/>
          <w:sz w:val="24"/>
          <w:szCs w:val="24"/>
        </w:rPr>
      </w:pPr>
    </w:p>
    <w:p w14:paraId="24F78F81" w14:textId="77777777" w:rsidR="00CB5B80" w:rsidRPr="00266904" w:rsidRDefault="00CB5B80" w:rsidP="00CB5B80">
      <w:pPr>
        <w:pStyle w:val="BodyText"/>
        <w:spacing w:after="0"/>
        <w:jc w:val="both"/>
        <w:rPr>
          <w:rFonts w:ascii="Calibri" w:hAnsi="Calibri" w:cs="Calibri"/>
          <w:sz w:val="24"/>
          <w:szCs w:val="24"/>
        </w:rPr>
      </w:pPr>
      <w:r w:rsidRPr="00266904">
        <w:rPr>
          <w:rFonts w:ascii="Calibri" w:hAnsi="Calibri" w:cs="Calibri"/>
          <w:b/>
          <w:sz w:val="24"/>
          <w:szCs w:val="24"/>
        </w:rPr>
        <w:t>Fixed Commitments:</w:t>
      </w:r>
    </w:p>
    <w:p w14:paraId="484901A2" w14:textId="77777777" w:rsidR="00CB5B80" w:rsidRPr="00266904" w:rsidRDefault="00CB5B80" w:rsidP="00CB5B80">
      <w:pPr>
        <w:pStyle w:val="BodyText"/>
        <w:spacing w:after="0"/>
        <w:jc w:val="both"/>
        <w:rPr>
          <w:rFonts w:ascii="Calibri" w:hAnsi="Calibri" w:cs="Calibri"/>
          <w:sz w:val="24"/>
          <w:szCs w:val="24"/>
        </w:rPr>
      </w:pPr>
    </w:p>
    <w:p w14:paraId="33D07F6A" w14:textId="023B8FA1" w:rsidR="00CB5B80" w:rsidRPr="00266904" w:rsidRDefault="00CB5B80" w:rsidP="00CB5B80">
      <w:pPr>
        <w:pStyle w:val="BodyText"/>
        <w:spacing w:after="0"/>
        <w:jc w:val="both"/>
        <w:rPr>
          <w:rFonts w:ascii="Calibri" w:hAnsi="Calibri" w:cs="Calibri"/>
          <w:sz w:val="24"/>
          <w:szCs w:val="24"/>
        </w:rPr>
      </w:pPr>
      <w:r w:rsidRPr="00266904">
        <w:rPr>
          <w:rFonts w:ascii="Calibri" w:hAnsi="Calibri" w:cs="Calibri"/>
          <w:sz w:val="24"/>
          <w:szCs w:val="24"/>
        </w:rPr>
        <w:t>Below is an example of how the applicant’s timetable could look (this will be dependent of an agreed job plan</w:t>
      </w:r>
      <w:r w:rsidR="00E959F0" w:rsidRPr="00266904">
        <w:rPr>
          <w:rFonts w:ascii="Calibri" w:hAnsi="Calibri" w:cs="Calibri"/>
          <w:sz w:val="24"/>
          <w:szCs w:val="24"/>
        </w:rPr>
        <w:t>). Base is Langhill Clinic, IRH, Greenock</w:t>
      </w:r>
      <w:r w:rsidRPr="00266904">
        <w:rPr>
          <w:rFonts w:ascii="Calibri" w:hAnsi="Calibri" w:cs="Calibri"/>
          <w:sz w:val="24"/>
          <w:szCs w:val="24"/>
        </w:rPr>
        <w:t>:</w:t>
      </w:r>
    </w:p>
    <w:tbl>
      <w:tblPr>
        <w:tblpPr w:leftFromText="180" w:rightFromText="180" w:vertAnchor="text" w:horzAnchor="margin"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31"/>
        <w:gridCol w:w="1832"/>
        <w:gridCol w:w="1826"/>
        <w:gridCol w:w="1922"/>
      </w:tblGrid>
      <w:tr w:rsidR="00CB5B80" w:rsidRPr="00266904" w14:paraId="092721D4" w14:textId="77777777" w:rsidTr="00B03EF2">
        <w:tc>
          <w:tcPr>
            <w:tcW w:w="1831" w:type="dxa"/>
            <w:shd w:val="clear" w:color="auto" w:fill="auto"/>
          </w:tcPr>
          <w:p w14:paraId="60B4DDFF" w14:textId="77777777" w:rsidR="00CB5B80" w:rsidRPr="00266904" w:rsidRDefault="00CB5B80" w:rsidP="00B03EF2">
            <w:pPr>
              <w:spacing w:after="0"/>
              <w:jc w:val="both"/>
              <w:rPr>
                <w:rFonts w:cs="Calibri"/>
              </w:rPr>
            </w:pPr>
            <w:bookmarkStart w:id="2" w:name="_Hlk200115424"/>
            <w:r w:rsidRPr="00266904">
              <w:rPr>
                <w:rFonts w:cs="Calibri"/>
              </w:rPr>
              <w:t>Monday</w:t>
            </w:r>
          </w:p>
        </w:tc>
        <w:tc>
          <w:tcPr>
            <w:tcW w:w="1831" w:type="dxa"/>
            <w:shd w:val="clear" w:color="auto" w:fill="auto"/>
          </w:tcPr>
          <w:p w14:paraId="15B56D56" w14:textId="77777777" w:rsidR="00CB5B80" w:rsidRPr="00266904" w:rsidRDefault="00CB5B80" w:rsidP="00B03EF2">
            <w:pPr>
              <w:spacing w:after="0"/>
              <w:jc w:val="both"/>
              <w:rPr>
                <w:rFonts w:cs="Calibri"/>
              </w:rPr>
            </w:pPr>
            <w:r w:rsidRPr="00266904">
              <w:rPr>
                <w:rFonts w:cs="Calibri"/>
              </w:rPr>
              <w:t>Tuesday</w:t>
            </w:r>
          </w:p>
        </w:tc>
        <w:tc>
          <w:tcPr>
            <w:tcW w:w="1832" w:type="dxa"/>
            <w:shd w:val="clear" w:color="auto" w:fill="auto"/>
          </w:tcPr>
          <w:p w14:paraId="6C302CB8" w14:textId="77777777" w:rsidR="00CB5B80" w:rsidRPr="00266904" w:rsidRDefault="00CB5B80" w:rsidP="00B03EF2">
            <w:pPr>
              <w:spacing w:after="0"/>
              <w:jc w:val="both"/>
              <w:rPr>
                <w:rFonts w:cs="Calibri"/>
              </w:rPr>
            </w:pPr>
            <w:r w:rsidRPr="00266904">
              <w:rPr>
                <w:rFonts w:cs="Calibri"/>
              </w:rPr>
              <w:t>Wednesday</w:t>
            </w:r>
          </w:p>
        </w:tc>
        <w:tc>
          <w:tcPr>
            <w:tcW w:w="1826" w:type="dxa"/>
            <w:shd w:val="clear" w:color="auto" w:fill="auto"/>
          </w:tcPr>
          <w:p w14:paraId="0F307CB1" w14:textId="77777777" w:rsidR="00CB5B80" w:rsidRPr="00266904" w:rsidRDefault="00CB5B80" w:rsidP="00B03EF2">
            <w:pPr>
              <w:spacing w:after="0"/>
              <w:jc w:val="both"/>
              <w:rPr>
                <w:rFonts w:cs="Calibri"/>
              </w:rPr>
            </w:pPr>
            <w:r w:rsidRPr="00266904">
              <w:rPr>
                <w:rFonts w:cs="Calibri"/>
              </w:rPr>
              <w:t>Thursday</w:t>
            </w:r>
          </w:p>
        </w:tc>
        <w:tc>
          <w:tcPr>
            <w:tcW w:w="1922" w:type="dxa"/>
            <w:shd w:val="clear" w:color="auto" w:fill="auto"/>
          </w:tcPr>
          <w:p w14:paraId="522C50DD" w14:textId="77777777" w:rsidR="00CB5B80" w:rsidRPr="00266904" w:rsidRDefault="00CB5B80" w:rsidP="00B03EF2">
            <w:pPr>
              <w:spacing w:after="0"/>
              <w:jc w:val="both"/>
              <w:rPr>
                <w:rFonts w:cs="Calibri"/>
              </w:rPr>
            </w:pPr>
            <w:r w:rsidRPr="00266904">
              <w:rPr>
                <w:rFonts w:cs="Calibri"/>
              </w:rPr>
              <w:t>Friday</w:t>
            </w:r>
          </w:p>
        </w:tc>
      </w:tr>
      <w:tr w:rsidR="00CB5B80" w:rsidRPr="00266904" w14:paraId="68AA4859" w14:textId="77777777" w:rsidTr="00B03EF2">
        <w:tc>
          <w:tcPr>
            <w:tcW w:w="1831" w:type="dxa"/>
            <w:shd w:val="clear" w:color="auto" w:fill="auto"/>
          </w:tcPr>
          <w:p w14:paraId="3D4978F0" w14:textId="29EE6BB8" w:rsidR="00CB5B80" w:rsidRPr="00266904" w:rsidRDefault="00E959F0" w:rsidP="00B03EF2">
            <w:pPr>
              <w:spacing w:after="0"/>
              <w:jc w:val="both"/>
              <w:rPr>
                <w:rFonts w:cs="Calibri"/>
              </w:rPr>
            </w:pPr>
            <w:r w:rsidRPr="00266904">
              <w:rPr>
                <w:rFonts w:cs="Calibri"/>
              </w:rPr>
              <w:t>AAU cross cover</w:t>
            </w:r>
          </w:p>
        </w:tc>
        <w:tc>
          <w:tcPr>
            <w:tcW w:w="1831" w:type="dxa"/>
            <w:shd w:val="clear" w:color="auto" w:fill="auto"/>
          </w:tcPr>
          <w:p w14:paraId="46B16E7F" w14:textId="508BF9A9" w:rsidR="00CB5B80" w:rsidRPr="00266904" w:rsidRDefault="00E959F0" w:rsidP="00B03EF2">
            <w:pPr>
              <w:spacing w:after="0"/>
              <w:jc w:val="both"/>
              <w:rPr>
                <w:rFonts w:cs="Calibri"/>
              </w:rPr>
            </w:pPr>
            <w:r w:rsidRPr="00266904">
              <w:rPr>
                <w:rFonts w:cs="Calibri"/>
              </w:rPr>
              <w:t>IPCU MDT</w:t>
            </w:r>
          </w:p>
        </w:tc>
        <w:tc>
          <w:tcPr>
            <w:tcW w:w="1832" w:type="dxa"/>
            <w:shd w:val="clear" w:color="auto" w:fill="auto"/>
          </w:tcPr>
          <w:p w14:paraId="1FE8D9C7" w14:textId="2F06231B" w:rsidR="00CB5B80" w:rsidRPr="00266904" w:rsidRDefault="00E959F0" w:rsidP="00B03EF2">
            <w:pPr>
              <w:spacing w:after="0"/>
              <w:jc w:val="both"/>
              <w:rPr>
                <w:rFonts w:cs="Calibri"/>
              </w:rPr>
            </w:pPr>
            <w:r w:rsidRPr="00266904">
              <w:rPr>
                <w:rFonts w:cs="Calibri"/>
              </w:rPr>
              <w:t>Ward Tasks</w:t>
            </w:r>
          </w:p>
        </w:tc>
        <w:tc>
          <w:tcPr>
            <w:tcW w:w="1826" w:type="dxa"/>
            <w:shd w:val="clear" w:color="auto" w:fill="auto"/>
          </w:tcPr>
          <w:p w14:paraId="42F76063" w14:textId="77777777" w:rsidR="00CB5B80" w:rsidRPr="00266904" w:rsidRDefault="00CB5B80" w:rsidP="00B03EF2">
            <w:pPr>
              <w:spacing w:after="0"/>
              <w:jc w:val="both"/>
              <w:rPr>
                <w:rFonts w:cs="Calibri"/>
              </w:rPr>
            </w:pPr>
            <w:r w:rsidRPr="00266904">
              <w:rPr>
                <w:rFonts w:cs="Calibri"/>
              </w:rPr>
              <w:t xml:space="preserve">SPA </w:t>
            </w:r>
          </w:p>
        </w:tc>
        <w:tc>
          <w:tcPr>
            <w:tcW w:w="1922" w:type="dxa"/>
            <w:shd w:val="clear" w:color="auto" w:fill="auto"/>
          </w:tcPr>
          <w:p w14:paraId="27399F8A" w14:textId="1D3320E5" w:rsidR="00CB5B80" w:rsidRPr="00266904" w:rsidRDefault="00E959F0" w:rsidP="00B03EF2">
            <w:pPr>
              <w:spacing w:after="0"/>
              <w:jc w:val="both"/>
              <w:rPr>
                <w:rFonts w:cs="Calibri"/>
              </w:rPr>
            </w:pPr>
            <w:r w:rsidRPr="00266904">
              <w:rPr>
                <w:rFonts w:cs="Calibri"/>
              </w:rPr>
              <w:t>Oak Ward MDT</w:t>
            </w:r>
            <w:r w:rsidR="00CB5B80" w:rsidRPr="00266904">
              <w:rPr>
                <w:rFonts w:cs="Calibri"/>
              </w:rPr>
              <w:t xml:space="preserve"> </w:t>
            </w:r>
          </w:p>
        </w:tc>
      </w:tr>
      <w:tr w:rsidR="00CB5B80" w:rsidRPr="004006D4" w14:paraId="3B2EAEEB" w14:textId="77777777" w:rsidTr="00B03EF2">
        <w:tc>
          <w:tcPr>
            <w:tcW w:w="1831" w:type="dxa"/>
            <w:shd w:val="clear" w:color="auto" w:fill="auto"/>
          </w:tcPr>
          <w:p w14:paraId="67A668A7" w14:textId="6972B144" w:rsidR="00CB5B80" w:rsidRPr="00266904" w:rsidRDefault="00E959F0" w:rsidP="00B03EF2">
            <w:pPr>
              <w:spacing w:after="0"/>
              <w:jc w:val="both"/>
              <w:rPr>
                <w:rFonts w:cs="Calibri"/>
              </w:rPr>
            </w:pPr>
            <w:r w:rsidRPr="00266904">
              <w:rPr>
                <w:rFonts w:cs="Calibri"/>
              </w:rPr>
              <w:t>Ward tasks</w:t>
            </w:r>
          </w:p>
        </w:tc>
        <w:tc>
          <w:tcPr>
            <w:tcW w:w="1831" w:type="dxa"/>
            <w:shd w:val="clear" w:color="auto" w:fill="auto"/>
          </w:tcPr>
          <w:p w14:paraId="7609C534" w14:textId="79A50763" w:rsidR="00CB5B80" w:rsidRPr="00266904" w:rsidRDefault="00E959F0" w:rsidP="00B03EF2">
            <w:pPr>
              <w:spacing w:after="0"/>
              <w:jc w:val="both"/>
              <w:rPr>
                <w:rFonts w:cs="Calibri"/>
              </w:rPr>
            </w:pPr>
            <w:r w:rsidRPr="00266904">
              <w:rPr>
                <w:rFonts w:cs="Calibri"/>
              </w:rPr>
              <w:t>Ward Tasks</w:t>
            </w:r>
          </w:p>
        </w:tc>
        <w:tc>
          <w:tcPr>
            <w:tcW w:w="1832" w:type="dxa"/>
            <w:shd w:val="clear" w:color="auto" w:fill="auto"/>
          </w:tcPr>
          <w:p w14:paraId="6FDF435D" w14:textId="15586F5A" w:rsidR="00CB5B80" w:rsidRPr="00266904" w:rsidRDefault="00E959F0" w:rsidP="00B03EF2">
            <w:pPr>
              <w:spacing w:after="0"/>
              <w:jc w:val="both"/>
              <w:rPr>
                <w:rFonts w:cs="Calibri"/>
              </w:rPr>
            </w:pPr>
            <w:r w:rsidRPr="00266904">
              <w:rPr>
                <w:rFonts w:cs="Calibri"/>
              </w:rPr>
              <w:t>Ward tasks</w:t>
            </w:r>
          </w:p>
        </w:tc>
        <w:tc>
          <w:tcPr>
            <w:tcW w:w="1826" w:type="dxa"/>
            <w:shd w:val="clear" w:color="auto" w:fill="auto"/>
          </w:tcPr>
          <w:p w14:paraId="63284124" w14:textId="79E7E113" w:rsidR="00CB5B80" w:rsidRPr="00266904" w:rsidRDefault="00E959F0" w:rsidP="00B03EF2">
            <w:pPr>
              <w:spacing w:after="0"/>
              <w:jc w:val="both"/>
              <w:rPr>
                <w:rFonts w:cs="Calibri"/>
              </w:rPr>
            </w:pPr>
            <w:r w:rsidRPr="00266904">
              <w:rPr>
                <w:rFonts w:cs="Calibri"/>
              </w:rPr>
              <w:t>AAU cross cover</w:t>
            </w:r>
          </w:p>
        </w:tc>
        <w:tc>
          <w:tcPr>
            <w:tcW w:w="1922" w:type="dxa"/>
            <w:shd w:val="clear" w:color="auto" w:fill="auto"/>
          </w:tcPr>
          <w:p w14:paraId="1A57F3BF" w14:textId="77777777" w:rsidR="00CB5B80" w:rsidRPr="004006D4" w:rsidRDefault="00CB5B80" w:rsidP="00B03EF2">
            <w:pPr>
              <w:spacing w:after="0"/>
              <w:jc w:val="both"/>
              <w:rPr>
                <w:rFonts w:cs="Calibri"/>
              </w:rPr>
            </w:pPr>
            <w:r w:rsidRPr="00266904">
              <w:rPr>
                <w:rFonts w:cs="Calibri"/>
              </w:rPr>
              <w:t>Urgent reviews / Admin</w:t>
            </w:r>
          </w:p>
        </w:tc>
      </w:tr>
      <w:bookmarkEnd w:id="2"/>
    </w:tbl>
    <w:p w14:paraId="08F9409F" w14:textId="77777777" w:rsidR="00CB5B80" w:rsidRPr="00C20C12" w:rsidRDefault="00CB5B80" w:rsidP="00CB5B80">
      <w:pPr>
        <w:spacing w:after="0"/>
        <w:jc w:val="both"/>
        <w:rPr>
          <w:rFonts w:cs="Calibri"/>
        </w:rPr>
      </w:pPr>
    </w:p>
    <w:p w14:paraId="49A80517" w14:textId="77777777" w:rsidR="00F225AC" w:rsidRPr="00C20C12" w:rsidRDefault="00F225AC" w:rsidP="00F225AC">
      <w:pPr>
        <w:jc w:val="both"/>
        <w:rPr>
          <w:rFonts w:cs="Calibri"/>
          <w:b/>
          <w:color w:val="1F3864"/>
          <w:sz w:val="24"/>
          <w:szCs w:val="24"/>
          <w:highlight w:val="yellow"/>
        </w:rPr>
      </w:pPr>
    </w:p>
    <w:p w14:paraId="4DD81AF2" w14:textId="77777777" w:rsidR="005A0B33" w:rsidRDefault="00F83D6F" w:rsidP="00965FE1">
      <w:pPr>
        <w:jc w:val="both"/>
        <w:rPr>
          <w:rFonts w:cs="Calibri"/>
          <w:b/>
          <w:caps/>
          <w:color w:val="1F3864"/>
          <w:sz w:val="28"/>
          <w:szCs w:val="28"/>
        </w:rPr>
      </w:pPr>
      <w:r w:rsidRPr="00536A0B">
        <w:rPr>
          <w:rFonts w:cs="Calibri"/>
          <w:b/>
          <w:caps/>
          <w:color w:val="1F3864"/>
          <w:sz w:val="28"/>
          <w:szCs w:val="28"/>
        </w:rPr>
        <w:t>Person Specification</w:t>
      </w:r>
    </w:p>
    <w:p w14:paraId="48E037DD" w14:textId="77777777" w:rsidR="00AE4270" w:rsidRPr="00A12533" w:rsidRDefault="00AE4270" w:rsidP="00AE4270">
      <w:pPr>
        <w:autoSpaceDE w:val="0"/>
        <w:autoSpaceDN w:val="0"/>
        <w:adjustRightInd w:val="0"/>
        <w:spacing w:after="0" w:line="240" w:lineRule="auto"/>
        <w:rPr>
          <w:rFonts w:ascii="Arial" w:hAnsi="Arial" w:cs="Arial"/>
          <w:color w:val="000000"/>
          <w:sz w:val="23"/>
          <w:szCs w:val="23"/>
          <w:lang w:eastAsia="en-GB"/>
        </w:rPr>
      </w:pPr>
    </w:p>
    <w:tbl>
      <w:tblPr>
        <w:tblW w:w="9253" w:type="dxa"/>
        <w:tblInd w:w="-5" w:type="dxa"/>
        <w:tblBorders>
          <w:top w:val="nil"/>
          <w:left w:val="nil"/>
          <w:bottom w:val="nil"/>
          <w:right w:val="nil"/>
        </w:tblBorders>
        <w:tblLayout w:type="fixed"/>
        <w:tblLook w:val="0000" w:firstRow="0" w:lastRow="0" w:firstColumn="0" w:lastColumn="0" w:noHBand="0" w:noVBand="0"/>
      </w:tblPr>
      <w:tblGrid>
        <w:gridCol w:w="2254"/>
        <w:gridCol w:w="3402"/>
        <w:gridCol w:w="3597"/>
      </w:tblGrid>
      <w:tr w:rsidR="00AE4270" w:rsidRPr="00A12533" w14:paraId="048CDE08" w14:textId="77777777" w:rsidTr="002965A8">
        <w:trPr>
          <w:trHeight w:val="112"/>
        </w:trPr>
        <w:tc>
          <w:tcPr>
            <w:tcW w:w="2254" w:type="dxa"/>
            <w:tcBorders>
              <w:top w:val="single" w:sz="4" w:space="0" w:color="auto"/>
              <w:left w:val="single" w:sz="4" w:space="0" w:color="auto"/>
              <w:bottom w:val="single" w:sz="4" w:space="0" w:color="auto"/>
              <w:right w:val="single" w:sz="4" w:space="0" w:color="auto"/>
            </w:tcBorders>
          </w:tcPr>
          <w:p w14:paraId="5CCBE855"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Consultant </w:t>
            </w:r>
          </w:p>
        </w:tc>
        <w:tc>
          <w:tcPr>
            <w:tcW w:w="3402" w:type="dxa"/>
            <w:tcBorders>
              <w:top w:val="single" w:sz="4" w:space="0" w:color="auto"/>
              <w:left w:val="single" w:sz="4" w:space="0" w:color="auto"/>
              <w:bottom w:val="single" w:sz="4" w:space="0" w:color="auto"/>
              <w:right w:val="single" w:sz="4" w:space="0" w:color="auto"/>
            </w:tcBorders>
          </w:tcPr>
          <w:p w14:paraId="159CF6EC"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Essential </w:t>
            </w:r>
          </w:p>
        </w:tc>
        <w:tc>
          <w:tcPr>
            <w:tcW w:w="3597" w:type="dxa"/>
            <w:tcBorders>
              <w:top w:val="single" w:sz="4" w:space="0" w:color="auto"/>
              <w:left w:val="single" w:sz="4" w:space="0" w:color="auto"/>
              <w:bottom w:val="single" w:sz="4" w:space="0" w:color="auto"/>
              <w:right w:val="single" w:sz="4" w:space="0" w:color="auto"/>
            </w:tcBorders>
          </w:tcPr>
          <w:p w14:paraId="41B980BE"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Desirable </w:t>
            </w:r>
          </w:p>
        </w:tc>
      </w:tr>
      <w:tr w:rsidR="00AE4270" w:rsidRPr="00A12533" w14:paraId="06ED7892" w14:textId="77777777" w:rsidTr="002965A8">
        <w:trPr>
          <w:trHeight w:val="2001"/>
        </w:trPr>
        <w:tc>
          <w:tcPr>
            <w:tcW w:w="2254" w:type="dxa"/>
            <w:tcBorders>
              <w:top w:val="single" w:sz="4" w:space="0" w:color="auto"/>
              <w:left w:val="single" w:sz="4" w:space="0" w:color="auto"/>
              <w:bottom w:val="single" w:sz="4" w:space="0" w:color="auto"/>
              <w:right w:val="single" w:sz="4" w:space="0" w:color="auto"/>
            </w:tcBorders>
          </w:tcPr>
          <w:p w14:paraId="2B2E86B0"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Education and Qualifications: </w:t>
            </w:r>
          </w:p>
        </w:tc>
        <w:tc>
          <w:tcPr>
            <w:tcW w:w="3402" w:type="dxa"/>
            <w:tcBorders>
              <w:top w:val="single" w:sz="4" w:space="0" w:color="auto"/>
              <w:left w:val="single" w:sz="4" w:space="0" w:color="auto"/>
              <w:bottom w:val="single" w:sz="4" w:space="0" w:color="auto"/>
              <w:right w:val="single" w:sz="4" w:space="0" w:color="auto"/>
            </w:tcBorders>
          </w:tcPr>
          <w:p w14:paraId="32F1E71A" w14:textId="2A1A6E20" w:rsidR="00AE4270" w:rsidRPr="00A12533" w:rsidRDefault="00AC313A" w:rsidP="00B469C7">
            <w:p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MBChB, MBBS</w:t>
            </w:r>
            <w:r w:rsidR="00AE4270" w:rsidRPr="00A12533">
              <w:rPr>
                <w:rFonts w:cs="Calibri"/>
                <w:color w:val="000000"/>
                <w:sz w:val="24"/>
                <w:szCs w:val="24"/>
                <w:lang w:eastAsia="en-GB"/>
              </w:rPr>
              <w:t xml:space="preserve"> or equivalent. </w:t>
            </w:r>
          </w:p>
          <w:p w14:paraId="053BB022"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p w14:paraId="5DE0BA1A"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Full GMC registration with current Licence to Practise. </w:t>
            </w:r>
          </w:p>
          <w:p w14:paraId="322F5214"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p w14:paraId="4D41856C" w14:textId="77777777" w:rsidR="00AE4270" w:rsidRPr="00A12533" w:rsidRDefault="00AE4270" w:rsidP="002965A8">
            <w:pPr>
              <w:autoSpaceDE w:val="0"/>
              <w:autoSpaceDN w:val="0"/>
              <w:adjustRightInd w:val="0"/>
              <w:spacing w:after="0" w:line="240" w:lineRule="auto"/>
              <w:rPr>
                <w:rFonts w:cs="Calibri"/>
                <w:color w:val="000000"/>
                <w:sz w:val="24"/>
                <w:szCs w:val="24"/>
                <w:lang w:eastAsia="en-GB"/>
              </w:rPr>
            </w:pPr>
          </w:p>
        </w:tc>
        <w:tc>
          <w:tcPr>
            <w:tcW w:w="3597" w:type="dxa"/>
            <w:tcBorders>
              <w:top w:val="single" w:sz="4" w:space="0" w:color="auto"/>
              <w:left w:val="single" w:sz="4" w:space="0" w:color="auto"/>
              <w:bottom w:val="single" w:sz="4" w:space="0" w:color="auto"/>
              <w:right w:val="single" w:sz="4" w:space="0" w:color="auto"/>
            </w:tcBorders>
          </w:tcPr>
          <w:p w14:paraId="68E8B990" w14:textId="77777777" w:rsidR="002965A8" w:rsidRDefault="00AE4270" w:rsidP="002965A8">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Additional postgraduate qualification eg MD/PhD/MSc </w:t>
            </w:r>
          </w:p>
          <w:p w14:paraId="4E782451" w14:textId="77777777" w:rsidR="002965A8" w:rsidRDefault="002965A8" w:rsidP="002965A8">
            <w:pPr>
              <w:autoSpaceDE w:val="0"/>
              <w:autoSpaceDN w:val="0"/>
              <w:adjustRightInd w:val="0"/>
              <w:spacing w:after="0" w:line="240" w:lineRule="auto"/>
              <w:rPr>
                <w:rFonts w:cs="Calibri"/>
                <w:color w:val="000000"/>
                <w:sz w:val="24"/>
                <w:szCs w:val="24"/>
                <w:lang w:eastAsia="en-GB"/>
              </w:rPr>
            </w:pPr>
          </w:p>
          <w:p w14:paraId="51E0A1ED" w14:textId="4323C638" w:rsidR="002965A8" w:rsidRPr="00A12533" w:rsidRDefault="002965A8" w:rsidP="002965A8">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Section 22 approval or willingness to gain approval following appointment. </w:t>
            </w:r>
          </w:p>
          <w:p w14:paraId="65A85C65"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tc>
      </w:tr>
      <w:tr w:rsidR="00AE4270" w:rsidRPr="00A12533" w14:paraId="726C8ADE" w14:textId="77777777" w:rsidTr="002965A8">
        <w:trPr>
          <w:trHeight w:val="2000"/>
        </w:trPr>
        <w:tc>
          <w:tcPr>
            <w:tcW w:w="2254" w:type="dxa"/>
            <w:tcBorders>
              <w:top w:val="single" w:sz="4" w:space="0" w:color="auto"/>
              <w:left w:val="single" w:sz="4" w:space="0" w:color="auto"/>
              <w:bottom w:val="single" w:sz="4" w:space="0" w:color="auto"/>
              <w:right w:val="single" w:sz="4" w:space="0" w:color="auto"/>
            </w:tcBorders>
          </w:tcPr>
          <w:p w14:paraId="5F371F67"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Experience: </w:t>
            </w:r>
          </w:p>
          <w:p w14:paraId="60BC8C41"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o </w:t>
            </w:r>
            <w:r w:rsidRPr="00A12533">
              <w:rPr>
                <w:rFonts w:cs="Calibri"/>
                <w:b/>
                <w:bCs/>
                <w:color w:val="000000"/>
                <w:sz w:val="24"/>
                <w:szCs w:val="24"/>
                <w:lang w:eastAsia="en-GB"/>
              </w:rPr>
              <w:t xml:space="preserve">Expertise in generalist field </w:t>
            </w:r>
          </w:p>
          <w:p w14:paraId="3C5D91A6"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o </w:t>
            </w:r>
            <w:r w:rsidRPr="00A12533">
              <w:rPr>
                <w:rFonts w:cs="Calibri"/>
                <w:b/>
                <w:bCs/>
                <w:color w:val="000000"/>
                <w:sz w:val="24"/>
                <w:szCs w:val="24"/>
                <w:lang w:eastAsia="en-GB"/>
              </w:rPr>
              <w:t xml:space="preserve">Expertise in sub-specialty field </w:t>
            </w:r>
          </w:p>
          <w:p w14:paraId="6CA966B1"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tc>
        <w:tc>
          <w:tcPr>
            <w:tcW w:w="3402" w:type="dxa"/>
            <w:tcBorders>
              <w:top w:val="single" w:sz="4" w:space="0" w:color="auto"/>
              <w:left w:val="single" w:sz="4" w:space="0" w:color="auto"/>
              <w:bottom w:val="single" w:sz="4" w:space="0" w:color="auto"/>
              <w:right w:val="single" w:sz="4" w:space="0" w:color="auto"/>
            </w:tcBorders>
          </w:tcPr>
          <w:p w14:paraId="39D588E4"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p w14:paraId="4FF15E94"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Demonstrate experience within General Psychiatry. </w:t>
            </w:r>
          </w:p>
          <w:p w14:paraId="2BB00CE5"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p w14:paraId="1BEB89CE"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Experience of working with stakeholders, carers and service users to develop and improve the patient journey. </w:t>
            </w:r>
          </w:p>
          <w:p w14:paraId="08E4B643" w14:textId="77777777" w:rsidR="00AE4270" w:rsidRPr="00A12533" w:rsidRDefault="00AE4270" w:rsidP="00AC313A">
            <w:pPr>
              <w:autoSpaceDE w:val="0"/>
              <w:autoSpaceDN w:val="0"/>
              <w:adjustRightInd w:val="0"/>
              <w:spacing w:after="0" w:line="240" w:lineRule="auto"/>
              <w:rPr>
                <w:rFonts w:cs="Calibri"/>
                <w:color w:val="000000"/>
                <w:sz w:val="24"/>
                <w:szCs w:val="24"/>
                <w:lang w:eastAsia="en-GB"/>
              </w:rPr>
            </w:pPr>
          </w:p>
        </w:tc>
        <w:tc>
          <w:tcPr>
            <w:tcW w:w="3597" w:type="dxa"/>
            <w:tcBorders>
              <w:top w:val="single" w:sz="4" w:space="0" w:color="auto"/>
              <w:left w:val="single" w:sz="4" w:space="0" w:color="auto"/>
              <w:bottom w:val="single" w:sz="4" w:space="0" w:color="auto"/>
              <w:right w:val="single" w:sz="4" w:space="0" w:color="auto"/>
            </w:tcBorders>
          </w:tcPr>
          <w:p w14:paraId="4930E4F5"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p w14:paraId="6915550C" w14:textId="178C0655"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Evidence of leading team meetings, CP</w:t>
            </w:r>
            <w:r w:rsidR="00AC313A">
              <w:rPr>
                <w:rFonts w:cs="Calibri"/>
                <w:color w:val="000000"/>
                <w:sz w:val="24"/>
                <w:szCs w:val="24"/>
                <w:lang w:eastAsia="en-GB"/>
              </w:rPr>
              <w:t>A meetings, family meetings etc.</w:t>
            </w:r>
          </w:p>
        </w:tc>
      </w:tr>
      <w:tr w:rsidR="00AE4270" w:rsidRPr="00A12533" w14:paraId="35A7B1D7" w14:textId="77777777" w:rsidTr="002965A8">
        <w:trPr>
          <w:trHeight w:val="356"/>
        </w:trPr>
        <w:tc>
          <w:tcPr>
            <w:tcW w:w="2254" w:type="dxa"/>
            <w:tcBorders>
              <w:top w:val="single" w:sz="4" w:space="0" w:color="auto"/>
              <w:left w:val="single" w:sz="4" w:space="0" w:color="auto"/>
              <w:bottom w:val="single" w:sz="4" w:space="0" w:color="auto"/>
              <w:right w:val="single" w:sz="4" w:space="0" w:color="auto"/>
            </w:tcBorders>
          </w:tcPr>
          <w:p w14:paraId="49185ADD"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Team Working </w:t>
            </w:r>
          </w:p>
        </w:tc>
        <w:tc>
          <w:tcPr>
            <w:tcW w:w="3402" w:type="dxa"/>
            <w:tcBorders>
              <w:top w:val="single" w:sz="4" w:space="0" w:color="auto"/>
              <w:left w:val="single" w:sz="4" w:space="0" w:color="auto"/>
              <w:bottom w:val="single" w:sz="4" w:space="0" w:color="auto"/>
              <w:right w:val="single" w:sz="4" w:space="0" w:color="auto"/>
            </w:tcBorders>
          </w:tcPr>
          <w:p w14:paraId="46629FA2"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Committed to working effectively within the multi-disciplinary team evidenced with examples throughout career. </w:t>
            </w:r>
          </w:p>
          <w:p w14:paraId="5092F167"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tc>
        <w:tc>
          <w:tcPr>
            <w:tcW w:w="3597" w:type="dxa"/>
            <w:tcBorders>
              <w:top w:val="single" w:sz="4" w:space="0" w:color="auto"/>
              <w:left w:val="single" w:sz="4" w:space="0" w:color="auto"/>
              <w:bottom w:val="single" w:sz="4" w:space="0" w:color="auto"/>
              <w:right w:val="single" w:sz="4" w:space="0" w:color="auto"/>
            </w:tcBorders>
          </w:tcPr>
          <w:p w14:paraId="3043D74F"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Demonstration of clinical leadership </w:t>
            </w:r>
          </w:p>
        </w:tc>
      </w:tr>
      <w:tr w:rsidR="00AE4270" w:rsidRPr="00A12533" w14:paraId="010CD641" w14:textId="77777777" w:rsidTr="002965A8">
        <w:trPr>
          <w:trHeight w:val="356"/>
        </w:trPr>
        <w:tc>
          <w:tcPr>
            <w:tcW w:w="2254" w:type="dxa"/>
            <w:tcBorders>
              <w:top w:val="single" w:sz="4" w:space="0" w:color="auto"/>
              <w:left w:val="single" w:sz="4" w:space="0" w:color="auto"/>
              <w:bottom w:val="single" w:sz="4" w:space="0" w:color="auto"/>
              <w:right w:val="single" w:sz="4" w:space="0" w:color="auto"/>
            </w:tcBorders>
          </w:tcPr>
          <w:p w14:paraId="62C473D7"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Research &amp; Publications </w:t>
            </w:r>
          </w:p>
        </w:tc>
        <w:tc>
          <w:tcPr>
            <w:tcW w:w="3402" w:type="dxa"/>
            <w:tcBorders>
              <w:top w:val="single" w:sz="4" w:space="0" w:color="auto"/>
              <w:left w:val="single" w:sz="4" w:space="0" w:color="auto"/>
              <w:bottom w:val="single" w:sz="4" w:space="0" w:color="auto"/>
              <w:right w:val="single" w:sz="4" w:space="0" w:color="auto"/>
            </w:tcBorders>
          </w:tcPr>
          <w:p w14:paraId="259CE2E0"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Supportive of research activity </w:t>
            </w:r>
          </w:p>
        </w:tc>
        <w:tc>
          <w:tcPr>
            <w:tcW w:w="3597" w:type="dxa"/>
            <w:tcBorders>
              <w:top w:val="single" w:sz="4" w:space="0" w:color="auto"/>
              <w:left w:val="single" w:sz="4" w:space="0" w:color="auto"/>
              <w:bottom w:val="single" w:sz="4" w:space="0" w:color="auto"/>
              <w:right w:val="single" w:sz="4" w:space="0" w:color="auto"/>
            </w:tcBorders>
          </w:tcPr>
          <w:p w14:paraId="0EB86C6B"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Demonstrate an interest to participate in research and encourage evidence based practice. </w:t>
            </w:r>
          </w:p>
          <w:p w14:paraId="5423EB75"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tc>
      </w:tr>
      <w:tr w:rsidR="00AE4270" w:rsidRPr="00A12533" w14:paraId="68B3DED4" w14:textId="77777777" w:rsidTr="002965A8">
        <w:trPr>
          <w:trHeight w:val="989"/>
        </w:trPr>
        <w:tc>
          <w:tcPr>
            <w:tcW w:w="2254" w:type="dxa"/>
            <w:tcBorders>
              <w:top w:val="single" w:sz="4" w:space="0" w:color="auto"/>
              <w:left w:val="single" w:sz="4" w:space="0" w:color="auto"/>
              <w:bottom w:val="single" w:sz="4" w:space="0" w:color="auto"/>
              <w:right w:val="single" w:sz="4" w:space="0" w:color="auto"/>
            </w:tcBorders>
          </w:tcPr>
          <w:p w14:paraId="64841A8F"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Clinical Audit </w:t>
            </w:r>
          </w:p>
        </w:tc>
        <w:tc>
          <w:tcPr>
            <w:tcW w:w="3402" w:type="dxa"/>
            <w:tcBorders>
              <w:top w:val="single" w:sz="4" w:space="0" w:color="auto"/>
              <w:left w:val="single" w:sz="4" w:space="0" w:color="auto"/>
              <w:bottom w:val="single" w:sz="4" w:space="0" w:color="auto"/>
              <w:right w:val="single" w:sz="4" w:space="0" w:color="auto"/>
            </w:tcBorders>
          </w:tcPr>
          <w:p w14:paraId="6F8B13B4" w14:textId="565D037F" w:rsidR="00AE4270" w:rsidRPr="00A12533" w:rsidRDefault="00AC313A" w:rsidP="00B469C7">
            <w:p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Supportive of audit activity</w:t>
            </w:r>
          </w:p>
          <w:p w14:paraId="457FC7A4"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p>
        </w:tc>
        <w:tc>
          <w:tcPr>
            <w:tcW w:w="3597" w:type="dxa"/>
            <w:tcBorders>
              <w:top w:val="single" w:sz="4" w:space="0" w:color="auto"/>
              <w:left w:val="single" w:sz="4" w:space="0" w:color="auto"/>
              <w:bottom w:val="single" w:sz="4" w:space="0" w:color="auto"/>
              <w:right w:val="single" w:sz="4" w:space="0" w:color="auto"/>
            </w:tcBorders>
          </w:tcPr>
          <w:p w14:paraId="521AC41B"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Evidence of audit cycle completion. </w:t>
            </w:r>
          </w:p>
          <w:p w14:paraId="45DD69C1" w14:textId="77777777" w:rsidR="00AE4270"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Evidence of involvement in other areas of Clinical Governance (CIRs, ICP, MCNs, c</w:t>
            </w:r>
            <w:r w:rsidR="00AC313A">
              <w:rPr>
                <w:rFonts w:cs="Calibri"/>
                <w:color w:val="000000"/>
                <w:sz w:val="24"/>
                <w:szCs w:val="24"/>
                <w:lang w:eastAsia="en-GB"/>
              </w:rPr>
              <w:t>ritical review of evidence etc)</w:t>
            </w:r>
          </w:p>
          <w:p w14:paraId="67E21E5E" w14:textId="444C8028" w:rsidR="00AC313A" w:rsidRPr="00A12533" w:rsidRDefault="00AC313A" w:rsidP="00B469C7">
            <w:pPr>
              <w:autoSpaceDE w:val="0"/>
              <w:autoSpaceDN w:val="0"/>
              <w:adjustRightInd w:val="0"/>
              <w:spacing w:after="0" w:line="240" w:lineRule="auto"/>
              <w:rPr>
                <w:rFonts w:cs="Calibri"/>
                <w:color w:val="000000"/>
                <w:sz w:val="24"/>
                <w:szCs w:val="24"/>
                <w:lang w:eastAsia="en-GB"/>
              </w:rPr>
            </w:pPr>
          </w:p>
        </w:tc>
      </w:tr>
      <w:tr w:rsidR="00AE4270" w:rsidRPr="00A12533" w14:paraId="29A68ABA" w14:textId="77777777" w:rsidTr="002965A8">
        <w:trPr>
          <w:trHeight w:val="609"/>
        </w:trPr>
        <w:tc>
          <w:tcPr>
            <w:tcW w:w="2254" w:type="dxa"/>
            <w:tcBorders>
              <w:top w:val="single" w:sz="4" w:space="0" w:color="auto"/>
              <w:left w:val="single" w:sz="4" w:space="0" w:color="auto"/>
              <w:bottom w:val="single" w:sz="4" w:space="0" w:color="auto"/>
              <w:right w:val="single" w:sz="4" w:space="0" w:color="auto"/>
            </w:tcBorders>
          </w:tcPr>
          <w:p w14:paraId="0C73832A"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b/>
                <w:bCs/>
                <w:color w:val="000000"/>
                <w:sz w:val="24"/>
                <w:szCs w:val="24"/>
                <w:lang w:eastAsia="en-GB"/>
              </w:rPr>
              <w:t xml:space="preserve">Personal and Interpersonal Skills </w:t>
            </w:r>
          </w:p>
        </w:tc>
        <w:tc>
          <w:tcPr>
            <w:tcW w:w="3402" w:type="dxa"/>
            <w:tcBorders>
              <w:top w:val="single" w:sz="4" w:space="0" w:color="auto"/>
              <w:left w:val="single" w:sz="4" w:space="0" w:color="auto"/>
              <w:bottom w:val="single" w:sz="4" w:space="0" w:color="auto"/>
              <w:right w:val="single" w:sz="4" w:space="0" w:color="auto"/>
            </w:tcBorders>
          </w:tcPr>
          <w:p w14:paraId="0F31B334" w14:textId="5DBADADD" w:rsidR="00AE4270" w:rsidRPr="00A12533" w:rsidRDefault="00AE4270" w:rsidP="00AC313A">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Demonstrate effective clinical leadership </w:t>
            </w:r>
            <w:r w:rsidR="00AC313A">
              <w:rPr>
                <w:rFonts w:cs="Calibri"/>
                <w:color w:val="000000"/>
                <w:sz w:val="24"/>
                <w:szCs w:val="24"/>
                <w:lang w:eastAsia="en-GB"/>
              </w:rPr>
              <w:t>within multi-disciplinary teams.</w:t>
            </w:r>
          </w:p>
        </w:tc>
        <w:tc>
          <w:tcPr>
            <w:tcW w:w="3597" w:type="dxa"/>
            <w:tcBorders>
              <w:top w:val="single" w:sz="4" w:space="0" w:color="auto"/>
              <w:left w:val="single" w:sz="4" w:space="0" w:color="auto"/>
              <w:bottom w:val="single" w:sz="4" w:space="0" w:color="auto"/>
              <w:right w:val="single" w:sz="4" w:space="0" w:color="auto"/>
            </w:tcBorders>
          </w:tcPr>
          <w:p w14:paraId="00B48D8A" w14:textId="77777777" w:rsidR="00AE4270" w:rsidRPr="00A12533" w:rsidRDefault="00AE4270" w:rsidP="00B469C7">
            <w:pPr>
              <w:autoSpaceDE w:val="0"/>
              <w:autoSpaceDN w:val="0"/>
              <w:adjustRightInd w:val="0"/>
              <w:spacing w:after="0" w:line="240" w:lineRule="auto"/>
              <w:rPr>
                <w:rFonts w:cs="Calibri"/>
                <w:color w:val="000000"/>
                <w:sz w:val="24"/>
                <w:szCs w:val="24"/>
                <w:lang w:eastAsia="en-GB"/>
              </w:rPr>
            </w:pPr>
            <w:r w:rsidRPr="00A12533">
              <w:rPr>
                <w:rFonts w:cs="Calibri"/>
                <w:color w:val="000000"/>
                <w:sz w:val="24"/>
                <w:szCs w:val="24"/>
                <w:lang w:eastAsia="en-GB"/>
              </w:rPr>
              <w:t xml:space="preserve">Clear evidence of providing clinical leadership and ability to give examples. </w:t>
            </w:r>
          </w:p>
        </w:tc>
      </w:tr>
    </w:tbl>
    <w:p w14:paraId="1EBA9434" w14:textId="77777777" w:rsidR="00AE4270" w:rsidRPr="00C20C12" w:rsidRDefault="00AE4270" w:rsidP="00965FE1">
      <w:pPr>
        <w:jc w:val="both"/>
        <w:rPr>
          <w:rFonts w:cs="Calibri"/>
          <w:b/>
          <w:caps/>
          <w:color w:val="1F3864"/>
          <w:sz w:val="28"/>
          <w:szCs w:val="28"/>
        </w:rPr>
      </w:pPr>
    </w:p>
    <w:p w14:paraId="49ECE552" w14:textId="77777777" w:rsidR="00F225AC" w:rsidRPr="00C20C12" w:rsidRDefault="00F225AC" w:rsidP="00F225AC">
      <w:pPr>
        <w:kinsoku w:val="0"/>
        <w:overflowPunct w:val="0"/>
        <w:jc w:val="both"/>
        <w:rPr>
          <w:rFonts w:cs="Calibri"/>
          <w:b/>
          <w:bCs/>
          <w:caps/>
          <w:color w:val="002060"/>
          <w:sz w:val="32"/>
          <w:szCs w:val="32"/>
        </w:rPr>
      </w:pPr>
      <w:r w:rsidRPr="00C20C12">
        <w:rPr>
          <w:rFonts w:cs="Calibri"/>
          <w:b/>
          <w:bCs/>
          <w:caps/>
          <w:color w:val="002060"/>
          <w:sz w:val="32"/>
          <w:szCs w:val="32"/>
        </w:rPr>
        <w:t>Making your Application</w:t>
      </w:r>
    </w:p>
    <w:p w14:paraId="202646FE" w14:textId="77777777" w:rsidR="00F225AC" w:rsidRPr="00C20C12" w:rsidRDefault="00F225AC" w:rsidP="00BD105F">
      <w:pPr>
        <w:ind w:right="-897"/>
        <w:rPr>
          <w:rFonts w:cs="Calibri"/>
          <w:b/>
          <w:sz w:val="24"/>
          <w:szCs w:val="24"/>
        </w:rPr>
      </w:pPr>
      <w:r w:rsidRPr="00C20C12">
        <w:rPr>
          <w:rFonts w:cs="Calibri"/>
          <w:b/>
          <w:sz w:val="24"/>
          <w:szCs w:val="24"/>
        </w:rPr>
        <w:t>Please note</w:t>
      </w:r>
    </w:p>
    <w:p w14:paraId="777E4DB2" w14:textId="77777777" w:rsidR="00A27CB9" w:rsidRPr="00C20C12" w:rsidRDefault="00A27CB9" w:rsidP="00A27CB9">
      <w:pPr>
        <w:numPr>
          <w:ilvl w:val="0"/>
          <w:numId w:val="1"/>
        </w:numPr>
        <w:spacing w:after="0"/>
        <w:ind w:left="572" w:hanging="357"/>
        <w:jc w:val="both"/>
        <w:rPr>
          <w:rFonts w:cs="Calibri"/>
          <w:iCs/>
          <w:sz w:val="24"/>
          <w:szCs w:val="24"/>
        </w:rPr>
      </w:pPr>
      <w:r w:rsidRPr="00C20C12">
        <w:rPr>
          <w:rFonts w:cs="Calibri"/>
          <w:sz w:val="24"/>
          <w:szCs w:val="24"/>
        </w:rPr>
        <w:t xml:space="preserve">Take note of the </w:t>
      </w:r>
      <w:r w:rsidRPr="00C20C12">
        <w:rPr>
          <w:rFonts w:cs="Calibri"/>
          <w:b/>
          <w:sz w:val="24"/>
          <w:szCs w:val="24"/>
        </w:rPr>
        <w:t>Closing date</w:t>
      </w:r>
      <w:r w:rsidRPr="00C20C12">
        <w:rPr>
          <w:rFonts w:cs="Calibri"/>
          <w:sz w:val="24"/>
          <w:szCs w:val="24"/>
        </w:rPr>
        <w:t xml:space="preserve"> and the </w:t>
      </w:r>
      <w:r w:rsidRPr="00C20C12">
        <w:rPr>
          <w:rFonts w:cs="Calibri"/>
          <w:b/>
          <w:sz w:val="24"/>
          <w:szCs w:val="24"/>
        </w:rPr>
        <w:t>Job reference number</w:t>
      </w:r>
      <w:r w:rsidRPr="00C20C12">
        <w:rPr>
          <w:rFonts w:cs="Calibri"/>
          <w:sz w:val="24"/>
          <w:szCs w:val="24"/>
        </w:rPr>
        <w:t xml:space="preserve"> of the vacancy. Please quote the reference number on any correspondence.</w:t>
      </w:r>
    </w:p>
    <w:p w14:paraId="4377942F" w14:textId="77777777" w:rsidR="00A27CB9" w:rsidRPr="00C20C12" w:rsidRDefault="00A27CB9" w:rsidP="00A27CB9">
      <w:pPr>
        <w:spacing w:after="0"/>
        <w:ind w:left="572"/>
        <w:jc w:val="both"/>
        <w:rPr>
          <w:rFonts w:cs="Calibri"/>
          <w:iCs/>
          <w:sz w:val="24"/>
          <w:szCs w:val="24"/>
        </w:rPr>
      </w:pPr>
    </w:p>
    <w:p w14:paraId="5D7CA5EA" w14:textId="77777777" w:rsidR="00A27CB9" w:rsidRPr="00C20C12" w:rsidRDefault="00A27CB9" w:rsidP="00A27CB9">
      <w:pPr>
        <w:numPr>
          <w:ilvl w:val="0"/>
          <w:numId w:val="1"/>
        </w:numPr>
        <w:spacing w:after="0"/>
        <w:ind w:left="572" w:hanging="357"/>
        <w:jc w:val="both"/>
        <w:rPr>
          <w:rStyle w:val="Emphasis"/>
          <w:rFonts w:cs="Calibri"/>
          <w:i w:val="0"/>
          <w:sz w:val="24"/>
          <w:szCs w:val="24"/>
        </w:rPr>
      </w:pPr>
      <w:r w:rsidRPr="00C20C12">
        <w:rPr>
          <w:rFonts w:cs="Calibri"/>
          <w:iCs/>
          <w:sz w:val="24"/>
          <w:szCs w:val="24"/>
        </w:rPr>
        <w:t>Applications for Medical and Dental posts within NHS Greater Glasgow and Clyde (NHSGGC) will only be accepted via the c</w:t>
      </w:r>
      <w:r w:rsidRPr="00C20C12">
        <w:rPr>
          <w:rFonts w:cs="Calibri"/>
          <w:color w:val="000000"/>
          <w:sz w:val="24"/>
          <w:szCs w:val="24"/>
        </w:rPr>
        <w:t xml:space="preserve">ompletion of an </w:t>
      </w:r>
      <w:r w:rsidRPr="00C20C12">
        <w:rPr>
          <w:rFonts w:cs="Calibri"/>
          <w:b/>
          <w:color w:val="000000"/>
          <w:sz w:val="24"/>
          <w:szCs w:val="24"/>
        </w:rPr>
        <w:t xml:space="preserve">online application form </w:t>
      </w:r>
      <w:r w:rsidRPr="00C20C12">
        <w:rPr>
          <w:rFonts w:cs="Calibri"/>
          <w:sz w:val="24"/>
          <w:szCs w:val="24"/>
        </w:rPr>
        <w:t>via our eRecruitment system (JobTrain)</w:t>
      </w:r>
    </w:p>
    <w:p w14:paraId="11F5EFDB" w14:textId="77777777" w:rsidR="00A27CB9" w:rsidRPr="00C20C12" w:rsidRDefault="00A27CB9" w:rsidP="00A27CB9">
      <w:pPr>
        <w:pStyle w:val="ListParagraph"/>
        <w:rPr>
          <w:rFonts w:ascii="Calibri" w:hAnsi="Calibri" w:cs="Calibri"/>
        </w:rPr>
      </w:pPr>
    </w:p>
    <w:p w14:paraId="22FF62FA" w14:textId="77777777" w:rsidR="00AA2D4D" w:rsidRPr="00C20C12" w:rsidRDefault="00900CA9" w:rsidP="00E8660A">
      <w:pPr>
        <w:pStyle w:val="BodyText"/>
        <w:spacing w:after="0" w:line="240" w:lineRule="auto"/>
        <w:ind w:left="578" w:right="-6"/>
        <w:jc w:val="both"/>
        <w:rPr>
          <w:rFonts w:ascii="Calibri" w:hAnsi="Calibri" w:cs="Calibri"/>
          <w:sz w:val="24"/>
          <w:szCs w:val="24"/>
        </w:rPr>
      </w:pPr>
      <w:r w:rsidRPr="00C20C12">
        <w:rPr>
          <w:rFonts w:ascii="Calibri" w:hAnsi="Calibri" w:cs="Calibri"/>
          <w:sz w:val="24"/>
          <w:szCs w:val="24"/>
        </w:rPr>
        <w:t xml:space="preserve">If </w:t>
      </w:r>
      <w:r w:rsidR="005A0B33" w:rsidRPr="00C20C12">
        <w:rPr>
          <w:rFonts w:ascii="Calibri" w:hAnsi="Calibri" w:cs="Calibri"/>
          <w:sz w:val="24"/>
          <w:szCs w:val="24"/>
        </w:rPr>
        <w:t>this is the first time you are applying via</w:t>
      </w:r>
      <w:r w:rsidRPr="00C20C12">
        <w:rPr>
          <w:rFonts w:ascii="Calibri" w:hAnsi="Calibri" w:cs="Calibri"/>
          <w:sz w:val="24"/>
          <w:szCs w:val="24"/>
        </w:rPr>
        <w:t xml:space="preserve"> </w:t>
      </w:r>
      <w:r w:rsidR="00A27CB9" w:rsidRPr="00C20C12">
        <w:rPr>
          <w:rFonts w:ascii="Calibri" w:hAnsi="Calibri" w:cs="Calibri"/>
          <w:sz w:val="24"/>
          <w:szCs w:val="24"/>
        </w:rPr>
        <w:t>JobTrain</w:t>
      </w:r>
      <w:r w:rsidRPr="00C20C12">
        <w:rPr>
          <w:rFonts w:ascii="Calibri" w:hAnsi="Calibri" w:cs="Calibri"/>
          <w:sz w:val="24"/>
          <w:szCs w:val="24"/>
        </w:rPr>
        <w:t xml:space="preserve">, you will be asked to create an account. You can do this via an email address or social media account. </w:t>
      </w:r>
      <w:r w:rsidR="00AA2D4D" w:rsidRPr="00C20C12">
        <w:rPr>
          <w:rFonts w:ascii="Calibri" w:hAnsi="Calibri" w:cs="Calibri"/>
          <w:sz w:val="24"/>
          <w:szCs w:val="24"/>
        </w:rPr>
        <w:t xml:space="preserve">NHS Scotland does not accept CV’s in addition to/instead of a completed application form. </w:t>
      </w:r>
    </w:p>
    <w:p w14:paraId="3A84D00F" w14:textId="77777777" w:rsidR="00AA2D4D" w:rsidRPr="00C20C12" w:rsidRDefault="00AA2D4D" w:rsidP="00E8660A">
      <w:pPr>
        <w:spacing w:after="0"/>
        <w:jc w:val="both"/>
        <w:rPr>
          <w:rFonts w:cs="Calibri"/>
          <w:sz w:val="24"/>
          <w:szCs w:val="24"/>
        </w:rPr>
      </w:pPr>
    </w:p>
    <w:p w14:paraId="142EB4FB" w14:textId="77777777" w:rsidR="00AA2D4D" w:rsidRPr="00C20C12" w:rsidRDefault="00AA2D4D" w:rsidP="00A27CB9">
      <w:pPr>
        <w:spacing w:after="0"/>
        <w:ind w:left="572"/>
        <w:jc w:val="both"/>
        <w:rPr>
          <w:rFonts w:cs="Calibri"/>
          <w:sz w:val="24"/>
          <w:szCs w:val="24"/>
        </w:rPr>
      </w:pPr>
      <w:r w:rsidRPr="00C20C12">
        <w:rPr>
          <w:rFonts w:cs="Calibri"/>
          <w:sz w:val="24"/>
          <w:szCs w:val="24"/>
        </w:rPr>
        <w:t>If you already have an existing account, you will have the option to copy a previous application. Please ensure that you go through the application to ensure that the details are up-to-date and complete.</w:t>
      </w:r>
    </w:p>
    <w:p w14:paraId="5EE1B961" w14:textId="77777777" w:rsidR="00AA2D4D" w:rsidRPr="00C20C12" w:rsidRDefault="00AA2D4D" w:rsidP="00A27CB9">
      <w:pPr>
        <w:spacing w:after="0"/>
        <w:ind w:left="572"/>
        <w:jc w:val="both"/>
        <w:rPr>
          <w:rFonts w:cs="Calibri"/>
          <w:sz w:val="24"/>
          <w:szCs w:val="24"/>
        </w:rPr>
      </w:pPr>
    </w:p>
    <w:p w14:paraId="1491A0EC" w14:textId="77777777" w:rsidR="00900CA9" w:rsidRPr="00C20C12" w:rsidRDefault="00AA2D4D" w:rsidP="00AA2D4D">
      <w:pPr>
        <w:numPr>
          <w:ilvl w:val="0"/>
          <w:numId w:val="1"/>
        </w:numPr>
        <w:spacing w:after="0"/>
        <w:jc w:val="both"/>
        <w:rPr>
          <w:rFonts w:cs="Calibri"/>
          <w:color w:val="000000"/>
          <w:sz w:val="24"/>
          <w:szCs w:val="24"/>
        </w:rPr>
      </w:pPr>
      <w:r w:rsidRPr="00C20C12">
        <w:rPr>
          <w:rFonts w:cs="Calibri"/>
          <w:sz w:val="24"/>
          <w:szCs w:val="24"/>
        </w:rPr>
        <w:t xml:space="preserve">Please make sure that the </w:t>
      </w:r>
      <w:r w:rsidR="00900CA9" w:rsidRPr="00C20C12">
        <w:rPr>
          <w:rFonts w:cs="Calibri"/>
          <w:b/>
          <w:sz w:val="24"/>
          <w:szCs w:val="24"/>
        </w:rPr>
        <w:t>email address</w:t>
      </w:r>
      <w:r w:rsidR="00900CA9" w:rsidRPr="00C20C12">
        <w:rPr>
          <w:rFonts w:cs="Calibri"/>
          <w:sz w:val="24"/>
          <w:szCs w:val="24"/>
        </w:rPr>
        <w:t xml:space="preserve"> submitted is correct as this will be our primary method of contact during each stage of the recruitment process. </w:t>
      </w:r>
    </w:p>
    <w:p w14:paraId="31D739AE" w14:textId="77777777" w:rsidR="00AA2D4D" w:rsidRPr="00C20C12" w:rsidRDefault="00AA2D4D" w:rsidP="00A27CB9">
      <w:pPr>
        <w:spacing w:after="0"/>
        <w:ind w:left="572"/>
        <w:jc w:val="both"/>
        <w:rPr>
          <w:rFonts w:cs="Calibri"/>
          <w:iCs/>
          <w:sz w:val="24"/>
          <w:szCs w:val="24"/>
        </w:rPr>
      </w:pPr>
    </w:p>
    <w:p w14:paraId="28CC87AD" w14:textId="77777777" w:rsidR="00AA2D4D" w:rsidRPr="00C20C12" w:rsidRDefault="00AA2D4D" w:rsidP="00AA2D4D">
      <w:pPr>
        <w:pStyle w:val="BodyText"/>
        <w:numPr>
          <w:ilvl w:val="0"/>
          <w:numId w:val="1"/>
        </w:numPr>
        <w:spacing w:after="0" w:line="240" w:lineRule="auto"/>
        <w:ind w:right="-6"/>
        <w:jc w:val="both"/>
        <w:rPr>
          <w:rFonts w:ascii="Calibri" w:hAnsi="Calibri" w:cs="Calibri"/>
          <w:sz w:val="24"/>
          <w:szCs w:val="24"/>
        </w:rPr>
      </w:pPr>
      <w:r w:rsidRPr="00C20C12">
        <w:rPr>
          <w:rFonts w:ascii="Calibri" w:hAnsi="Calibri" w:cs="Calibri"/>
          <w:sz w:val="24"/>
          <w:szCs w:val="24"/>
        </w:rPr>
        <w:t xml:space="preserve">You will </w:t>
      </w:r>
      <w:r w:rsidRPr="00C20C12">
        <w:rPr>
          <w:rFonts w:ascii="Calibri" w:hAnsi="Calibri" w:cs="Calibri"/>
          <w:b/>
          <w:sz w:val="24"/>
          <w:szCs w:val="24"/>
        </w:rPr>
        <w:t>time-out</w:t>
      </w:r>
      <w:r w:rsidRPr="00C20C12">
        <w:rPr>
          <w:rFonts w:ascii="Calibri" w:hAnsi="Calibri" w:cs="Calibri"/>
          <w:sz w:val="24"/>
          <w:szCs w:val="24"/>
        </w:rPr>
        <w:t xml:space="preserve"> after 30 minutes of inactivity. Please regularly save your application. </w:t>
      </w:r>
    </w:p>
    <w:p w14:paraId="497DCBEB" w14:textId="77777777" w:rsidR="00533F14" w:rsidRPr="00C20C12" w:rsidRDefault="00533F14" w:rsidP="00533F14">
      <w:pPr>
        <w:pStyle w:val="BodyText"/>
        <w:spacing w:after="0" w:line="240" w:lineRule="auto"/>
        <w:ind w:right="-6"/>
        <w:jc w:val="both"/>
        <w:rPr>
          <w:rFonts w:ascii="Calibri" w:hAnsi="Calibri" w:cs="Calibri"/>
          <w:sz w:val="24"/>
          <w:szCs w:val="24"/>
        </w:rPr>
      </w:pPr>
    </w:p>
    <w:p w14:paraId="7A04C890" w14:textId="77777777" w:rsidR="00A27CB9" w:rsidRPr="00C20C12" w:rsidRDefault="00AA2D4D" w:rsidP="00A27CB9">
      <w:pPr>
        <w:pStyle w:val="ListParagraph"/>
        <w:numPr>
          <w:ilvl w:val="0"/>
          <w:numId w:val="1"/>
        </w:numPr>
        <w:ind w:left="572" w:hanging="357"/>
        <w:jc w:val="both"/>
        <w:rPr>
          <w:rFonts w:ascii="Calibri" w:hAnsi="Calibri" w:cs="Calibri"/>
          <w:b/>
          <w:bCs/>
        </w:rPr>
      </w:pPr>
      <w:r w:rsidRPr="00C20C12">
        <w:rPr>
          <w:rFonts w:ascii="Calibri" w:hAnsi="Calibri" w:cs="Calibri"/>
        </w:rPr>
        <w:t xml:space="preserve">You need to provide </w:t>
      </w:r>
      <w:r w:rsidR="001277BC" w:rsidRPr="00C20C12">
        <w:rPr>
          <w:rFonts w:ascii="Calibri" w:hAnsi="Calibri" w:cs="Calibri"/>
          <w:b/>
        </w:rPr>
        <w:t>at least two (2</w:t>
      </w:r>
      <w:r w:rsidRPr="00C20C12">
        <w:rPr>
          <w:rFonts w:ascii="Calibri" w:hAnsi="Calibri" w:cs="Calibri"/>
          <w:b/>
        </w:rPr>
        <w:t>) referees</w:t>
      </w:r>
      <w:r w:rsidR="001277BC" w:rsidRPr="00C20C12">
        <w:rPr>
          <w:rFonts w:ascii="Calibri" w:hAnsi="Calibri" w:cs="Calibri"/>
          <w:b/>
        </w:rPr>
        <w:t>, one of which must be your current employer/line manager</w:t>
      </w:r>
      <w:r w:rsidRPr="00C20C12">
        <w:rPr>
          <w:rFonts w:ascii="Calibri" w:hAnsi="Calibri" w:cs="Calibri"/>
          <w:b/>
        </w:rPr>
        <w:t>.</w:t>
      </w:r>
      <w:r w:rsidR="00A27CB9" w:rsidRPr="00C20C12">
        <w:rPr>
          <w:rFonts w:ascii="Calibri" w:hAnsi="Calibri" w:cs="Calibri"/>
          <w:b/>
          <w:bCs/>
        </w:rPr>
        <w:t xml:space="preserve"> </w:t>
      </w:r>
      <w:r w:rsidR="00A27CB9" w:rsidRPr="00C20C12">
        <w:rPr>
          <w:rFonts w:ascii="Calibri" w:hAnsi="Calibri" w:cs="Calibri"/>
        </w:rPr>
        <w:t>It is Board policy that no person can act as a member of an Advisory Appointments Committee and be a referee for a candidate for that post. You should therefore check with your proposed referees whether there is likely to be any difficulty in this respect for we may otherwise have to invite you to submit another name or names</w:t>
      </w:r>
    </w:p>
    <w:p w14:paraId="248F467B" w14:textId="77777777" w:rsidR="00E8660A" w:rsidRPr="00C20C12" w:rsidRDefault="00E8660A" w:rsidP="00E8660A">
      <w:pPr>
        <w:pStyle w:val="ListParagraph"/>
        <w:ind w:left="572"/>
        <w:jc w:val="both"/>
        <w:rPr>
          <w:rFonts w:ascii="Calibri" w:hAnsi="Calibri" w:cs="Calibri"/>
          <w:b/>
          <w:bCs/>
        </w:rPr>
      </w:pPr>
    </w:p>
    <w:p w14:paraId="278FB46D" w14:textId="77777777" w:rsidR="00AA2D4D" w:rsidRPr="00C20C12" w:rsidRDefault="00AA2D4D" w:rsidP="00A27CB9">
      <w:pPr>
        <w:pStyle w:val="ListParagraph"/>
        <w:numPr>
          <w:ilvl w:val="0"/>
          <w:numId w:val="1"/>
        </w:numPr>
        <w:ind w:left="572" w:hanging="357"/>
        <w:jc w:val="both"/>
        <w:rPr>
          <w:rFonts w:ascii="Calibri" w:hAnsi="Calibri" w:cs="Calibri"/>
          <w:b/>
          <w:bCs/>
        </w:rPr>
      </w:pPr>
      <w:r w:rsidRPr="00C20C12">
        <w:rPr>
          <w:rFonts w:ascii="Calibri" w:hAnsi="Calibri" w:cs="Calibri"/>
        </w:rPr>
        <w:t xml:space="preserve">At the Shortlisting stage, all application forms are </w:t>
      </w:r>
      <w:r w:rsidRPr="00C20C12">
        <w:rPr>
          <w:rFonts w:ascii="Calibri" w:hAnsi="Calibri" w:cs="Calibri"/>
          <w:b/>
        </w:rPr>
        <w:t>anonymised</w:t>
      </w:r>
      <w:r w:rsidRPr="00C20C12">
        <w:rPr>
          <w:rFonts w:ascii="Calibri" w:hAnsi="Calibri" w:cs="Calibri"/>
        </w:rPr>
        <w:t xml:space="preserve"> and only the Education, Employment and Assessment/Supporting Statement Information sections are accessible to those involved in the recruitment process</w:t>
      </w:r>
    </w:p>
    <w:p w14:paraId="4F0987F9" w14:textId="77777777" w:rsidR="00E8660A" w:rsidRPr="00C20C12" w:rsidRDefault="00E8660A" w:rsidP="00E8660A">
      <w:pPr>
        <w:pStyle w:val="ListParagraph"/>
        <w:jc w:val="both"/>
        <w:rPr>
          <w:rFonts w:ascii="Calibri" w:hAnsi="Calibri" w:cs="Calibri"/>
          <w:b/>
          <w:bCs/>
        </w:rPr>
      </w:pPr>
    </w:p>
    <w:p w14:paraId="3BB23526" w14:textId="77777777" w:rsidR="001277BC" w:rsidRPr="00C20C12" w:rsidRDefault="001277BC" w:rsidP="001277BC">
      <w:pPr>
        <w:pStyle w:val="ListParagraph"/>
        <w:numPr>
          <w:ilvl w:val="0"/>
          <w:numId w:val="1"/>
        </w:numPr>
        <w:ind w:left="572" w:hanging="357"/>
        <w:jc w:val="both"/>
        <w:rPr>
          <w:rFonts w:ascii="Calibri" w:hAnsi="Calibri" w:cs="Calibri"/>
          <w:b/>
          <w:bCs/>
        </w:rPr>
      </w:pPr>
      <w:r w:rsidRPr="00C20C12">
        <w:rPr>
          <w:rFonts w:ascii="Calibri" w:hAnsi="Calibri" w:cs="Calibri"/>
          <w:b/>
        </w:rPr>
        <w:t>Interviews</w:t>
      </w:r>
      <w:r w:rsidRPr="00C20C12">
        <w:rPr>
          <w:rFonts w:ascii="Calibri" w:hAnsi="Calibri" w:cs="Calibri"/>
        </w:rPr>
        <w:t xml:space="preserve"> are conducted either in-person or via MS Teams video call. If the interview date is not noted on the advert, you will be contacted with the details as soon as they are available to allow you to book. You will receive an email with the link to join if your interview will be a video call.</w:t>
      </w:r>
    </w:p>
    <w:p w14:paraId="3EADB68A" w14:textId="77777777" w:rsidR="00E8660A" w:rsidRPr="00C20C12" w:rsidRDefault="00E8660A" w:rsidP="00E8660A">
      <w:pPr>
        <w:pStyle w:val="ListParagraph"/>
        <w:ind w:left="572"/>
        <w:jc w:val="both"/>
        <w:rPr>
          <w:rFonts w:ascii="Calibri" w:hAnsi="Calibri" w:cs="Calibri"/>
        </w:rPr>
      </w:pPr>
    </w:p>
    <w:p w14:paraId="2940ADC4" w14:textId="77777777" w:rsidR="00E8660A" w:rsidRPr="00C20C12" w:rsidRDefault="00E8660A" w:rsidP="00E8660A">
      <w:pPr>
        <w:pStyle w:val="ListParagraph"/>
        <w:ind w:left="572"/>
        <w:jc w:val="both"/>
        <w:rPr>
          <w:rFonts w:ascii="Calibri" w:hAnsi="Calibri" w:cs="Calibri"/>
          <w:b/>
          <w:bCs/>
        </w:rPr>
      </w:pPr>
      <w:r w:rsidRPr="00C20C12">
        <w:rPr>
          <w:rFonts w:ascii="Calibri" w:hAnsi="Calibri" w:cs="Calibri"/>
          <w:b/>
        </w:rPr>
        <w:t xml:space="preserve">Job Interview Guarantee Scheme </w:t>
      </w:r>
    </w:p>
    <w:p w14:paraId="315705AE" w14:textId="77777777" w:rsidR="005A0B33" w:rsidRPr="00C20C12" w:rsidRDefault="00897AF9" w:rsidP="00897AF9">
      <w:pPr>
        <w:ind w:left="578"/>
        <w:jc w:val="both"/>
        <w:rPr>
          <w:rFonts w:cs="Calibri"/>
          <w:sz w:val="24"/>
          <w:szCs w:val="24"/>
        </w:rPr>
      </w:pPr>
      <w:r w:rsidRPr="00C20C12">
        <w:rPr>
          <w:rFonts w:cs="Calibri"/>
          <w:sz w:val="24"/>
          <w:szCs w:val="24"/>
        </w:rPr>
        <w:t>NHSGGC</w:t>
      </w:r>
      <w:r w:rsidR="00E8660A" w:rsidRPr="00C20C12">
        <w:rPr>
          <w:rFonts w:cs="Calibri"/>
          <w:sz w:val="24"/>
          <w:szCs w:val="24"/>
        </w:rPr>
        <w:t xml:space="preserve"> recognise</w:t>
      </w:r>
      <w:r w:rsidRPr="00C20C12">
        <w:rPr>
          <w:rFonts w:cs="Calibri"/>
          <w:sz w:val="24"/>
          <w:szCs w:val="24"/>
        </w:rPr>
        <w:t>s</w:t>
      </w:r>
      <w:r w:rsidR="00E8660A" w:rsidRPr="00C20C12">
        <w:rPr>
          <w:rFonts w:cs="Calibri"/>
          <w:sz w:val="24"/>
          <w:szCs w:val="24"/>
        </w:rPr>
        <w:t xml:space="preserve"> the contribution all individuals can make to the organisation regardless of their abilities. As part of our ongoing commitment to extending employment opportunities, all applicants who are disabled and who meet all the minimum criteria expressed in the job description will be guaranteed an interview</w:t>
      </w:r>
      <w:r w:rsidRPr="00C20C12">
        <w:rPr>
          <w:rFonts w:cs="Calibri"/>
          <w:sz w:val="24"/>
          <w:szCs w:val="24"/>
        </w:rPr>
        <w:t>.</w:t>
      </w:r>
      <w:r w:rsidR="00E8660A" w:rsidRPr="00C20C12">
        <w:rPr>
          <w:rFonts w:cs="Calibri"/>
          <w:sz w:val="24"/>
          <w:szCs w:val="24"/>
        </w:rPr>
        <w:t xml:space="preserve"> All information will be treated as confidential. </w:t>
      </w:r>
      <w:r w:rsidRPr="00C20C12">
        <w:rPr>
          <w:rFonts w:cs="Calibri"/>
          <w:sz w:val="24"/>
          <w:szCs w:val="24"/>
        </w:rPr>
        <w:t xml:space="preserve">We only </w:t>
      </w:r>
      <w:r w:rsidR="00E8660A" w:rsidRPr="00C20C12">
        <w:rPr>
          <w:rFonts w:cs="Calibri"/>
          <w:sz w:val="24"/>
          <w:szCs w:val="24"/>
        </w:rPr>
        <w:t>ask</w:t>
      </w:r>
      <w:r w:rsidRPr="00C20C12">
        <w:rPr>
          <w:rFonts w:cs="Calibri"/>
          <w:sz w:val="24"/>
          <w:szCs w:val="24"/>
        </w:rPr>
        <w:t>s</w:t>
      </w:r>
      <w:r w:rsidR="00E8660A" w:rsidRPr="00C20C12">
        <w:rPr>
          <w:rFonts w:cs="Calibri"/>
          <w:sz w:val="24"/>
          <w:szCs w:val="24"/>
        </w:rPr>
        <w:t xml:space="preserve"> for relevant information with regard</w:t>
      </w:r>
      <w:r w:rsidRPr="00C20C12">
        <w:rPr>
          <w:rFonts w:cs="Calibri"/>
          <w:sz w:val="24"/>
          <w:szCs w:val="24"/>
        </w:rPr>
        <w:t>s</w:t>
      </w:r>
      <w:r w:rsidR="00E8660A" w:rsidRPr="00C20C12">
        <w:rPr>
          <w:rFonts w:cs="Calibri"/>
          <w:sz w:val="24"/>
          <w:szCs w:val="24"/>
        </w:rPr>
        <w:t xml:space="preserve"> to </w:t>
      </w:r>
      <w:r w:rsidR="005A0B33" w:rsidRPr="00C20C12">
        <w:rPr>
          <w:rFonts w:cs="Calibri"/>
          <w:sz w:val="24"/>
          <w:szCs w:val="24"/>
        </w:rPr>
        <w:t>your disability</w:t>
      </w:r>
      <w:r w:rsidRPr="00C20C12">
        <w:rPr>
          <w:rFonts w:cs="Calibri"/>
          <w:sz w:val="24"/>
          <w:szCs w:val="24"/>
        </w:rPr>
        <w:t xml:space="preserve"> </w:t>
      </w:r>
      <w:r w:rsidR="005A0B33" w:rsidRPr="00C20C12">
        <w:rPr>
          <w:rFonts w:cs="Calibri"/>
          <w:sz w:val="24"/>
          <w:szCs w:val="24"/>
        </w:rPr>
        <w:t>t</w:t>
      </w:r>
      <w:r w:rsidRPr="00C20C12">
        <w:rPr>
          <w:rFonts w:cs="Calibri"/>
          <w:sz w:val="24"/>
          <w:szCs w:val="24"/>
        </w:rPr>
        <w:t>o ensure that we can assist you</w:t>
      </w:r>
      <w:r w:rsidR="005A0B33" w:rsidRPr="00C20C12">
        <w:rPr>
          <w:rFonts w:cs="Calibri"/>
          <w:sz w:val="24"/>
          <w:szCs w:val="24"/>
        </w:rPr>
        <w:t xml:space="preserve"> i</w:t>
      </w:r>
      <w:r w:rsidRPr="00C20C12">
        <w:rPr>
          <w:rFonts w:cs="Calibri"/>
          <w:sz w:val="24"/>
          <w:szCs w:val="24"/>
        </w:rPr>
        <w:t>f you are called for interview.</w:t>
      </w:r>
    </w:p>
    <w:p w14:paraId="7281B701" w14:textId="77777777" w:rsidR="005A0B33" w:rsidRPr="00C20C12" w:rsidRDefault="005A0B33" w:rsidP="005A0B33">
      <w:pPr>
        <w:pStyle w:val="ListParagraph"/>
        <w:ind w:left="572"/>
        <w:jc w:val="both"/>
        <w:rPr>
          <w:rFonts w:ascii="Calibri" w:hAnsi="Calibri" w:cs="Calibri"/>
          <w:b/>
          <w:bCs/>
        </w:rPr>
      </w:pPr>
    </w:p>
    <w:p w14:paraId="7556968C" w14:textId="77777777" w:rsidR="005A0B33" w:rsidRPr="00C20C12" w:rsidRDefault="005A0B33" w:rsidP="005A0B33">
      <w:pPr>
        <w:pStyle w:val="ListParagraph"/>
        <w:numPr>
          <w:ilvl w:val="0"/>
          <w:numId w:val="1"/>
        </w:numPr>
        <w:ind w:left="572" w:hanging="357"/>
        <w:jc w:val="both"/>
        <w:rPr>
          <w:rFonts w:ascii="Calibri" w:hAnsi="Calibri" w:cs="Calibri"/>
          <w:b/>
          <w:bCs/>
        </w:rPr>
      </w:pPr>
      <w:r w:rsidRPr="00C20C12">
        <w:rPr>
          <w:rFonts w:ascii="Calibri" w:hAnsi="Calibri" w:cs="Calibri"/>
          <w:b/>
        </w:rPr>
        <w:t>If you delete your application, you will not be able to re-apply.</w:t>
      </w:r>
    </w:p>
    <w:p w14:paraId="15DA7C5D" w14:textId="77777777" w:rsidR="005A0B33" w:rsidRPr="00C20C12" w:rsidRDefault="005A0B33" w:rsidP="005A0B33">
      <w:pPr>
        <w:pStyle w:val="ListParagraph"/>
        <w:ind w:left="572"/>
        <w:jc w:val="both"/>
        <w:rPr>
          <w:rFonts w:ascii="Calibri" w:hAnsi="Calibri" w:cs="Calibri"/>
          <w:b/>
          <w:bCs/>
        </w:rPr>
      </w:pPr>
    </w:p>
    <w:p w14:paraId="79E1A6DE" w14:textId="77777777" w:rsidR="005A0B33" w:rsidRPr="00C20C12" w:rsidRDefault="005A0B33" w:rsidP="005A0B33">
      <w:pPr>
        <w:pStyle w:val="ListParagraph"/>
        <w:numPr>
          <w:ilvl w:val="0"/>
          <w:numId w:val="1"/>
        </w:numPr>
        <w:ind w:left="572" w:hanging="357"/>
        <w:jc w:val="both"/>
        <w:rPr>
          <w:rFonts w:ascii="Calibri" w:hAnsi="Calibri" w:cs="Calibri"/>
          <w:bCs/>
        </w:rPr>
      </w:pPr>
      <w:r w:rsidRPr="00C20C12">
        <w:rPr>
          <w:rFonts w:ascii="Calibri" w:hAnsi="Calibri" w:cs="Calibri"/>
          <w:b/>
          <w:bCs/>
        </w:rPr>
        <w:t xml:space="preserve">Professional Regulatory Bodies Membership (GMC/GDC) </w:t>
      </w:r>
      <w:r w:rsidRPr="00C20C12">
        <w:rPr>
          <w:rFonts w:ascii="Calibri" w:hAnsi="Calibri" w:cs="Calibri"/>
          <w:bCs/>
        </w:rPr>
        <w:t>details must be provided on the application form</w:t>
      </w:r>
    </w:p>
    <w:p w14:paraId="60CB7D7F" w14:textId="77777777" w:rsidR="005A0B33" w:rsidRPr="00C20C12" w:rsidRDefault="005A0B33" w:rsidP="005A0B33">
      <w:pPr>
        <w:pStyle w:val="ListParagraph"/>
        <w:rPr>
          <w:rFonts w:ascii="Calibri" w:hAnsi="Calibri" w:cs="Calibri"/>
          <w:b/>
          <w:bCs/>
        </w:rPr>
      </w:pPr>
    </w:p>
    <w:p w14:paraId="799A4BDF" w14:textId="77777777" w:rsidR="005A0B33" w:rsidRPr="00C20C12" w:rsidRDefault="005A0B33" w:rsidP="005A0B33">
      <w:pPr>
        <w:pStyle w:val="ListParagraph"/>
        <w:numPr>
          <w:ilvl w:val="0"/>
          <w:numId w:val="1"/>
        </w:numPr>
        <w:ind w:left="572" w:hanging="357"/>
        <w:jc w:val="both"/>
        <w:rPr>
          <w:rFonts w:ascii="Calibri" w:hAnsi="Calibri" w:cs="Calibri"/>
          <w:b/>
          <w:bCs/>
        </w:rPr>
      </w:pPr>
      <w:r w:rsidRPr="00C20C12">
        <w:rPr>
          <w:rFonts w:ascii="Calibri" w:hAnsi="Calibri" w:cs="Calibri"/>
        </w:rPr>
        <w:t xml:space="preserve">Before submitting your application please make sure you read </w:t>
      </w:r>
      <w:r w:rsidRPr="00C20C12">
        <w:rPr>
          <w:rFonts w:ascii="Calibri" w:hAnsi="Calibri" w:cs="Calibri"/>
          <w:b/>
        </w:rPr>
        <w:t>the Declaration section.</w:t>
      </w:r>
      <w:r w:rsidRPr="00C20C12">
        <w:rPr>
          <w:rFonts w:ascii="Calibri" w:hAnsi="Calibri" w:cs="Calibri"/>
        </w:rPr>
        <w:t xml:space="preserve"> This section will highlight any parts of the form which haven’t been completed and it also covers the following important information: </w:t>
      </w:r>
    </w:p>
    <w:p w14:paraId="2F5DA8F1" w14:textId="77777777" w:rsidR="005A0B33" w:rsidRPr="00C20C12" w:rsidRDefault="005A0B33" w:rsidP="005A0B33">
      <w:pPr>
        <w:pStyle w:val="ListParagraph"/>
        <w:rPr>
          <w:rFonts w:ascii="Calibri" w:hAnsi="Calibri" w:cs="Calibri"/>
        </w:rPr>
      </w:pPr>
    </w:p>
    <w:p w14:paraId="3726F400" w14:textId="77777777" w:rsidR="005A0B33" w:rsidRPr="00C20C12" w:rsidRDefault="005A0B33" w:rsidP="005A0B33">
      <w:pPr>
        <w:pStyle w:val="ListParagraph"/>
        <w:numPr>
          <w:ilvl w:val="1"/>
          <w:numId w:val="1"/>
        </w:numPr>
        <w:jc w:val="both"/>
        <w:rPr>
          <w:rFonts w:ascii="Calibri" w:hAnsi="Calibri" w:cs="Calibri"/>
          <w:b/>
          <w:bCs/>
        </w:rPr>
      </w:pPr>
      <w:r w:rsidRPr="00C20C12">
        <w:rPr>
          <w:rFonts w:ascii="Calibri" w:hAnsi="Calibri" w:cs="Calibri"/>
        </w:rPr>
        <w:t xml:space="preserve">Criminal Convictions Declaration - NHS Scotland is exempt from the 1974 Rehabilitation of Offenders Act (Exclusions &amp; Exceptions) (Scotland) Order 2003. </w:t>
      </w:r>
    </w:p>
    <w:p w14:paraId="6C6B84A8" w14:textId="77777777" w:rsidR="005A0B33" w:rsidRPr="00C20C12" w:rsidRDefault="005A0B33" w:rsidP="005A0B33">
      <w:pPr>
        <w:pStyle w:val="ListParagraph"/>
        <w:ind w:left="1298"/>
        <w:jc w:val="both"/>
        <w:rPr>
          <w:rFonts w:ascii="Calibri" w:hAnsi="Calibri" w:cs="Calibri"/>
          <w:b/>
          <w:bCs/>
        </w:rPr>
      </w:pPr>
    </w:p>
    <w:p w14:paraId="73CD0701" w14:textId="77777777" w:rsidR="005A0B33" w:rsidRPr="00C20C12" w:rsidRDefault="005A0B33" w:rsidP="005A0B33">
      <w:pPr>
        <w:pStyle w:val="ListParagraph"/>
        <w:numPr>
          <w:ilvl w:val="1"/>
          <w:numId w:val="1"/>
        </w:numPr>
        <w:jc w:val="both"/>
        <w:rPr>
          <w:rFonts w:ascii="Calibri" w:hAnsi="Calibri" w:cs="Calibri"/>
          <w:b/>
          <w:bCs/>
        </w:rPr>
      </w:pPr>
      <w:r w:rsidRPr="00C20C12">
        <w:rPr>
          <w:rFonts w:ascii="Calibri" w:hAnsi="Calibri" w:cs="Calibri"/>
        </w:rPr>
        <w:t xml:space="preserve">Accuracy of Information - False or misleading information can cause disqualification of the application and dismissal from employment if appointed to the post. </w:t>
      </w:r>
    </w:p>
    <w:p w14:paraId="1B92B9CF" w14:textId="77777777" w:rsidR="005A0B33" w:rsidRPr="00C20C12" w:rsidRDefault="005A0B33" w:rsidP="005A0B33">
      <w:pPr>
        <w:pStyle w:val="ListParagraph"/>
        <w:jc w:val="both"/>
        <w:rPr>
          <w:rFonts w:ascii="Calibri" w:hAnsi="Calibri" w:cs="Calibri"/>
          <w:b/>
          <w:bCs/>
        </w:rPr>
      </w:pPr>
    </w:p>
    <w:p w14:paraId="66EF0B32" w14:textId="77777777" w:rsidR="005A0B33" w:rsidRPr="00C20C12" w:rsidRDefault="005A0B33" w:rsidP="005A0B33">
      <w:pPr>
        <w:pStyle w:val="ListParagraph"/>
        <w:numPr>
          <w:ilvl w:val="1"/>
          <w:numId w:val="1"/>
        </w:numPr>
        <w:jc w:val="both"/>
        <w:rPr>
          <w:rFonts w:ascii="Calibri" w:hAnsi="Calibri" w:cs="Calibri"/>
          <w:b/>
          <w:bCs/>
        </w:rPr>
      </w:pPr>
      <w:r w:rsidRPr="00C20C12">
        <w:rPr>
          <w:rFonts w:ascii="Calibri" w:hAnsi="Calibri" w:cs="Calibri"/>
        </w:rPr>
        <w:t>General Data Protection Regulation (GDPR) and Data Protection Act 2018 - Your data will be stored by Jobtrain and will be used only by NHSGGC authorised staff for the purpose of processing your job application, making recruitment decisions and for statistical and audit purposes. It will be retained, archived, and deleted in line with the NHS Scotland retention policy and will not be passed to any third party organisations without your permission</w:t>
      </w:r>
    </w:p>
    <w:p w14:paraId="7B8D6490" w14:textId="77777777" w:rsidR="005A0B33" w:rsidRPr="00C20C12" w:rsidRDefault="005A0B33" w:rsidP="005A0B33">
      <w:pPr>
        <w:pStyle w:val="ListParagraph"/>
        <w:rPr>
          <w:rFonts w:ascii="Calibri" w:hAnsi="Calibri" w:cs="Calibri"/>
          <w:b/>
          <w:bCs/>
        </w:rPr>
      </w:pPr>
    </w:p>
    <w:p w14:paraId="7A57DBA0" w14:textId="77777777" w:rsidR="005A0B33" w:rsidRPr="00C20C12" w:rsidRDefault="005A0B33" w:rsidP="005A0B33">
      <w:pPr>
        <w:pStyle w:val="ListParagraph"/>
        <w:ind w:left="1298"/>
        <w:jc w:val="both"/>
        <w:rPr>
          <w:rFonts w:ascii="Calibri" w:hAnsi="Calibri" w:cs="Calibri"/>
          <w:b/>
          <w:bCs/>
        </w:rPr>
      </w:pPr>
    </w:p>
    <w:p w14:paraId="179177F2" w14:textId="77777777" w:rsidR="005A0B33" w:rsidRPr="00C20C12" w:rsidRDefault="005A0B33" w:rsidP="005A0B33">
      <w:pPr>
        <w:pStyle w:val="ListParagraph"/>
        <w:numPr>
          <w:ilvl w:val="0"/>
          <w:numId w:val="4"/>
        </w:numPr>
        <w:jc w:val="both"/>
        <w:rPr>
          <w:rFonts w:ascii="Calibri" w:hAnsi="Calibri" w:cs="Calibri"/>
          <w:b/>
          <w:bCs/>
        </w:rPr>
      </w:pPr>
      <w:r w:rsidRPr="00C20C12">
        <w:rPr>
          <w:rFonts w:ascii="Calibri" w:hAnsi="Calibri" w:cs="Calibri"/>
          <w:b/>
        </w:rPr>
        <w:t>Please remember to review your application prior to submission as once you submit, you will not be able to edit any details or make changes.</w:t>
      </w:r>
    </w:p>
    <w:p w14:paraId="42B34B44" w14:textId="77777777" w:rsidR="005A0B33" w:rsidRPr="00C20C12" w:rsidRDefault="005A0B33" w:rsidP="005A0B33">
      <w:pPr>
        <w:pStyle w:val="BodyText"/>
        <w:spacing w:after="0" w:line="240" w:lineRule="auto"/>
        <w:ind w:right="-6"/>
        <w:jc w:val="both"/>
        <w:rPr>
          <w:rFonts w:ascii="Calibri" w:hAnsi="Calibri" w:cs="Calibri"/>
          <w:sz w:val="24"/>
          <w:szCs w:val="24"/>
        </w:rPr>
      </w:pPr>
    </w:p>
    <w:p w14:paraId="735B4D10" w14:textId="77777777" w:rsidR="005A0B33" w:rsidRPr="00C20C12" w:rsidRDefault="005A0B33" w:rsidP="005A0B33">
      <w:pPr>
        <w:rPr>
          <w:rFonts w:cs="Calibri"/>
          <w:b/>
          <w:sz w:val="24"/>
          <w:szCs w:val="24"/>
          <w:u w:val="single"/>
        </w:rPr>
      </w:pPr>
    </w:p>
    <w:p w14:paraId="10A84518" w14:textId="77777777" w:rsidR="005A0B33" w:rsidRPr="00C20C12" w:rsidRDefault="005A0B33" w:rsidP="005A0B33">
      <w:pPr>
        <w:spacing w:after="0"/>
        <w:jc w:val="center"/>
        <w:rPr>
          <w:rFonts w:cs="Calibri"/>
          <w:b/>
          <w:caps/>
          <w:color w:val="1F3864"/>
          <w:sz w:val="28"/>
          <w:szCs w:val="28"/>
        </w:rPr>
      </w:pPr>
      <w:r w:rsidRPr="00C20C12">
        <w:rPr>
          <w:rFonts w:cs="Calibri"/>
          <w:b/>
          <w:caps/>
          <w:color w:val="1F3864"/>
          <w:sz w:val="28"/>
          <w:szCs w:val="28"/>
        </w:rPr>
        <w:t>General help and support</w:t>
      </w:r>
    </w:p>
    <w:p w14:paraId="226F5AF3" w14:textId="77777777" w:rsidR="005A0B33" w:rsidRPr="00C20C12" w:rsidRDefault="005A0B33" w:rsidP="005A0B33">
      <w:pPr>
        <w:spacing w:after="0"/>
        <w:jc w:val="center"/>
        <w:rPr>
          <w:rFonts w:cs="Calibri"/>
          <w:b/>
          <w:caps/>
          <w:color w:val="2F5496"/>
          <w:sz w:val="24"/>
          <w:szCs w:val="24"/>
        </w:rPr>
      </w:pPr>
    </w:p>
    <w:p w14:paraId="2500DCB8" w14:textId="77777777" w:rsidR="005A0B33" w:rsidRPr="00C20C12" w:rsidRDefault="005A0B33" w:rsidP="005A0B33">
      <w:pPr>
        <w:spacing w:after="0"/>
        <w:jc w:val="center"/>
        <w:rPr>
          <w:rFonts w:cs="Calibri"/>
          <w:b/>
          <w:caps/>
          <w:color w:val="1F3864"/>
          <w:sz w:val="24"/>
          <w:szCs w:val="24"/>
        </w:rPr>
      </w:pPr>
      <w:r w:rsidRPr="00C20C12">
        <w:rPr>
          <w:rFonts w:cs="Calibri"/>
          <w:b/>
          <w:caps/>
          <w:color w:val="1F3864"/>
          <w:sz w:val="24"/>
          <w:szCs w:val="24"/>
        </w:rPr>
        <w:t>Jobtrain</w:t>
      </w:r>
    </w:p>
    <w:p w14:paraId="2D203A6A" w14:textId="77777777" w:rsidR="005A0B33" w:rsidRPr="00C20C12" w:rsidRDefault="005A0B33" w:rsidP="005A0B33">
      <w:pPr>
        <w:spacing w:after="0"/>
        <w:jc w:val="center"/>
        <w:rPr>
          <w:rFonts w:cs="Calibri"/>
          <w:sz w:val="24"/>
          <w:szCs w:val="24"/>
        </w:rPr>
      </w:pPr>
      <w:r w:rsidRPr="00C20C12">
        <w:rPr>
          <w:rFonts w:cs="Calibri"/>
          <w:sz w:val="24"/>
          <w:szCs w:val="24"/>
        </w:rPr>
        <w:t xml:space="preserve">General Help and Support with Login, Password reset or Technical issues </w:t>
      </w:r>
    </w:p>
    <w:p w14:paraId="486DB77E" w14:textId="77777777" w:rsidR="005A0B33" w:rsidRPr="00C20C12" w:rsidRDefault="00EF79B7" w:rsidP="005A0B33">
      <w:pPr>
        <w:spacing w:after="0"/>
        <w:jc w:val="center"/>
        <w:rPr>
          <w:rFonts w:cs="Calibri"/>
          <w:sz w:val="24"/>
          <w:szCs w:val="24"/>
        </w:rPr>
      </w:pPr>
      <w:hyperlink w:history="1">
        <w:r w:rsidR="005A0B33" w:rsidRPr="00C20C12">
          <w:rPr>
            <w:rStyle w:val="Hyperlink"/>
            <w:rFonts w:cs="Calibri"/>
            <w:sz w:val="24"/>
            <w:szCs w:val="24"/>
          </w:rPr>
          <w:t>http://jobseekersupport.jobtrain.co.uk/support/home</w:t>
        </w:r>
      </w:hyperlink>
      <w:r w:rsidR="005A0B33" w:rsidRPr="00C20C12">
        <w:rPr>
          <w:rFonts w:cs="Calibri"/>
          <w:sz w:val="24"/>
          <w:szCs w:val="24"/>
        </w:rPr>
        <w:t xml:space="preserve"> or </w:t>
      </w:r>
    </w:p>
    <w:p w14:paraId="34254573" w14:textId="77777777" w:rsidR="005A0B33" w:rsidRPr="00C20C12" w:rsidRDefault="005A0B33" w:rsidP="005A0B33">
      <w:pPr>
        <w:spacing w:after="0"/>
        <w:jc w:val="center"/>
        <w:rPr>
          <w:rFonts w:cs="Calibri"/>
          <w:b/>
          <w:caps/>
          <w:color w:val="2F5496"/>
          <w:sz w:val="24"/>
          <w:szCs w:val="24"/>
        </w:rPr>
      </w:pPr>
      <w:r w:rsidRPr="00C20C12">
        <w:rPr>
          <w:rFonts w:cs="Calibri"/>
          <w:sz w:val="24"/>
          <w:szCs w:val="24"/>
        </w:rPr>
        <w:t>contact (+44)0161-850-2004 (Monday-Friday 09:00-17:30 UK local time)</w:t>
      </w:r>
    </w:p>
    <w:p w14:paraId="14E61D1A" w14:textId="77777777" w:rsidR="005A0B33" w:rsidRPr="00C20C12" w:rsidRDefault="005A0B33" w:rsidP="005A0B33">
      <w:pPr>
        <w:spacing w:after="0"/>
        <w:jc w:val="center"/>
        <w:rPr>
          <w:rFonts w:cs="Calibri"/>
          <w:b/>
          <w:caps/>
          <w:color w:val="1F3864"/>
          <w:sz w:val="24"/>
          <w:szCs w:val="24"/>
        </w:rPr>
      </w:pPr>
    </w:p>
    <w:p w14:paraId="5AF73D7E" w14:textId="77777777" w:rsidR="005A0B33" w:rsidRPr="00C20C12" w:rsidRDefault="005A0B33" w:rsidP="005A0B33">
      <w:pPr>
        <w:spacing w:after="0"/>
        <w:jc w:val="center"/>
        <w:rPr>
          <w:rFonts w:cs="Calibri"/>
          <w:b/>
          <w:caps/>
          <w:color w:val="1F3864"/>
          <w:sz w:val="24"/>
          <w:szCs w:val="24"/>
        </w:rPr>
      </w:pPr>
      <w:r w:rsidRPr="00C20C12">
        <w:rPr>
          <w:rFonts w:cs="Calibri"/>
          <w:b/>
          <w:caps/>
          <w:color w:val="1F3864"/>
          <w:sz w:val="24"/>
          <w:szCs w:val="24"/>
        </w:rPr>
        <w:t>NHS GGC Recruitment</w:t>
      </w:r>
    </w:p>
    <w:p w14:paraId="59FEFCD0" w14:textId="77777777" w:rsidR="005A0B33" w:rsidRPr="00C20C12" w:rsidRDefault="005A0B33" w:rsidP="005A0B33">
      <w:pPr>
        <w:spacing w:after="0"/>
        <w:jc w:val="center"/>
        <w:rPr>
          <w:rFonts w:cs="Calibri"/>
          <w:sz w:val="24"/>
          <w:szCs w:val="24"/>
        </w:rPr>
      </w:pPr>
      <w:r w:rsidRPr="00C20C12">
        <w:rPr>
          <w:rFonts w:cs="Calibri"/>
          <w:sz w:val="24"/>
          <w:szCs w:val="24"/>
        </w:rPr>
        <w:t xml:space="preserve">+44 (0)141 278 2700 and select Option 1 for Recruitment and then </w:t>
      </w:r>
    </w:p>
    <w:p w14:paraId="2635A2F0" w14:textId="77777777" w:rsidR="005A0B33" w:rsidRPr="00C20C12" w:rsidRDefault="005A0B33" w:rsidP="005A0B33">
      <w:pPr>
        <w:spacing w:after="0"/>
        <w:jc w:val="center"/>
        <w:rPr>
          <w:rFonts w:cs="Calibri"/>
          <w:sz w:val="24"/>
          <w:szCs w:val="24"/>
          <w:u w:val="single"/>
        </w:rPr>
      </w:pPr>
      <w:r w:rsidRPr="00C20C12">
        <w:rPr>
          <w:rFonts w:cs="Calibri"/>
          <w:sz w:val="24"/>
          <w:szCs w:val="24"/>
        </w:rPr>
        <w:t>Option 5 for Medical Recruitment</w:t>
      </w:r>
    </w:p>
    <w:p w14:paraId="72B88FD3" w14:textId="77777777" w:rsidR="005A0B33" w:rsidRPr="00C20C12" w:rsidRDefault="00EF79B7" w:rsidP="005A0B33">
      <w:pPr>
        <w:pStyle w:val="Default"/>
        <w:jc w:val="center"/>
        <w:rPr>
          <w:rFonts w:ascii="Calibri" w:hAnsi="Calibri" w:cs="Calibri"/>
          <w:u w:val="single"/>
        </w:rPr>
      </w:pPr>
      <w:hyperlink r:id="rId12" w:history="1">
        <w:r w:rsidR="005A0B33" w:rsidRPr="00C20C12">
          <w:rPr>
            <w:rStyle w:val="Hyperlink"/>
            <w:rFonts w:ascii="Calibri" w:hAnsi="Calibri" w:cs="Calibri"/>
          </w:rPr>
          <w:t>nhsggcrecruitment@nhs.scot</w:t>
        </w:r>
      </w:hyperlink>
    </w:p>
    <w:p w14:paraId="2D728C29" w14:textId="77777777" w:rsidR="00897AF9" w:rsidRPr="00C20C12" w:rsidRDefault="00897AF9" w:rsidP="005A0B33">
      <w:pPr>
        <w:pStyle w:val="Default"/>
        <w:jc w:val="center"/>
        <w:rPr>
          <w:rFonts w:ascii="Calibri" w:hAnsi="Calibri" w:cs="Calibri"/>
          <w:u w:val="single"/>
        </w:rPr>
      </w:pPr>
    </w:p>
    <w:p w14:paraId="1E77DA23" w14:textId="77777777" w:rsidR="00897AF9" w:rsidRPr="00C20C12" w:rsidRDefault="00897AF9" w:rsidP="00E61B02">
      <w:pPr>
        <w:kinsoku w:val="0"/>
        <w:overflowPunct w:val="0"/>
        <w:spacing w:after="0" w:line="240" w:lineRule="auto"/>
        <w:jc w:val="both"/>
        <w:rPr>
          <w:rFonts w:eastAsia="Times New Roman" w:cs="Calibri"/>
          <w:color w:val="000000"/>
          <w:sz w:val="24"/>
          <w:szCs w:val="24"/>
          <w:u w:val="single"/>
          <w:lang w:eastAsia="en-GB"/>
        </w:rPr>
      </w:pPr>
    </w:p>
    <w:p w14:paraId="76F83100" w14:textId="77777777" w:rsidR="00897AF9" w:rsidRPr="00C20C12" w:rsidRDefault="00897AF9" w:rsidP="00E61B02">
      <w:pPr>
        <w:kinsoku w:val="0"/>
        <w:overflowPunct w:val="0"/>
        <w:spacing w:after="0" w:line="240" w:lineRule="auto"/>
        <w:jc w:val="both"/>
        <w:rPr>
          <w:rFonts w:eastAsia="Times New Roman" w:cs="Calibri"/>
          <w:color w:val="000000"/>
          <w:sz w:val="24"/>
          <w:szCs w:val="24"/>
          <w:u w:val="single"/>
          <w:lang w:eastAsia="en-GB"/>
        </w:rPr>
      </w:pPr>
    </w:p>
    <w:p w14:paraId="2A7CC75C" w14:textId="77777777" w:rsidR="00F225AC" w:rsidRPr="00C20C12" w:rsidRDefault="00F225AC" w:rsidP="00F225AC">
      <w:pPr>
        <w:kinsoku w:val="0"/>
        <w:overflowPunct w:val="0"/>
        <w:jc w:val="both"/>
        <w:rPr>
          <w:rFonts w:cs="Calibri"/>
          <w:b/>
          <w:bCs/>
          <w:caps/>
          <w:color w:val="1F3864"/>
          <w:sz w:val="28"/>
          <w:szCs w:val="28"/>
        </w:rPr>
      </w:pPr>
      <w:r w:rsidRPr="00C20C12">
        <w:rPr>
          <w:rFonts w:cs="Calibri"/>
          <w:b/>
          <w:bCs/>
          <w:caps/>
          <w:color w:val="1F3864"/>
          <w:sz w:val="28"/>
          <w:szCs w:val="28"/>
        </w:rPr>
        <w:t xml:space="preserve">Living and Working in the Greater Glasgow and Clyde </w:t>
      </w:r>
    </w:p>
    <w:p w14:paraId="0FF8DFBA" w14:textId="77777777" w:rsidR="00D57AF0" w:rsidRPr="00E61B02" w:rsidRDefault="00D57AF0" w:rsidP="00E61B02">
      <w:pPr>
        <w:kinsoku w:val="0"/>
        <w:overflowPunct w:val="0"/>
        <w:spacing w:after="0" w:line="240" w:lineRule="auto"/>
        <w:jc w:val="both"/>
        <w:rPr>
          <w:rFonts w:cs="Calibri"/>
          <w:b/>
          <w:bCs/>
          <w:caps/>
          <w:color w:val="1F3864"/>
          <w:sz w:val="24"/>
          <w:szCs w:val="24"/>
        </w:rPr>
      </w:pPr>
    </w:p>
    <w:p w14:paraId="59ABAB1A"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We understand that choosing the right place to live is just as important as choosing the right job. Many people who have relocated to Scotland have been attracted by the opportunity to enhance their quality of life. </w:t>
      </w:r>
    </w:p>
    <w:p w14:paraId="29CFD7B1"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Scotland’s people are well known for being warm, welcome and friendly. Scotland is a home to over five million people, and it is estimated that for every person living in Scotland, another five people living across the world have Scottish ancestry. With such wide connections spreading to every corner of the globe, it is no wonder that overseas visitors are made to feel like they are returning home! </w:t>
      </w:r>
    </w:p>
    <w:p w14:paraId="25927393"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As a place to live, the Greater Glasgow and Clyde area has many attractions. The West of Scotland combines cosmopolitan charm, lush countryside and soothing seaside. Culturally diverse, architecturally stunning and historically rich, this vibrant region is home to innovation, celebration and the largest city in Scotland – Glasgow. </w:t>
      </w:r>
    </w:p>
    <w:p w14:paraId="7E6892CF"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 </w:t>
      </w:r>
    </w:p>
    <w:p w14:paraId="0CD50930"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This is a region of striking contrast. Larger areas like Glasgow are within easy reach of picturesque towns, villages and some of Scotland’s most scenic beaches, captivating wildlife and tranquil countryside. </w:t>
      </w:r>
    </w:p>
    <w:p w14:paraId="63CE1ED2" w14:textId="77777777" w:rsidR="00F225AC" w:rsidRDefault="00F225AC" w:rsidP="00F225AC">
      <w:pPr>
        <w:kinsoku w:val="0"/>
        <w:overflowPunct w:val="0"/>
        <w:jc w:val="both"/>
        <w:rPr>
          <w:rFonts w:cs="Calibri"/>
          <w:sz w:val="24"/>
          <w:szCs w:val="24"/>
        </w:rPr>
      </w:pPr>
    </w:p>
    <w:p w14:paraId="0C03863D" w14:textId="77777777" w:rsidR="00057130" w:rsidRPr="00C20C12" w:rsidRDefault="00057130" w:rsidP="00F225AC">
      <w:pPr>
        <w:kinsoku w:val="0"/>
        <w:overflowPunct w:val="0"/>
        <w:jc w:val="both"/>
        <w:rPr>
          <w:rFonts w:cs="Calibri"/>
          <w:sz w:val="24"/>
          <w:szCs w:val="24"/>
        </w:rPr>
      </w:pPr>
    </w:p>
    <w:p w14:paraId="75815AD1" w14:textId="77777777" w:rsidR="00F225AC" w:rsidRPr="00C20C12" w:rsidRDefault="00F225AC" w:rsidP="00F225AC">
      <w:pPr>
        <w:kinsoku w:val="0"/>
        <w:overflowPunct w:val="0"/>
        <w:jc w:val="both"/>
        <w:rPr>
          <w:rFonts w:cs="Calibri"/>
          <w:sz w:val="24"/>
          <w:szCs w:val="24"/>
        </w:rPr>
      </w:pPr>
      <w:r w:rsidRPr="00C20C12">
        <w:rPr>
          <w:rFonts w:cs="Calibri"/>
          <w:b/>
          <w:sz w:val="24"/>
          <w:szCs w:val="24"/>
        </w:rPr>
        <w:t>Glasgow</w:t>
      </w:r>
      <w:r w:rsidRPr="00C20C12">
        <w:rPr>
          <w:rFonts w:cs="Calibri"/>
          <w:sz w:val="24"/>
          <w:szCs w:val="24"/>
        </w:rPr>
        <w:t xml:space="preserve"> </w:t>
      </w:r>
    </w:p>
    <w:p w14:paraId="7E85FFC7"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 </w:t>
      </w:r>
    </w:p>
    <w:p w14:paraId="75B27F3C"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 </w:t>
      </w:r>
    </w:p>
    <w:p w14:paraId="5BC80A12"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Offering the best of both worlds, Glasgow is close to breath taking countryside offering up nearby hill walking, sailing, and cycling. Some of the world’s greatest golf courses are all within an hour’s drive of the city. And this bustling city’s arts and culture, nightlife and food are hard to surpass. </w:t>
      </w:r>
    </w:p>
    <w:p w14:paraId="1BB36376" w14:textId="7E4190F2" w:rsidR="000B0A06" w:rsidRDefault="00F225AC" w:rsidP="00F225AC">
      <w:pPr>
        <w:kinsoku w:val="0"/>
        <w:overflowPunct w:val="0"/>
        <w:jc w:val="both"/>
        <w:rPr>
          <w:rFonts w:cs="Calibri"/>
          <w:sz w:val="24"/>
          <w:szCs w:val="24"/>
        </w:rPr>
      </w:pPr>
      <w:r w:rsidRPr="00C20C12">
        <w:rPr>
          <w:rFonts w:cs="Calibri"/>
          <w:sz w:val="24"/>
          <w:szCs w:val="24"/>
        </w:rPr>
        <w:t xml:space="preserve">Home to over 133,000 students from around the world, this vibrant city has five world-renowned universities and seven colleges. </w:t>
      </w:r>
    </w:p>
    <w:p w14:paraId="34629C5C" w14:textId="77777777" w:rsidR="00057130" w:rsidRPr="00C20C12" w:rsidRDefault="00057130" w:rsidP="00F225AC">
      <w:pPr>
        <w:kinsoku w:val="0"/>
        <w:overflowPunct w:val="0"/>
        <w:jc w:val="both"/>
        <w:rPr>
          <w:rFonts w:cs="Calibri"/>
          <w:sz w:val="24"/>
          <w:szCs w:val="24"/>
        </w:rPr>
      </w:pPr>
    </w:p>
    <w:p w14:paraId="2AEC6C72" w14:textId="77777777" w:rsidR="00F225AC" w:rsidRPr="00C20C12" w:rsidRDefault="00F225AC" w:rsidP="00F225AC">
      <w:pPr>
        <w:kinsoku w:val="0"/>
        <w:overflowPunct w:val="0"/>
        <w:jc w:val="both"/>
        <w:rPr>
          <w:rFonts w:cs="Calibri"/>
          <w:sz w:val="24"/>
          <w:szCs w:val="24"/>
        </w:rPr>
      </w:pPr>
      <w:r w:rsidRPr="00C20C12">
        <w:rPr>
          <w:rFonts w:cs="Calibri"/>
          <w:b/>
          <w:sz w:val="24"/>
          <w:szCs w:val="24"/>
        </w:rPr>
        <w:t>Lots to see and do</w:t>
      </w:r>
      <w:r w:rsidRPr="00C20C12">
        <w:rPr>
          <w:rFonts w:cs="Calibri"/>
          <w:sz w:val="24"/>
          <w:szCs w:val="24"/>
        </w:rPr>
        <w:t xml:space="preserve"> </w:t>
      </w:r>
    </w:p>
    <w:p w14:paraId="4B092110"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38463FE0"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You also have your choice of impressive year-round events and festivals, attractions or some of the best leisure facilities in the country. And as a UNESCO City of Music, Glasgow offers an impressive range of musical delights. </w:t>
      </w:r>
    </w:p>
    <w:p w14:paraId="7A0D3EC7" w14:textId="77777777" w:rsidR="00F225AC" w:rsidRPr="00C20C12" w:rsidRDefault="00F225AC" w:rsidP="00F225AC">
      <w:pPr>
        <w:kinsoku w:val="0"/>
        <w:overflowPunct w:val="0"/>
        <w:jc w:val="both"/>
        <w:rPr>
          <w:rFonts w:cs="Calibri"/>
          <w:sz w:val="24"/>
          <w:szCs w:val="24"/>
        </w:rPr>
      </w:pPr>
    </w:p>
    <w:p w14:paraId="692E404B" w14:textId="77777777" w:rsidR="00F225AC" w:rsidRPr="00C20C12" w:rsidRDefault="00F225AC" w:rsidP="00F225AC">
      <w:pPr>
        <w:kinsoku w:val="0"/>
        <w:overflowPunct w:val="0"/>
        <w:jc w:val="both"/>
        <w:rPr>
          <w:rFonts w:cs="Calibri"/>
          <w:b/>
          <w:sz w:val="24"/>
          <w:szCs w:val="24"/>
        </w:rPr>
      </w:pPr>
      <w:r w:rsidRPr="00C20C12">
        <w:rPr>
          <w:rFonts w:cs="Calibri"/>
          <w:b/>
          <w:sz w:val="24"/>
          <w:szCs w:val="24"/>
        </w:rPr>
        <w:t xml:space="preserve">Housing </w:t>
      </w:r>
    </w:p>
    <w:p w14:paraId="2E655B95"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Whether you are renting or buying, Glasgow offers a superb selection of housing. Here you’ll have your choice of apartments on the River Clyde, spacious Victorian flats in the West End and family homes in leafy suburbs conveniently located near to schools. </w:t>
      </w:r>
    </w:p>
    <w:p w14:paraId="017730E9" w14:textId="77777777" w:rsidR="00F225AC" w:rsidRPr="00C20C12" w:rsidRDefault="00F225AC" w:rsidP="00F225AC">
      <w:pPr>
        <w:kinsoku w:val="0"/>
        <w:overflowPunct w:val="0"/>
        <w:jc w:val="both"/>
        <w:rPr>
          <w:rFonts w:cs="Calibri"/>
          <w:sz w:val="24"/>
          <w:szCs w:val="24"/>
        </w:rPr>
      </w:pPr>
    </w:p>
    <w:p w14:paraId="549BFC96" w14:textId="77777777" w:rsidR="00F225AC" w:rsidRPr="00C20C12" w:rsidRDefault="00F225AC" w:rsidP="00F225AC">
      <w:pPr>
        <w:kinsoku w:val="0"/>
        <w:overflowPunct w:val="0"/>
        <w:jc w:val="both"/>
        <w:rPr>
          <w:rFonts w:cs="Calibri"/>
          <w:sz w:val="24"/>
          <w:szCs w:val="24"/>
        </w:rPr>
      </w:pPr>
      <w:r w:rsidRPr="00C20C12">
        <w:rPr>
          <w:rFonts w:cs="Calibri"/>
          <w:b/>
          <w:sz w:val="24"/>
          <w:szCs w:val="24"/>
        </w:rPr>
        <w:t>Getting around</w:t>
      </w:r>
      <w:r w:rsidRPr="00C20C12">
        <w:rPr>
          <w:rFonts w:cs="Calibri"/>
          <w:sz w:val="24"/>
          <w:szCs w:val="24"/>
        </w:rPr>
        <w:t xml:space="preserve"> </w:t>
      </w:r>
    </w:p>
    <w:p w14:paraId="7F35EB32" w14:textId="77777777" w:rsidR="00F225AC" w:rsidRPr="00C20C12" w:rsidRDefault="00F225AC" w:rsidP="00F225AC">
      <w:pPr>
        <w:kinsoku w:val="0"/>
        <w:overflowPunct w:val="0"/>
        <w:jc w:val="both"/>
        <w:rPr>
          <w:rFonts w:cs="Calibri"/>
          <w:sz w:val="24"/>
          <w:szCs w:val="24"/>
        </w:rPr>
      </w:pPr>
      <w:r w:rsidRPr="00C20C12">
        <w:rPr>
          <w:rFonts w:cs="Calibri"/>
          <w:sz w:val="24"/>
          <w:szCs w:val="24"/>
        </w:rPr>
        <w:t>The region’s excellent transport links mean you’re connected to the rest of the UK - and the world. The M8 motorway connects the West with the rest of Scotland, taking just under an hour to drive between the country’s major cities Glasgow and Edinburgh, a well-used commuter’s route. The bus is an effortless way to get around because it’s inexpensive and widely available across the region – even in remote locations.</w:t>
      </w:r>
    </w:p>
    <w:p w14:paraId="528CC743"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Glasgow has the UK’s largest suburban rail network outside London. An abundance of stations and travel times makes exploring the region by train an easy option. The rail network links both rural areas and cities with the rest of Scotland and the wider UK. From Ardrossan, Gourock and Wemyss Bay you can also travel by ferry to many of Scotland’s islands, or further afield from one of the cruise ships that dock at Greenock harbour. </w:t>
      </w:r>
    </w:p>
    <w:p w14:paraId="7DC536F8" w14:textId="77777777" w:rsidR="00F225AC" w:rsidRPr="00C20C12" w:rsidRDefault="00F225AC" w:rsidP="00F225AC">
      <w:pPr>
        <w:kinsoku w:val="0"/>
        <w:overflowPunct w:val="0"/>
        <w:jc w:val="both"/>
        <w:rPr>
          <w:rFonts w:cs="Calibri"/>
          <w:sz w:val="24"/>
          <w:szCs w:val="24"/>
        </w:rPr>
      </w:pPr>
      <w:r w:rsidRPr="00C20C12">
        <w:rPr>
          <w:rFonts w:cs="Calibri"/>
          <w:sz w:val="24"/>
          <w:szCs w:val="24"/>
        </w:rPr>
        <w:t xml:space="preserve">Glasgow’s two international airports connect the region with the rest of the UK and beyond. There are approximately 200 flights per day (pre pandemic levels) from Glasgow international airport alone, ready to fly to over 90 destinations like London, Dubai and New York. The best of the city-living, magnificent countryside and an opportunity to work in some of Scotland’s most exciting industries means this region is a hugely popular place to live and work. </w:t>
      </w:r>
    </w:p>
    <w:p w14:paraId="11DABBF0" w14:textId="77777777" w:rsidR="00F225AC" w:rsidRPr="00C20C12" w:rsidRDefault="00F225AC" w:rsidP="00F225AC">
      <w:pPr>
        <w:kinsoku w:val="0"/>
        <w:overflowPunct w:val="0"/>
        <w:jc w:val="both"/>
        <w:rPr>
          <w:rFonts w:cs="Calibri"/>
          <w:b/>
          <w:bCs/>
          <w:sz w:val="24"/>
          <w:szCs w:val="24"/>
        </w:rPr>
      </w:pPr>
      <w:r w:rsidRPr="00C20C12">
        <w:rPr>
          <w:rFonts w:cs="Calibri"/>
          <w:b/>
          <w:sz w:val="24"/>
          <w:szCs w:val="24"/>
        </w:rPr>
        <w:t xml:space="preserve">Useful websites: </w:t>
      </w:r>
    </w:p>
    <w:p w14:paraId="0F6892C6" w14:textId="77777777" w:rsidR="00D57AF0" w:rsidRPr="00C20C12" w:rsidRDefault="00EF79B7" w:rsidP="00D57AF0">
      <w:pPr>
        <w:pStyle w:val="ListParagraph"/>
        <w:numPr>
          <w:ilvl w:val="0"/>
          <w:numId w:val="2"/>
        </w:numPr>
        <w:kinsoku w:val="0"/>
        <w:overflowPunct w:val="0"/>
        <w:jc w:val="both"/>
        <w:rPr>
          <w:rFonts w:ascii="Calibri" w:hAnsi="Calibri" w:cs="Calibri"/>
          <w:b/>
          <w:bCs/>
        </w:rPr>
      </w:pPr>
      <w:hyperlink w:history="1">
        <w:r w:rsidR="00D57AF0" w:rsidRPr="00C20C12">
          <w:rPr>
            <w:rStyle w:val="Hyperlink"/>
            <w:rFonts w:ascii="Calibri" w:hAnsi="Calibri" w:cs="Calibri"/>
          </w:rPr>
          <w:t>www.scotland.org/live-in-scotland/moving-to-scotland</w:t>
        </w:r>
      </w:hyperlink>
    </w:p>
    <w:p w14:paraId="39D36C54" w14:textId="77777777" w:rsidR="00D57AF0" w:rsidRPr="00C20C12" w:rsidRDefault="00EF79B7" w:rsidP="00D57AF0">
      <w:pPr>
        <w:pStyle w:val="ListParagraph"/>
        <w:numPr>
          <w:ilvl w:val="0"/>
          <w:numId w:val="2"/>
        </w:numPr>
        <w:kinsoku w:val="0"/>
        <w:overflowPunct w:val="0"/>
        <w:jc w:val="both"/>
        <w:rPr>
          <w:rFonts w:ascii="Calibri" w:hAnsi="Calibri" w:cs="Calibri"/>
          <w:b/>
          <w:bCs/>
        </w:rPr>
      </w:pPr>
      <w:hyperlink w:history="1">
        <w:r w:rsidR="00D57AF0" w:rsidRPr="00C20C12">
          <w:rPr>
            <w:rStyle w:val="Hyperlink"/>
            <w:rFonts w:ascii="Calibri" w:hAnsi="Calibri" w:cs="Calibri"/>
          </w:rPr>
          <w:t>www.transport-executive.co.uk/best-places-to-live-in-glasgo</w:t>
        </w:r>
        <w:r w:rsidR="00D57AF0" w:rsidRPr="00C20C12">
          <w:rPr>
            <w:rStyle w:val="Hyperlink"/>
            <w:rFonts w:ascii="Calibri" w:hAnsi="Calibri" w:cs="Calibri"/>
            <w:b/>
            <w:bCs/>
          </w:rPr>
          <w:t>w</w:t>
        </w:r>
      </w:hyperlink>
    </w:p>
    <w:p w14:paraId="7EEFA768" w14:textId="77777777" w:rsidR="00F225AC" w:rsidRPr="00C20C12" w:rsidRDefault="00EF79B7" w:rsidP="00D57AF0">
      <w:pPr>
        <w:pStyle w:val="ListParagraph"/>
        <w:numPr>
          <w:ilvl w:val="0"/>
          <w:numId w:val="2"/>
        </w:numPr>
        <w:kinsoku w:val="0"/>
        <w:overflowPunct w:val="0"/>
        <w:jc w:val="both"/>
        <w:rPr>
          <w:rFonts w:ascii="Calibri" w:hAnsi="Calibri" w:cs="Calibri"/>
          <w:b/>
          <w:bCs/>
        </w:rPr>
      </w:pPr>
      <w:hyperlink w:history="1">
        <w:r w:rsidR="00D57AF0" w:rsidRPr="00C20C12">
          <w:rPr>
            <w:rStyle w:val="Hyperlink"/>
            <w:rFonts w:ascii="Calibri" w:hAnsi="Calibri" w:cs="Calibri"/>
          </w:rPr>
          <w:t>www.visitscotland.com</w:t>
        </w:r>
      </w:hyperlink>
    </w:p>
    <w:p w14:paraId="4AF63944" w14:textId="77777777" w:rsidR="00D57AF0" w:rsidRPr="00C20C12" w:rsidRDefault="00EF79B7" w:rsidP="00D57AF0">
      <w:pPr>
        <w:pStyle w:val="ListParagraph"/>
        <w:numPr>
          <w:ilvl w:val="0"/>
          <w:numId w:val="2"/>
        </w:numPr>
        <w:kinsoku w:val="0"/>
        <w:overflowPunct w:val="0"/>
        <w:jc w:val="both"/>
        <w:rPr>
          <w:rFonts w:ascii="Calibri" w:hAnsi="Calibri" w:cs="Calibri"/>
          <w:b/>
          <w:bCs/>
        </w:rPr>
      </w:pPr>
      <w:hyperlink w:history="1">
        <w:r w:rsidR="00D57AF0" w:rsidRPr="00C20C12">
          <w:rPr>
            <w:rStyle w:val="Hyperlink"/>
            <w:rFonts w:ascii="Calibri" w:hAnsi="Calibri" w:cs="Calibri"/>
          </w:rPr>
          <w:t>www.mygov.scot/search-house-prices</w:t>
        </w:r>
      </w:hyperlink>
    </w:p>
    <w:p w14:paraId="62FFC28A" w14:textId="77777777" w:rsidR="00C05304" w:rsidRPr="00C20C12" w:rsidRDefault="00C05304">
      <w:pPr>
        <w:rPr>
          <w:rFonts w:cs="Calibri"/>
        </w:rPr>
      </w:pPr>
    </w:p>
    <w:p w14:paraId="08D70400" w14:textId="77777777" w:rsidR="00D42415" w:rsidRPr="00C20C12" w:rsidRDefault="00D42415">
      <w:pPr>
        <w:rPr>
          <w:rFonts w:cs="Calibri"/>
        </w:rPr>
      </w:pPr>
    </w:p>
    <w:p w14:paraId="3BC11BA3" w14:textId="77777777" w:rsidR="00D42415" w:rsidRPr="00C20C12" w:rsidRDefault="00D42415" w:rsidP="00D42415">
      <w:pPr>
        <w:ind w:left="578"/>
        <w:jc w:val="center"/>
        <w:rPr>
          <w:rFonts w:cs="Calibri"/>
          <w:sz w:val="24"/>
          <w:szCs w:val="24"/>
        </w:rPr>
      </w:pPr>
      <w:r w:rsidRPr="00C20C12">
        <w:rPr>
          <w:rFonts w:cs="Calibri"/>
          <w:color w:val="2F5496"/>
          <w:sz w:val="28"/>
          <w:szCs w:val="28"/>
        </w:rPr>
        <w:t>Thank you for your interest in NHS Greater Glasgow and Clyde, we look forward to receiving your application.</w:t>
      </w:r>
    </w:p>
    <w:p w14:paraId="7A4E196C" w14:textId="77777777" w:rsidR="00D42415" w:rsidRDefault="00D42415"/>
    <w:sectPr w:rsidR="00D42415" w:rsidSect="00BF3B91">
      <w:headerReference w:type="even" r:id="rId17"/>
      <w:headerReference w:type="default" r:id="rId18"/>
      <w:footerReference w:type="even" r:id="rId19"/>
      <w:footerReference w:type="default" r:id="rId20"/>
      <w:headerReference w:type="first" r:id="rId2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B2DEE" w14:textId="77777777" w:rsidR="00A64DCC" w:rsidRDefault="00A64DCC">
      <w:pPr>
        <w:spacing w:after="0" w:line="240" w:lineRule="auto"/>
      </w:pPr>
      <w:r>
        <w:separator/>
      </w:r>
    </w:p>
  </w:endnote>
  <w:endnote w:type="continuationSeparator" w:id="0">
    <w:p w14:paraId="5C099849" w14:textId="77777777" w:rsidR="00A64DCC" w:rsidRDefault="00A6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D85E" w14:textId="77777777" w:rsidR="001F2437" w:rsidRDefault="001F2437" w:rsidP="001F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6295987" w14:textId="77777777" w:rsidR="001F2437" w:rsidRDefault="001F2437" w:rsidP="001F2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69F" w14:textId="77777777" w:rsidR="001F2437" w:rsidRDefault="001F2437" w:rsidP="001F2437">
    <w:pPr>
      <w:pStyle w:val="Footer"/>
      <w:ind w:left="-993"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ED106" w14:textId="77777777" w:rsidR="00A64DCC" w:rsidRDefault="00A64DCC">
      <w:pPr>
        <w:spacing w:after="0" w:line="240" w:lineRule="auto"/>
      </w:pPr>
      <w:r>
        <w:separator/>
      </w:r>
    </w:p>
  </w:footnote>
  <w:footnote w:type="continuationSeparator" w:id="0">
    <w:p w14:paraId="164037A0" w14:textId="77777777" w:rsidR="00A64DCC" w:rsidRDefault="00A64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2BA7" w14:textId="77777777" w:rsidR="001F2437" w:rsidRDefault="00EF79B7">
    <w:pPr>
      <w:pStyle w:val="Header"/>
    </w:pPr>
    <w:r>
      <w:rPr>
        <w:noProof/>
      </w:rPr>
      <w:pict w14:anchorId="5F1B6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E611" w14:textId="77777777" w:rsidR="001F2437" w:rsidRDefault="00EF79B7">
    <w:pPr>
      <w:pStyle w:val="Header"/>
    </w:pPr>
    <w:r>
      <w:rPr>
        <w:noProof/>
      </w:rPr>
      <w:pict w14:anchorId="39BE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6A109" w14:textId="77777777" w:rsidR="001F2437" w:rsidRDefault="00EF79B7">
    <w:pPr>
      <w:pStyle w:val="Header"/>
    </w:pPr>
    <w:r>
      <w:rPr>
        <w:noProof/>
      </w:rPr>
      <w:pict w14:anchorId="57FE2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CF7"/>
    <w:multiLevelType w:val="hybridMultilevel"/>
    <w:tmpl w:val="49F84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F0E3D"/>
    <w:multiLevelType w:val="hybridMultilevel"/>
    <w:tmpl w:val="DA60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176C9"/>
    <w:multiLevelType w:val="hybridMultilevel"/>
    <w:tmpl w:val="520294E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D921777"/>
    <w:multiLevelType w:val="hybridMultilevel"/>
    <w:tmpl w:val="C4C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90E34"/>
    <w:multiLevelType w:val="hybridMultilevel"/>
    <w:tmpl w:val="2212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AC"/>
    <w:rsid w:val="00052242"/>
    <w:rsid w:val="00057130"/>
    <w:rsid w:val="000A6917"/>
    <w:rsid w:val="000B0A06"/>
    <w:rsid w:val="001277BC"/>
    <w:rsid w:val="001A3209"/>
    <w:rsid w:val="001F2437"/>
    <w:rsid w:val="00252A77"/>
    <w:rsid w:val="00266904"/>
    <w:rsid w:val="00287BCF"/>
    <w:rsid w:val="002965A8"/>
    <w:rsid w:val="00452D04"/>
    <w:rsid w:val="00456025"/>
    <w:rsid w:val="004D5C63"/>
    <w:rsid w:val="00533F14"/>
    <w:rsid w:val="00536A0B"/>
    <w:rsid w:val="005A0B33"/>
    <w:rsid w:val="0061208B"/>
    <w:rsid w:val="006A133F"/>
    <w:rsid w:val="007168BB"/>
    <w:rsid w:val="007206F8"/>
    <w:rsid w:val="00897AF9"/>
    <w:rsid w:val="00900CA9"/>
    <w:rsid w:val="00965FE1"/>
    <w:rsid w:val="00A27CB9"/>
    <w:rsid w:val="00A64DCC"/>
    <w:rsid w:val="00AA2D4D"/>
    <w:rsid w:val="00AC313A"/>
    <w:rsid w:val="00AD123B"/>
    <w:rsid w:val="00AE4270"/>
    <w:rsid w:val="00B267BB"/>
    <w:rsid w:val="00B676AF"/>
    <w:rsid w:val="00BD105F"/>
    <w:rsid w:val="00BF3B91"/>
    <w:rsid w:val="00C05304"/>
    <w:rsid w:val="00C20C12"/>
    <w:rsid w:val="00C26408"/>
    <w:rsid w:val="00CB5B80"/>
    <w:rsid w:val="00CC5FD0"/>
    <w:rsid w:val="00D00E61"/>
    <w:rsid w:val="00D3762E"/>
    <w:rsid w:val="00D42415"/>
    <w:rsid w:val="00D57AF0"/>
    <w:rsid w:val="00E61B02"/>
    <w:rsid w:val="00E8660A"/>
    <w:rsid w:val="00E959F0"/>
    <w:rsid w:val="00EB36CB"/>
    <w:rsid w:val="00ED468C"/>
    <w:rsid w:val="00EF79B7"/>
    <w:rsid w:val="00F0197A"/>
    <w:rsid w:val="00F225AC"/>
    <w:rsid w:val="00F83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E43AF"/>
  <w15:chartTrackingRefBased/>
  <w15:docId w15:val="{7BE9E08D-AFB0-4AE7-88B2-54987D7B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F225AC"/>
    <w:pPr>
      <w:spacing w:after="120" w:line="240" w:lineRule="atLeast"/>
    </w:pPr>
    <w:rPr>
      <w:rFonts w:ascii="Segoe UI Light" w:eastAsia="Times New Roman" w:hAnsi="Segoe UI Light"/>
      <w:sz w:val="20"/>
      <w:szCs w:val="20"/>
      <w:lang w:val="en-US"/>
    </w:rPr>
  </w:style>
  <w:style w:type="character" w:customStyle="1" w:styleId="BodyTextChar">
    <w:name w:val="Body Text Char"/>
    <w:uiPriority w:val="99"/>
    <w:semiHidden/>
    <w:rsid w:val="00F225AC"/>
    <w:rPr>
      <w:sz w:val="22"/>
      <w:szCs w:val="22"/>
      <w:lang w:eastAsia="en-US"/>
    </w:rPr>
  </w:style>
  <w:style w:type="character" w:customStyle="1" w:styleId="BodyTextChar1">
    <w:name w:val="Body Text Char1"/>
    <w:link w:val="BodyText"/>
    <w:locked/>
    <w:rsid w:val="00F225AC"/>
    <w:rPr>
      <w:rFonts w:ascii="Segoe UI Light" w:eastAsia="Times New Roman" w:hAnsi="Segoe UI Light"/>
      <w:lang w:val="en-US" w:eastAsia="en-US"/>
    </w:rPr>
  </w:style>
  <w:style w:type="paragraph" w:customStyle="1" w:styleId="Default">
    <w:name w:val="Default"/>
    <w:uiPriority w:val="99"/>
    <w:rsid w:val="00F225AC"/>
    <w:pPr>
      <w:autoSpaceDE w:val="0"/>
      <w:autoSpaceDN w:val="0"/>
      <w:adjustRightInd w:val="0"/>
    </w:pPr>
    <w:rPr>
      <w:rFonts w:ascii="Arial" w:eastAsia="Times New Roman" w:hAnsi="Arial" w:cs="Arial"/>
      <w:color w:val="000000"/>
      <w:sz w:val="24"/>
      <w:szCs w:val="24"/>
    </w:rPr>
  </w:style>
  <w:style w:type="character" w:styleId="Hyperlink">
    <w:name w:val="Hyperlink"/>
    <w:uiPriority w:val="99"/>
    <w:semiHidden/>
    <w:rsid w:val="00F225AC"/>
    <w:rPr>
      <w:rFonts w:cs="Times New Roman"/>
      <w:color w:val="0000FF"/>
      <w:u w:val="single"/>
    </w:rPr>
  </w:style>
  <w:style w:type="paragraph" w:styleId="Footer">
    <w:name w:val="footer"/>
    <w:basedOn w:val="Normal"/>
    <w:link w:val="FooterChar1"/>
    <w:uiPriority w:val="99"/>
    <w:rsid w:val="00F225A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semiHidden/>
    <w:rsid w:val="00F225AC"/>
    <w:rPr>
      <w:sz w:val="22"/>
      <w:szCs w:val="22"/>
      <w:lang w:eastAsia="en-US"/>
    </w:rPr>
  </w:style>
  <w:style w:type="character" w:customStyle="1" w:styleId="FooterChar1">
    <w:name w:val="Footer Char1"/>
    <w:link w:val="Footer"/>
    <w:uiPriority w:val="99"/>
    <w:locked/>
    <w:rsid w:val="00F225AC"/>
    <w:rPr>
      <w:rFonts w:ascii="Times New Roman" w:eastAsia="Times New Roman" w:hAnsi="Times New Roman"/>
      <w:sz w:val="24"/>
      <w:szCs w:val="24"/>
      <w:lang w:eastAsia="en-US"/>
    </w:rPr>
  </w:style>
  <w:style w:type="paragraph" w:styleId="ListParagraph">
    <w:name w:val="List Paragraph"/>
    <w:basedOn w:val="Normal"/>
    <w:uiPriority w:val="99"/>
    <w:qFormat/>
    <w:rsid w:val="00F225AC"/>
    <w:pPr>
      <w:widowControl w:val="0"/>
      <w:autoSpaceDE w:val="0"/>
      <w:autoSpaceDN w:val="0"/>
      <w:adjustRightInd w:val="0"/>
      <w:spacing w:after="0" w:line="240" w:lineRule="auto"/>
    </w:pPr>
    <w:rPr>
      <w:rFonts w:ascii="Arial" w:eastAsia="Times New Roman" w:hAnsi="Arial"/>
      <w:sz w:val="24"/>
      <w:szCs w:val="24"/>
      <w:lang w:eastAsia="en-GB"/>
    </w:rPr>
  </w:style>
  <w:style w:type="paragraph" w:styleId="Header">
    <w:name w:val="header"/>
    <w:basedOn w:val="Normal"/>
    <w:link w:val="HeaderChar1"/>
    <w:uiPriority w:val="99"/>
    <w:rsid w:val="00F225AC"/>
    <w:pPr>
      <w:tabs>
        <w:tab w:val="center" w:pos="4153"/>
        <w:tab w:val="right" w:pos="8306"/>
      </w:tabs>
      <w:spacing w:after="0" w:line="240" w:lineRule="auto"/>
    </w:pPr>
    <w:rPr>
      <w:rFonts w:eastAsia="Times New Roman" w:cs="Calibri"/>
      <w:lang w:eastAsia="en-GB"/>
    </w:rPr>
  </w:style>
  <w:style w:type="character" w:customStyle="1" w:styleId="HeaderChar">
    <w:name w:val="Header Char"/>
    <w:uiPriority w:val="99"/>
    <w:semiHidden/>
    <w:rsid w:val="00F225AC"/>
    <w:rPr>
      <w:sz w:val="22"/>
      <w:szCs w:val="22"/>
      <w:lang w:eastAsia="en-US"/>
    </w:rPr>
  </w:style>
  <w:style w:type="character" w:customStyle="1" w:styleId="HeaderChar1">
    <w:name w:val="Header Char1"/>
    <w:link w:val="Header"/>
    <w:uiPriority w:val="99"/>
    <w:locked/>
    <w:rsid w:val="00F225AC"/>
    <w:rPr>
      <w:rFonts w:eastAsia="Times New Roman" w:cs="Calibri"/>
      <w:sz w:val="22"/>
      <w:szCs w:val="22"/>
    </w:rPr>
  </w:style>
  <w:style w:type="character" w:styleId="Emphasis">
    <w:name w:val="Emphasis"/>
    <w:uiPriority w:val="99"/>
    <w:qFormat/>
    <w:rsid w:val="00F225AC"/>
    <w:rPr>
      <w:rFonts w:cs="Times New Roman"/>
      <w:i/>
      <w:iCs/>
    </w:rPr>
  </w:style>
  <w:style w:type="character" w:styleId="PageNumber">
    <w:name w:val="page number"/>
    <w:uiPriority w:val="99"/>
    <w:rsid w:val="00F225AC"/>
    <w:rPr>
      <w:rFonts w:cs="Times New Roman"/>
    </w:rPr>
  </w:style>
  <w:style w:type="table" w:styleId="TableGrid">
    <w:name w:val="Table Grid"/>
    <w:basedOn w:val="TableNormal"/>
    <w:uiPriority w:val="39"/>
    <w:rsid w:val="00F2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A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57AF0"/>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CB5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Gordon4@nhs.scot" TargetMode="External" /><Relationship Id="rId13" Type="http://schemas.openxmlformats.org/officeDocument/2006/relationships/hyperlink" Target="#" TargetMode="External" /><Relationship Id="rId18" Type="http://schemas.openxmlformats.org/officeDocument/2006/relationships/header" Target="header2.xml" /><Relationship Id="rId3" Type="http://schemas.openxmlformats.org/officeDocument/2006/relationships/settings" Target="settings.xml" /><Relationship Id="rId21" Type="http://schemas.openxmlformats.org/officeDocument/2006/relationships/header" Target="header3.xml" /><Relationship Id="rId7" Type="http://schemas.openxmlformats.org/officeDocument/2006/relationships/hyperlink" Target="#" TargetMode="External" /><Relationship Id="rId12" Type="http://schemas.openxmlformats.org/officeDocument/2006/relationships/hyperlink" Target="mailto:nhsggcrecruitment@nhs.scot" TargetMode="External" /><Relationship Id="rId1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hyperlink" Target="#" TargetMode="External"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3617</Words>
  <Characters>20619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24188</CharactersWithSpaces>
  <SharedDoc>false</SharedDoc>
  <HLinks>
    <vt:vector size="48" baseType="variant">
      <vt:variant>
        <vt:i4>2031619</vt:i4>
      </vt:variant>
      <vt:variant>
        <vt:i4>21</vt:i4>
      </vt:variant>
      <vt:variant>
        <vt:i4>0</vt:i4>
      </vt:variant>
      <vt:variant>
        <vt:i4>5</vt:i4>
      </vt:variant>
      <vt:variant>
        <vt:lpwstr>http://www.mygov.scot/search-house-prices</vt:lpwstr>
      </vt:variant>
      <vt:variant>
        <vt:lpwstr/>
      </vt:variant>
      <vt:variant>
        <vt:i4>4587535</vt:i4>
      </vt:variant>
      <vt:variant>
        <vt:i4>18</vt:i4>
      </vt:variant>
      <vt:variant>
        <vt:i4>0</vt:i4>
      </vt:variant>
      <vt:variant>
        <vt:i4>5</vt:i4>
      </vt:variant>
      <vt:variant>
        <vt:lpwstr>http://www.visitscotland.com/</vt:lpwstr>
      </vt:variant>
      <vt:variant>
        <vt:lpwstr/>
      </vt:variant>
      <vt:variant>
        <vt:i4>2621566</vt:i4>
      </vt:variant>
      <vt:variant>
        <vt:i4>15</vt:i4>
      </vt:variant>
      <vt:variant>
        <vt:i4>0</vt:i4>
      </vt:variant>
      <vt:variant>
        <vt:i4>5</vt:i4>
      </vt:variant>
      <vt:variant>
        <vt:lpwstr>http://www.transport-executive.co.uk/best-places-to-live-in-glasgow</vt:lpwstr>
      </vt:variant>
      <vt:variant>
        <vt:lpwstr/>
      </vt:variant>
      <vt:variant>
        <vt:i4>3473516</vt:i4>
      </vt:variant>
      <vt:variant>
        <vt:i4>12</vt:i4>
      </vt:variant>
      <vt:variant>
        <vt:i4>0</vt:i4>
      </vt:variant>
      <vt:variant>
        <vt:i4>5</vt:i4>
      </vt:variant>
      <vt:variant>
        <vt:lpwstr>http://www.scotland.org/live-in-scotland/moving-to-scotland</vt:lpwstr>
      </vt:variant>
      <vt:variant>
        <vt:lpwstr/>
      </vt:variant>
      <vt:variant>
        <vt:i4>1572926</vt:i4>
      </vt:variant>
      <vt:variant>
        <vt:i4>9</vt:i4>
      </vt:variant>
      <vt:variant>
        <vt:i4>0</vt:i4>
      </vt:variant>
      <vt:variant>
        <vt:i4>5</vt:i4>
      </vt:variant>
      <vt:variant>
        <vt:lpwstr>mailto:nhsggcrecruitment@nhs.scot</vt:lpwstr>
      </vt:variant>
      <vt:variant>
        <vt:lpwstr/>
      </vt:variant>
      <vt:variant>
        <vt:i4>2687026</vt:i4>
      </vt:variant>
      <vt:variant>
        <vt:i4>6</vt:i4>
      </vt:variant>
      <vt:variant>
        <vt:i4>0</vt:i4>
      </vt:variant>
      <vt:variant>
        <vt:i4>5</vt:i4>
      </vt:variant>
      <vt:variant>
        <vt:lpwstr>http://jobseekersupport.jobtrain.co.uk/support/home</vt:lpwstr>
      </vt:variant>
      <vt:variant>
        <vt:lpwstr/>
      </vt:variant>
      <vt:variant>
        <vt:i4>1507331</vt:i4>
      </vt:variant>
      <vt:variant>
        <vt:i4>3</vt:i4>
      </vt:variant>
      <vt:variant>
        <vt:i4>0</vt:i4>
      </vt:variant>
      <vt:variant>
        <vt:i4>5</vt:i4>
      </vt:variant>
      <vt:variant>
        <vt:lpwstr>https://www.nhsggc.scot/</vt:lpwstr>
      </vt:variant>
      <vt:variant>
        <vt:lpwstr/>
      </vt:variant>
      <vt:variant>
        <vt:i4>1507331</vt:i4>
      </vt:variant>
      <vt:variant>
        <vt:i4>0</vt:i4>
      </vt:variant>
      <vt:variant>
        <vt:i4>0</vt:i4>
      </vt:variant>
      <vt:variant>
        <vt:i4>5</vt:i4>
      </vt:variant>
      <vt:variant>
        <vt:lpwstr>https://www.nhsggc.scot/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Batimana-Argo, Gene</dc:creator>
  <cp:keywords/>
  <dc:description/>
  <cp:lastModifiedBy>Diane Rodger (NHS Greater Glasgow and Clyde)</cp:lastModifiedBy>
  <cp:revision>2</cp:revision>
  <cp:lastPrinted>2025-08-15T09:19:00Z</cp:lastPrinted>
  <dcterms:created xsi:type="dcterms:W3CDTF">2025-10-22T10:13:00Z</dcterms:created>
  <dcterms:modified xsi:type="dcterms:W3CDTF">2025-10-22T10:13:00Z</dcterms:modified>
</cp:coreProperties>
</file>