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ED5" w:rsidRDefault="004D4ED5">
      <w:pPr>
        <w:pStyle w:val="BodyText2"/>
        <w:rPr>
          <w:sz w:val="32"/>
        </w:rPr>
      </w:pPr>
      <w:bookmarkStart w:id="0" w:name="_GoBack"/>
      <w:bookmarkEnd w:id="0"/>
      <w:r>
        <w:rPr>
          <w:sz w:val="32"/>
        </w:rPr>
        <w:t xml:space="preserve"> </w:t>
      </w:r>
    </w:p>
    <w:p w:rsidR="00E90D9D" w:rsidRPr="00CD5028" w:rsidRDefault="00E90D9D">
      <w:pPr>
        <w:pStyle w:val="Title"/>
        <w:rPr>
          <w:rFonts w:ascii="Arial" w:hAnsi="Arial" w:cs="Arial"/>
          <w:sz w:val="28"/>
          <w:szCs w:val="28"/>
          <w:u w:val="none"/>
        </w:rPr>
      </w:pPr>
      <w:r w:rsidRPr="00CD5028">
        <w:rPr>
          <w:rFonts w:ascii="Arial" w:hAnsi="Arial" w:cs="Arial"/>
          <w:sz w:val="28"/>
          <w:szCs w:val="28"/>
          <w:u w:val="none"/>
        </w:rPr>
        <w:t>J</w:t>
      </w:r>
      <w:r w:rsidR="00CD5028" w:rsidRPr="00CD5028">
        <w:rPr>
          <w:rFonts w:ascii="Arial" w:hAnsi="Arial" w:cs="Arial"/>
          <w:sz w:val="28"/>
          <w:szCs w:val="28"/>
          <w:u w:val="none"/>
        </w:rPr>
        <w:t>ob Description</w:t>
      </w:r>
    </w:p>
    <w:p w:rsidR="00CD5028" w:rsidRPr="00CD5028" w:rsidRDefault="00CD5028">
      <w:pPr>
        <w:pStyle w:val="Title"/>
        <w:rPr>
          <w:rFonts w:ascii="Arial" w:hAnsi="Arial" w:cs="Arial"/>
          <w:sz w:val="28"/>
          <w:szCs w:val="28"/>
          <w:u w:val="none"/>
        </w:rPr>
      </w:pPr>
    </w:p>
    <w:p w:rsidR="00E90D9D" w:rsidRPr="00CD5028" w:rsidRDefault="00E90D9D">
      <w:pPr>
        <w:pStyle w:val="Title"/>
        <w:rPr>
          <w:rFonts w:ascii="Arial" w:hAnsi="Arial" w:cs="Arial"/>
          <w:sz w:val="28"/>
          <w:szCs w:val="28"/>
          <w:u w:val="none"/>
        </w:rPr>
      </w:pPr>
      <w:r w:rsidRPr="00CD5028">
        <w:rPr>
          <w:rFonts w:ascii="Arial" w:hAnsi="Arial" w:cs="Arial"/>
          <w:sz w:val="28"/>
          <w:szCs w:val="28"/>
          <w:u w:val="none"/>
        </w:rPr>
        <w:t>C</w:t>
      </w:r>
      <w:r w:rsidR="00CD5028" w:rsidRPr="00CD5028">
        <w:rPr>
          <w:rFonts w:ascii="Arial" w:hAnsi="Arial" w:cs="Arial"/>
          <w:sz w:val="28"/>
          <w:szCs w:val="28"/>
          <w:u w:val="none"/>
        </w:rPr>
        <w:t>linical Research &amp; Teaching</w:t>
      </w:r>
      <w:r w:rsidRPr="00CD5028">
        <w:rPr>
          <w:rFonts w:ascii="Arial" w:hAnsi="Arial" w:cs="Arial"/>
          <w:sz w:val="28"/>
          <w:szCs w:val="28"/>
          <w:u w:val="none"/>
        </w:rPr>
        <w:t xml:space="preserve"> F</w:t>
      </w:r>
      <w:r w:rsidR="00CD5028" w:rsidRPr="00CD5028">
        <w:rPr>
          <w:rFonts w:ascii="Arial" w:hAnsi="Arial" w:cs="Arial"/>
          <w:sz w:val="28"/>
          <w:szCs w:val="28"/>
          <w:u w:val="none"/>
        </w:rPr>
        <w:t xml:space="preserve">ellow in </w:t>
      </w:r>
      <w:r w:rsidR="005D3D63">
        <w:rPr>
          <w:rFonts w:ascii="Arial" w:hAnsi="Arial" w:cs="Arial"/>
          <w:sz w:val="28"/>
          <w:szCs w:val="28"/>
          <w:u w:val="none"/>
        </w:rPr>
        <w:t>Emergency Medicine</w:t>
      </w:r>
    </w:p>
    <w:p w:rsidR="00CD5028" w:rsidRPr="00CD5028" w:rsidRDefault="00E90D9D">
      <w:pPr>
        <w:pStyle w:val="Title"/>
        <w:rPr>
          <w:rFonts w:ascii="Arial" w:hAnsi="Arial" w:cs="Arial"/>
          <w:sz w:val="28"/>
          <w:szCs w:val="28"/>
          <w:u w:val="none"/>
        </w:rPr>
      </w:pPr>
      <w:r w:rsidRPr="00CD5028">
        <w:rPr>
          <w:rFonts w:ascii="Arial" w:hAnsi="Arial" w:cs="Arial"/>
          <w:sz w:val="28"/>
          <w:szCs w:val="28"/>
          <w:u w:val="none"/>
        </w:rPr>
        <w:t>E</w:t>
      </w:r>
      <w:r w:rsidR="00CD5028" w:rsidRPr="00CD5028">
        <w:rPr>
          <w:rFonts w:ascii="Arial" w:hAnsi="Arial" w:cs="Arial"/>
          <w:sz w:val="28"/>
          <w:szCs w:val="28"/>
          <w:u w:val="none"/>
        </w:rPr>
        <w:t>mergency Department</w:t>
      </w:r>
      <w:r w:rsidRPr="00CD5028">
        <w:rPr>
          <w:rFonts w:ascii="Arial" w:hAnsi="Arial" w:cs="Arial"/>
          <w:sz w:val="28"/>
          <w:szCs w:val="28"/>
          <w:u w:val="none"/>
        </w:rPr>
        <w:t xml:space="preserve"> </w:t>
      </w:r>
    </w:p>
    <w:p w:rsidR="00E90D9D" w:rsidRDefault="00CD5028">
      <w:pPr>
        <w:pStyle w:val="Title"/>
        <w:rPr>
          <w:rFonts w:ascii="Arial" w:hAnsi="Arial" w:cs="Arial"/>
          <w:sz w:val="28"/>
          <w:szCs w:val="28"/>
          <w:u w:val="none"/>
        </w:rPr>
      </w:pPr>
      <w:r w:rsidRPr="00CD5028">
        <w:rPr>
          <w:rFonts w:ascii="Arial" w:hAnsi="Arial" w:cs="Arial"/>
          <w:sz w:val="28"/>
          <w:szCs w:val="28"/>
          <w:u w:val="none"/>
        </w:rPr>
        <w:t>University Hospital Crosshouse</w:t>
      </w:r>
    </w:p>
    <w:p w:rsidR="00290A90" w:rsidRPr="00C81765" w:rsidRDefault="00290A90" w:rsidP="00290A90">
      <w:pPr>
        <w:pStyle w:val="Title"/>
        <w:rPr>
          <w:rFonts w:ascii="Arial" w:hAnsi="Arial" w:cs="Arial"/>
          <w:sz w:val="28"/>
          <w:szCs w:val="24"/>
          <w:u w:val="none"/>
        </w:rPr>
      </w:pPr>
      <w:r w:rsidRPr="00C81765">
        <w:rPr>
          <w:rFonts w:ascii="Arial" w:hAnsi="Arial" w:cs="Arial"/>
          <w:sz w:val="28"/>
          <w:szCs w:val="24"/>
          <w:u w:val="none"/>
        </w:rPr>
        <w:t>NHS Ayrshire &amp; Arran</w:t>
      </w:r>
    </w:p>
    <w:p w:rsidR="00290A90" w:rsidRPr="00CD5028" w:rsidRDefault="00290A90">
      <w:pPr>
        <w:pStyle w:val="Title"/>
        <w:rPr>
          <w:rFonts w:ascii="Arial" w:hAnsi="Arial" w:cs="Arial"/>
          <w:sz w:val="28"/>
          <w:szCs w:val="28"/>
          <w:u w:val="none"/>
        </w:rPr>
      </w:pPr>
    </w:p>
    <w:p w:rsidR="00CD5028" w:rsidRDefault="00CD5028" w:rsidP="00CD5028">
      <w:pPr>
        <w:pStyle w:val="Title"/>
        <w:jc w:val="left"/>
        <w:rPr>
          <w:rFonts w:ascii="Arial" w:hAnsi="Arial" w:cs="Arial"/>
          <w:szCs w:val="24"/>
          <w:u w:val="none"/>
        </w:rPr>
      </w:pPr>
    </w:p>
    <w:p w:rsidR="00CD5028" w:rsidRDefault="00E90D9D" w:rsidP="00CD5028">
      <w:pPr>
        <w:pStyle w:val="Title"/>
        <w:jc w:val="left"/>
        <w:rPr>
          <w:rFonts w:ascii="Arial" w:hAnsi="Arial" w:cs="Arial"/>
          <w:szCs w:val="24"/>
          <w:u w:val="none"/>
        </w:rPr>
      </w:pPr>
      <w:r w:rsidRPr="00CD5028">
        <w:rPr>
          <w:rFonts w:ascii="Arial" w:hAnsi="Arial" w:cs="Arial"/>
          <w:szCs w:val="24"/>
          <w:u w:val="none"/>
        </w:rPr>
        <w:t>I</w:t>
      </w:r>
      <w:r w:rsidR="00CD5028">
        <w:rPr>
          <w:rFonts w:ascii="Arial" w:hAnsi="Arial" w:cs="Arial"/>
          <w:szCs w:val="24"/>
          <w:u w:val="none"/>
        </w:rPr>
        <w:t>ntroduction</w:t>
      </w:r>
    </w:p>
    <w:p w:rsidR="00CD5028" w:rsidRDefault="00CD5028" w:rsidP="00CD5028">
      <w:pPr>
        <w:pStyle w:val="Title"/>
        <w:jc w:val="left"/>
        <w:rPr>
          <w:rFonts w:ascii="Arial" w:hAnsi="Arial" w:cs="Arial"/>
          <w:szCs w:val="24"/>
          <w:u w:val="none"/>
        </w:rPr>
      </w:pPr>
    </w:p>
    <w:p w:rsidR="00E90D9D" w:rsidRPr="00E911A9" w:rsidRDefault="00E90D9D" w:rsidP="00CD5028">
      <w:pPr>
        <w:pStyle w:val="Title"/>
        <w:jc w:val="left"/>
        <w:rPr>
          <w:rFonts w:ascii="Arial" w:hAnsi="Arial" w:cs="Arial"/>
          <w:b w:val="0"/>
          <w:szCs w:val="24"/>
          <w:u w:val="none"/>
        </w:rPr>
      </w:pPr>
      <w:r w:rsidRPr="00E911A9">
        <w:rPr>
          <w:rFonts w:ascii="Arial" w:hAnsi="Arial" w:cs="Arial"/>
          <w:b w:val="0"/>
          <w:szCs w:val="24"/>
          <w:u w:val="none"/>
        </w:rPr>
        <w:t>The Emergency Depar</w:t>
      </w:r>
      <w:r w:rsidR="00CA518D" w:rsidRPr="00E911A9">
        <w:rPr>
          <w:rFonts w:ascii="Arial" w:hAnsi="Arial" w:cs="Arial"/>
          <w:b w:val="0"/>
          <w:szCs w:val="24"/>
          <w:u w:val="none"/>
        </w:rPr>
        <w:t xml:space="preserve">tment </w:t>
      </w:r>
      <w:r w:rsidRPr="00E911A9">
        <w:rPr>
          <w:rFonts w:ascii="Arial" w:hAnsi="Arial" w:cs="Arial"/>
          <w:b w:val="0"/>
          <w:szCs w:val="24"/>
          <w:u w:val="none"/>
        </w:rPr>
        <w:t xml:space="preserve">of </w:t>
      </w:r>
      <w:r w:rsidR="00D6635A" w:rsidRPr="00E911A9">
        <w:rPr>
          <w:rFonts w:ascii="Arial" w:hAnsi="Arial" w:cs="Arial"/>
          <w:b w:val="0"/>
          <w:szCs w:val="24"/>
          <w:u w:val="none"/>
        </w:rPr>
        <w:t>University Hospital Crosshouse</w:t>
      </w:r>
      <w:r w:rsidRPr="00E911A9">
        <w:rPr>
          <w:rFonts w:ascii="Arial" w:hAnsi="Arial" w:cs="Arial"/>
          <w:b w:val="0"/>
          <w:szCs w:val="24"/>
          <w:u w:val="none"/>
        </w:rPr>
        <w:t xml:space="preserve"> seek</w:t>
      </w:r>
      <w:r w:rsidR="00CA518D" w:rsidRPr="00E911A9">
        <w:rPr>
          <w:rFonts w:ascii="Arial" w:hAnsi="Arial" w:cs="Arial"/>
          <w:b w:val="0"/>
          <w:szCs w:val="24"/>
          <w:u w:val="none"/>
        </w:rPr>
        <w:t>s</w:t>
      </w:r>
      <w:r w:rsidRPr="00E911A9">
        <w:rPr>
          <w:rFonts w:ascii="Arial" w:hAnsi="Arial" w:cs="Arial"/>
          <w:b w:val="0"/>
          <w:szCs w:val="24"/>
          <w:u w:val="none"/>
        </w:rPr>
        <w:t xml:space="preserve"> to appoint an enthusiastic individual to assist in delivery of undergraduate and postgraduate teaching within the hospital. </w:t>
      </w:r>
      <w:r w:rsidR="001C67AB" w:rsidRPr="00E911A9">
        <w:rPr>
          <w:rFonts w:ascii="Arial" w:hAnsi="Arial" w:cs="Arial"/>
          <w:b w:val="0"/>
          <w:szCs w:val="24"/>
          <w:u w:val="none"/>
        </w:rPr>
        <w:t xml:space="preserve">It is anticipated that around 8 </w:t>
      </w:r>
      <w:r w:rsidRPr="00E911A9">
        <w:rPr>
          <w:rFonts w:ascii="Arial" w:hAnsi="Arial" w:cs="Arial"/>
          <w:b w:val="0"/>
          <w:szCs w:val="24"/>
          <w:u w:val="none"/>
        </w:rPr>
        <w:t>hours per week will be devoted to teaching activities. Teaching will be based within the Emergency Depar</w:t>
      </w:r>
      <w:r w:rsidR="00CA518D" w:rsidRPr="00E911A9">
        <w:rPr>
          <w:rFonts w:ascii="Arial" w:hAnsi="Arial" w:cs="Arial"/>
          <w:b w:val="0"/>
          <w:szCs w:val="24"/>
          <w:u w:val="none"/>
        </w:rPr>
        <w:t>tment</w:t>
      </w:r>
      <w:r w:rsidRPr="00E911A9">
        <w:rPr>
          <w:rFonts w:ascii="Arial" w:hAnsi="Arial" w:cs="Arial"/>
          <w:b w:val="0"/>
          <w:szCs w:val="24"/>
          <w:u w:val="none"/>
        </w:rPr>
        <w:t xml:space="preserve"> and will focus on teaching medical students who rotate to </w:t>
      </w:r>
      <w:r w:rsidR="00D6635A" w:rsidRPr="00E911A9">
        <w:rPr>
          <w:rFonts w:ascii="Arial" w:hAnsi="Arial" w:cs="Arial"/>
          <w:b w:val="0"/>
          <w:szCs w:val="24"/>
          <w:u w:val="none"/>
        </w:rPr>
        <w:t>University Hospital Crosshouse</w:t>
      </w:r>
      <w:r w:rsidRPr="00E911A9">
        <w:rPr>
          <w:rFonts w:ascii="Arial" w:hAnsi="Arial" w:cs="Arial"/>
          <w:b w:val="0"/>
          <w:szCs w:val="24"/>
          <w:u w:val="none"/>
        </w:rPr>
        <w:t xml:space="preserve">. </w:t>
      </w:r>
    </w:p>
    <w:p w:rsidR="00E90D9D" w:rsidRPr="00E911A9" w:rsidRDefault="00E90D9D">
      <w:pPr>
        <w:pStyle w:val="Title"/>
        <w:jc w:val="left"/>
        <w:rPr>
          <w:rFonts w:ascii="Arial" w:hAnsi="Arial" w:cs="Arial"/>
          <w:b w:val="0"/>
          <w:szCs w:val="24"/>
          <w:u w:val="none"/>
        </w:rPr>
      </w:pPr>
    </w:p>
    <w:p w:rsidR="00E90D9D" w:rsidRPr="00E911A9" w:rsidRDefault="00D6635A">
      <w:pPr>
        <w:pStyle w:val="Title"/>
        <w:jc w:val="both"/>
        <w:rPr>
          <w:rFonts w:ascii="Arial" w:hAnsi="Arial" w:cs="Arial"/>
          <w:b w:val="0"/>
          <w:szCs w:val="24"/>
          <w:u w:val="none"/>
        </w:rPr>
      </w:pPr>
      <w:r w:rsidRPr="00E911A9">
        <w:rPr>
          <w:rFonts w:ascii="Arial" w:hAnsi="Arial" w:cs="Arial"/>
          <w:b w:val="0"/>
          <w:szCs w:val="24"/>
          <w:u w:val="none"/>
        </w:rPr>
        <w:t>University Hospital Crosshouse</w:t>
      </w:r>
      <w:r w:rsidR="00E90D9D" w:rsidRPr="00E911A9">
        <w:rPr>
          <w:rFonts w:ascii="Arial" w:hAnsi="Arial" w:cs="Arial"/>
          <w:b w:val="0"/>
          <w:szCs w:val="24"/>
          <w:u w:val="none"/>
        </w:rPr>
        <w:t xml:space="preserve"> is actively involved in teaching students in the 1st, 2nd, 4th and 5th years of the Glasgow under</w:t>
      </w:r>
      <w:r w:rsidR="00851C0B" w:rsidRPr="00E911A9">
        <w:rPr>
          <w:rFonts w:ascii="Arial" w:hAnsi="Arial" w:cs="Arial"/>
          <w:b w:val="0"/>
          <w:szCs w:val="24"/>
          <w:u w:val="none"/>
        </w:rPr>
        <w:t xml:space="preserve">graduate curriculum. </w:t>
      </w:r>
      <w:r w:rsidRPr="00E911A9">
        <w:rPr>
          <w:rFonts w:ascii="Arial" w:hAnsi="Arial" w:cs="Arial"/>
          <w:b w:val="0"/>
          <w:szCs w:val="24"/>
          <w:u w:val="none"/>
        </w:rPr>
        <w:t xml:space="preserve">Approximately </w:t>
      </w:r>
      <w:r w:rsidR="00E90D9D" w:rsidRPr="00E911A9">
        <w:rPr>
          <w:rFonts w:ascii="Arial" w:hAnsi="Arial" w:cs="Arial"/>
          <w:b w:val="0"/>
          <w:szCs w:val="24"/>
          <w:u w:val="none"/>
        </w:rPr>
        <w:t xml:space="preserve">50 students </w:t>
      </w:r>
      <w:r w:rsidRPr="00E911A9">
        <w:rPr>
          <w:rFonts w:ascii="Arial" w:hAnsi="Arial" w:cs="Arial"/>
          <w:b w:val="0"/>
          <w:szCs w:val="24"/>
          <w:u w:val="none"/>
        </w:rPr>
        <w:t>are</w:t>
      </w:r>
      <w:r w:rsidR="00E90D9D" w:rsidRPr="00E911A9">
        <w:rPr>
          <w:rFonts w:ascii="Arial" w:hAnsi="Arial" w:cs="Arial"/>
          <w:b w:val="0"/>
          <w:szCs w:val="24"/>
          <w:u w:val="none"/>
        </w:rPr>
        <w:t xml:space="preserve"> allocated to the medical unit at Crosshouse from the 4</w:t>
      </w:r>
      <w:r w:rsidR="00E90D9D" w:rsidRPr="00E911A9">
        <w:rPr>
          <w:rFonts w:ascii="Arial" w:hAnsi="Arial" w:cs="Arial"/>
          <w:b w:val="0"/>
          <w:szCs w:val="24"/>
          <w:u w:val="none"/>
          <w:vertAlign w:val="superscript"/>
        </w:rPr>
        <w:t>th</w:t>
      </w:r>
      <w:r w:rsidR="00E90D9D" w:rsidRPr="00E911A9">
        <w:rPr>
          <w:rFonts w:ascii="Arial" w:hAnsi="Arial" w:cs="Arial"/>
          <w:b w:val="0"/>
          <w:szCs w:val="24"/>
          <w:u w:val="none"/>
        </w:rPr>
        <w:t xml:space="preserve"> and 5</w:t>
      </w:r>
      <w:r w:rsidR="00E90D9D" w:rsidRPr="00E911A9">
        <w:rPr>
          <w:rFonts w:ascii="Arial" w:hAnsi="Arial" w:cs="Arial"/>
          <w:b w:val="0"/>
          <w:szCs w:val="24"/>
          <w:u w:val="none"/>
          <w:vertAlign w:val="superscript"/>
        </w:rPr>
        <w:t>th</w:t>
      </w:r>
      <w:r w:rsidR="00E90D9D" w:rsidRPr="00E911A9">
        <w:rPr>
          <w:rFonts w:ascii="Arial" w:hAnsi="Arial" w:cs="Arial"/>
          <w:b w:val="0"/>
          <w:szCs w:val="24"/>
          <w:u w:val="none"/>
        </w:rPr>
        <w:t xml:space="preserve"> years of the course. A similar number attend for surgical teaching. The Emergency Department has a continual allocation of SSM students from years 3, 4 and 5 during term time as well as contributing to the teaching of students undergoing secondments in medicine, surgery and paediatrics. There are also regular 2</w:t>
      </w:r>
      <w:r w:rsidR="00E90D9D" w:rsidRPr="00E911A9">
        <w:rPr>
          <w:rFonts w:ascii="Arial" w:hAnsi="Arial" w:cs="Arial"/>
          <w:b w:val="0"/>
          <w:szCs w:val="24"/>
          <w:u w:val="none"/>
          <w:vertAlign w:val="superscript"/>
        </w:rPr>
        <w:t>nd</w:t>
      </w:r>
      <w:r w:rsidR="00E90D9D" w:rsidRPr="00E911A9">
        <w:rPr>
          <w:rFonts w:ascii="Arial" w:hAnsi="Arial" w:cs="Arial"/>
          <w:b w:val="0"/>
          <w:szCs w:val="24"/>
          <w:u w:val="none"/>
        </w:rPr>
        <w:t xml:space="preserve"> year clinical teaching sessions that are facilitated within the Emergency Department. </w:t>
      </w:r>
    </w:p>
    <w:p w:rsidR="00E90D9D" w:rsidRPr="00E911A9" w:rsidRDefault="00E90D9D">
      <w:pPr>
        <w:pStyle w:val="Title"/>
        <w:jc w:val="both"/>
        <w:rPr>
          <w:rFonts w:ascii="Arial" w:hAnsi="Arial" w:cs="Arial"/>
          <w:b w:val="0"/>
          <w:szCs w:val="24"/>
          <w:u w:val="none"/>
        </w:rPr>
      </w:pPr>
    </w:p>
    <w:p w:rsidR="00E90D9D" w:rsidRPr="00E911A9" w:rsidRDefault="00E90D9D">
      <w:pPr>
        <w:pStyle w:val="Title"/>
        <w:jc w:val="both"/>
        <w:rPr>
          <w:rFonts w:ascii="Arial" w:hAnsi="Arial" w:cs="Arial"/>
          <w:b w:val="0"/>
          <w:szCs w:val="24"/>
          <w:u w:val="none"/>
        </w:rPr>
      </w:pPr>
      <w:r w:rsidRPr="00E911A9">
        <w:rPr>
          <w:rFonts w:ascii="Arial" w:hAnsi="Arial" w:cs="Arial"/>
          <w:b w:val="0"/>
          <w:szCs w:val="24"/>
          <w:u w:val="none"/>
        </w:rPr>
        <w:t>It is envisaged that the bulk of teaching will be in the clinical setting within the department with an emphasis on history taking and clinical examination skills. Medical student feedback has ident</w:t>
      </w:r>
      <w:r w:rsidR="001C67AB" w:rsidRPr="00E911A9">
        <w:rPr>
          <w:rFonts w:ascii="Arial" w:hAnsi="Arial" w:cs="Arial"/>
          <w:b w:val="0"/>
          <w:szCs w:val="24"/>
          <w:u w:val="none"/>
        </w:rPr>
        <w:t>ified this as a priority area.</w:t>
      </w:r>
    </w:p>
    <w:p w:rsidR="00E90D9D" w:rsidRPr="00E911A9" w:rsidRDefault="00E90D9D">
      <w:pPr>
        <w:pStyle w:val="Title"/>
        <w:jc w:val="left"/>
        <w:rPr>
          <w:rFonts w:ascii="Arial" w:hAnsi="Arial" w:cs="Arial"/>
          <w:b w:val="0"/>
          <w:szCs w:val="24"/>
          <w:u w:val="none"/>
        </w:rPr>
      </w:pPr>
    </w:p>
    <w:p w:rsidR="00E90D9D" w:rsidRPr="00E911A9" w:rsidRDefault="00E90D9D">
      <w:pPr>
        <w:pStyle w:val="Title"/>
        <w:jc w:val="both"/>
        <w:rPr>
          <w:rFonts w:ascii="Arial" w:hAnsi="Arial" w:cs="Arial"/>
          <w:b w:val="0"/>
          <w:szCs w:val="24"/>
          <w:u w:val="none"/>
        </w:rPr>
      </w:pPr>
      <w:r w:rsidRPr="00E911A9">
        <w:rPr>
          <w:rFonts w:ascii="Arial" w:hAnsi="Arial" w:cs="Arial"/>
          <w:b w:val="0"/>
          <w:szCs w:val="24"/>
          <w:u w:val="none"/>
        </w:rPr>
        <w:t xml:space="preserve">The successful appointee will be encouraged to undertake </w:t>
      </w:r>
      <w:r w:rsidR="005D25DE" w:rsidRPr="00E911A9">
        <w:rPr>
          <w:rFonts w:ascii="Arial" w:hAnsi="Arial" w:cs="Arial"/>
          <w:b w:val="0"/>
          <w:szCs w:val="24"/>
          <w:u w:val="none"/>
        </w:rPr>
        <w:t>quality improvement projects</w:t>
      </w:r>
      <w:r w:rsidRPr="00E911A9">
        <w:rPr>
          <w:rFonts w:ascii="Arial" w:hAnsi="Arial" w:cs="Arial"/>
          <w:b w:val="0"/>
          <w:szCs w:val="24"/>
          <w:u w:val="none"/>
        </w:rPr>
        <w:t xml:space="preserve"> in Ayrshire. </w:t>
      </w:r>
      <w:r w:rsidR="002C3923" w:rsidRPr="00E911A9">
        <w:rPr>
          <w:rFonts w:ascii="Arial" w:hAnsi="Arial" w:cs="Arial"/>
          <w:b w:val="0"/>
          <w:szCs w:val="24"/>
          <w:u w:val="none"/>
        </w:rPr>
        <w:t>It is anticipated that around 8</w:t>
      </w:r>
      <w:r w:rsidRPr="00E911A9">
        <w:rPr>
          <w:rFonts w:ascii="Arial" w:hAnsi="Arial" w:cs="Arial"/>
          <w:b w:val="0"/>
          <w:szCs w:val="24"/>
          <w:u w:val="none"/>
        </w:rPr>
        <w:t xml:space="preserve"> hours per week could be devoted to </w:t>
      </w:r>
      <w:r w:rsidR="005D25DE" w:rsidRPr="00E911A9">
        <w:rPr>
          <w:rFonts w:ascii="Arial" w:hAnsi="Arial" w:cs="Arial"/>
          <w:b w:val="0"/>
          <w:szCs w:val="24"/>
          <w:u w:val="none"/>
        </w:rPr>
        <w:t>these</w:t>
      </w:r>
      <w:r w:rsidRPr="00E911A9">
        <w:rPr>
          <w:rFonts w:ascii="Arial" w:hAnsi="Arial" w:cs="Arial"/>
          <w:b w:val="0"/>
          <w:szCs w:val="24"/>
          <w:u w:val="none"/>
        </w:rPr>
        <w:t xml:space="preserve"> activities. The research component of the post will be tailored to the particular interests of the appointee. </w:t>
      </w:r>
    </w:p>
    <w:p w:rsidR="00E90D9D" w:rsidRPr="00E911A9" w:rsidRDefault="00E90D9D">
      <w:pPr>
        <w:pStyle w:val="Title"/>
        <w:jc w:val="left"/>
        <w:rPr>
          <w:rFonts w:ascii="Arial" w:hAnsi="Arial" w:cs="Arial"/>
          <w:b w:val="0"/>
          <w:szCs w:val="24"/>
          <w:u w:val="none"/>
        </w:rPr>
      </w:pPr>
    </w:p>
    <w:p w:rsidR="00E90D9D" w:rsidRPr="00E911A9" w:rsidRDefault="00835664">
      <w:pPr>
        <w:pStyle w:val="Title"/>
        <w:jc w:val="left"/>
        <w:rPr>
          <w:rFonts w:ascii="Arial" w:hAnsi="Arial" w:cs="Arial"/>
          <w:b w:val="0"/>
          <w:szCs w:val="24"/>
          <w:u w:val="none"/>
        </w:rPr>
      </w:pPr>
      <w:r w:rsidRPr="00E911A9">
        <w:rPr>
          <w:rFonts w:ascii="Arial" w:hAnsi="Arial" w:cs="Arial"/>
          <w:b w:val="0"/>
          <w:szCs w:val="24"/>
          <w:u w:val="none"/>
        </w:rPr>
        <w:t xml:space="preserve">The clinical commitment will have limited anti-social hours </w:t>
      </w:r>
      <w:r w:rsidR="00E90D9D" w:rsidRPr="00E911A9">
        <w:rPr>
          <w:rFonts w:ascii="Arial" w:hAnsi="Arial" w:cs="Arial"/>
          <w:b w:val="0"/>
          <w:szCs w:val="24"/>
          <w:u w:val="none"/>
        </w:rPr>
        <w:t>to facilitate other teaching requirements.</w:t>
      </w:r>
    </w:p>
    <w:p w:rsidR="00E90D9D" w:rsidRPr="00E911A9" w:rsidRDefault="00E90D9D">
      <w:pPr>
        <w:pStyle w:val="Title"/>
        <w:jc w:val="left"/>
        <w:rPr>
          <w:rFonts w:ascii="Arial" w:hAnsi="Arial" w:cs="Arial"/>
          <w:b w:val="0"/>
          <w:szCs w:val="24"/>
          <w:u w:val="none"/>
        </w:rPr>
      </w:pPr>
    </w:p>
    <w:p w:rsidR="00EF34D4" w:rsidRPr="00E911A9" w:rsidRDefault="00835664" w:rsidP="00EF34D4">
      <w:pPr>
        <w:pStyle w:val="Title"/>
        <w:jc w:val="both"/>
        <w:rPr>
          <w:rFonts w:ascii="Arial" w:hAnsi="Arial" w:cs="Arial"/>
          <w:b w:val="0"/>
          <w:szCs w:val="24"/>
          <w:u w:val="none"/>
        </w:rPr>
      </w:pPr>
      <w:r w:rsidRPr="00E911A9">
        <w:rPr>
          <w:rFonts w:ascii="Arial" w:hAnsi="Arial" w:cs="Arial"/>
          <w:b w:val="0"/>
          <w:szCs w:val="24"/>
          <w:u w:val="none"/>
        </w:rPr>
        <w:t xml:space="preserve">University Hospital Crosshouse opened in 1982 and is situated near to Kilmarnock, Ayrshire. It is a busy district hospital with 616 beds, serving a catchment population of 235 000. </w:t>
      </w:r>
      <w:r w:rsidR="00EF34D4" w:rsidRPr="00E911A9">
        <w:rPr>
          <w:rFonts w:ascii="Arial" w:hAnsi="Arial" w:cs="Arial"/>
          <w:b w:val="0"/>
          <w:szCs w:val="24"/>
          <w:u w:val="none"/>
        </w:rPr>
        <w:t xml:space="preserve">Glasgow is an easy commute. </w:t>
      </w:r>
    </w:p>
    <w:p w:rsidR="00835664" w:rsidRPr="00E911A9" w:rsidRDefault="00835664">
      <w:pPr>
        <w:pStyle w:val="Title"/>
        <w:jc w:val="left"/>
        <w:rPr>
          <w:rFonts w:ascii="Arial" w:hAnsi="Arial" w:cs="Arial"/>
          <w:b w:val="0"/>
          <w:szCs w:val="24"/>
          <w:u w:val="none"/>
        </w:rPr>
      </w:pPr>
    </w:p>
    <w:p w:rsidR="00E90D9D" w:rsidRPr="00E911A9" w:rsidRDefault="00E90D9D">
      <w:pPr>
        <w:pStyle w:val="Title"/>
        <w:jc w:val="both"/>
        <w:rPr>
          <w:rFonts w:ascii="Arial" w:hAnsi="Arial" w:cs="Arial"/>
          <w:b w:val="0"/>
          <w:szCs w:val="24"/>
          <w:u w:val="none"/>
        </w:rPr>
      </w:pPr>
      <w:r w:rsidRPr="00E911A9">
        <w:rPr>
          <w:rFonts w:ascii="Arial" w:hAnsi="Arial" w:cs="Arial"/>
          <w:b w:val="0"/>
          <w:szCs w:val="24"/>
          <w:u w:val="none"/>
        </w:rPr>
        <w:t>The Emergency Med</w:t>
      </w:r>
      <w:r w:rsidR="00CA518D" w:rsidRPr="00E911A9">
        <w:rPr>
          <w:rFonts w:ascii="Arial" w:hAnsi="Arial" w:cs="Arial"/>
          <w:b w:val="0"/>
          <w:szCs w:val="24"/>
          <w:u w:val="none"/>
        </w:rPr>
        <w:t>ic</w:t>
      </w:r>
      <w:r w:rsidR="008D58A5" w:rsidRPr="00E911A9">
        <w:rPr>
          <w:rFonts w:ascii="Arial" w:hAnsi="Arial" w:cs="Arial"/>
          <w:b w:val="0"/>
          <w:szCs w:val="24"/>
          <w:u w:val="none"/>
        </w:rPr>
        <w:t>ine Department is staffed by 15</w:t>
      </w:r>
      <w:r w:rsidR="001C67AB" w:rsidRPr="00E911A9">
        <w:rPr>
          <w:rFonts w:ascii="Arial" w:hAnsi="Arial" w:cs="Arial"/>
          <w:b w:val="0"/>
          <w:szCs w:val="24"/>
          <w:u w:val="none"/>
        </w:rPr>
        <w:t xml:space="preserve"> consultants, </w:t>
      </w:r>
      <w:r w:rsidR="00C81765" w:rsidRPr="00E911A9">
        <w:rPr>
          <w:rFonts w:ascii="Arial" w:hAnsi="Arial" w:cs="Arial"/>
          <w:b w:val="0"/>
          <w:szCs w:val="24"/>
          <w:u w:val="none"/>
        </w:rPr>
        <w:t>4</w:t>
      </w:r>
      <w:r w:rsidR="001C67AB" w:rsidRPr="00E911A9">
        <w:rPr>
          <w:rFonts w:ascii="Arial" w:hAnsi="Arial" w:cs="Arial"/>
          <w:b w:val="0"/>
          <w:szCs w:val="24"/>
          <w:u w:val="none"/>
        </w:rPr>
        <w:t xml:space="preserve"> Specialty Doctors</w:t>
      </w:r>
      <w:r w:rsidR="00CA518D" w:rsidRPr="00E911A9">
        <w:rPr>
          <w:rFonts w:ascii="Arial" w:hAnsi="Arial" w:cs="Arial"/>
          <w:b w:val="0"/>
          <w:szCs w:val="24"/>
          <w:u w:val="none"/>
        </w:rPr>
        <w:t xml:space="preserve">, </w:t>
      </w:r>
      <w:r w:rsidR="00C81765" w:rsidRPr="00E911A9">
        <w:rPr>
          <w:rFonts w:ascii="Arial" w:hAnsi="Arial" w:cs="Arial"/>
          <w:b w:val="0"/>
          <w:szCs w:val="24"/>
          <w:u w:val="none"/>
        </w:rPr>
        <w:t>5</w:t>
      </w:r>
      <w:r w:rsidRPr="00E911A9">
        <w:rPr>
          <w:rFonts w:ascii="Arial" w:hAnsi="Arial" w:cs="Arial"/>
          <w:b w:val="0"/>
          <w:szCs w:val="24"/>
          <w:u w:val="none"/>
        </w:rPr>
        <w:t xml:space="preserve"> specialist registrars from the West of Scotl</w:t>
      </w:r>
      <w:r w:rsidR="00CA518D" w:rsidRPr="00E911A9">
        <w:rPr>
          <w:rFonts w:ascii="Arial" w:hAnsi="Arial" w:cs="Arial"/>
          <w:b w:val="0"/>
          <w:szCs w:val="24"/>
          <w:u w:val="none"/>
        </w:rPr>
        <w:t xml:space="preserve">and rotation and </w:t>
      </w:r>
      <w:r w:rsidR="00C81765" w:rsidRPr="00E911A9">
        <w:rPr>
          <w:rFonts w:ascii="Arial" w:hAnsi="Arial" w:cs="Arial"/>
          <w:b w:val="0"/>
          <w:szCs w:val="24"/>
          <w:u w:val="none"/>
        </w:rPr>
        <w:t>15 junior</w:t>
      </w:r>
      <w:r w:rsidRPr="00E911A9">
        <w:rPr>
          <w:rFonts w:ascii="Arial" w:hAnsi="Arial" w:cs="Arial"/>
          <w:b w:val="0"/>
          <w:szCs w:val="24"/>
          <w:u w:val="none"/>
        </w:rPr>
        <w:t xml:space="preserve"> </w:t>
      </w:r>
      <w:r w:rsidR="00D6635A" w:rsidRPr="00E911A9">
        <w:rPr>
          <w:rFonts w:ascii="Arial" w:hAnsi="Arial" w:cs="Arial"/>
          <w:b w:val="0"/>
          <w:szCs w:val="24"/>
          <w:u w:val="none"/>
        </w:rPr>
        <w:t>trainees</w:t>
      </w:r>
      <w:r w:rsidR="00C81765" w:rsidRPr="00E911A9">
        <w:rPr>
          <w:rFonts w:ascii="Arial" w:hAnsi="Arial" w:cs="Arial"/>
          <w:b w:val="0"/>
          <w:szCs w:val="24"/>
          <w:u w:val="none"/>
        </w:rPr>
        <w:t>. The department cares for 75</w:t>
      </w:r>
      <w:r w:rsidRPr="00E911A9">
        <w:rPr>
          <w:rFonts w:ascii="Arial" w:hAnsi="Arial" w:cs="Arial"/>
          <w:b w:val="0"/>
          <w:szCs w:val="24"/>
          <w:u w:val="none"/>
        </w:rPr>
        <w:t>,000 new pati</w:t>
      </w:r>
      <w:r w:rsidR="001C67AB" w:rsidRPr="00E911A9">
        <w:rPr>
          <w:rFonts w:ascii="Arial" w:hAnsi="Arial" w:cs="Arial"/>
          <w:b w:val="0"/>
          <w:szCs w:val="24"/>
          <w:u w:val="none"/>
        </w:rPr>
        <w:t>ent attendances per year with 25</w:t>
      </w:r>
      <w:r w:rsidRPr="00E911A9">
        <w:rPr>
          <w:rFonts w:ascii="Arial" w:hAnsi="Arial" w:cs="Arial"/>
          <w:b w:val="0"/>
          <w:szCs w:val="24"/>
          <w:u w:val="none"/>
        </w:rPr>
        <w:t>% paediatric presentations and a further 10% clinic review patients.</w:t>
      </w:r>
    </w:p>
    <w:p w:rsidR="00D6635A" w:rsidRPr="00E911A9" w:rsidRDefault="00D6635A">
      <w:pPr>
        <w:pStyle w:val="Title"/>
        <w:jc w:val="both"/>
        <w:rPr>
          <w:rFonts w:ascii="Arial" w:hAnsi="Arial" w:cs="Arial"/>
          <w:b w:val="0"/>
          <w:szCs w:val="24"/>
          <w:u w:val="none"/>
        </w:rPr>
      </w:pPr>
    </w:p>
    <w:p w:rsidR="005D25DE" w:rsidRPr="00E911A9" w:rsidRDefault="005D25DE" w:rsidP="005D25DE">
      <w:pPr>
        <w:pStyle w:val="Title"/>
        <w:jc w:val="both"/>
        <w:rPr>
          <w:rFonts w:ascii="Arial" w:hAnsi="Arial" w:cs="Arial"/>
          <w:b w:val="0"/>
          <w:szCs w:val="24"/>
          <w:u w:val="none"/>
        </w:rPr>
      </w:pPr>
      <w:r w:rsidRPr="00E911A9">
        <w:rPr>
          <w:rFonts w:ascii="Arial" w:hAnsi="Arial" w:cs="Arial"/>
          <w:b w:val="0"/>
          <w:szCs w:val="24"/>
          <w:u w:val="none"/>
        </w:rPr>
        <w:t>Post-graduate examination success has been good within the department and there has been a constant stream of publications from the department.</w:t>
      </w:r>
      <w:r w:rsidR="00C81765" w:rsidRPr="00E911A9">
        <w:rPr>
          <w:rFonts w:ascii="Arial" w:hAnsi="Arial" w:cs="Arial"/>
          <w:b w:val="0"/>
          <w:szCs w:val="24"/>
          <w:u w:val="none"/>
        </w:rPr>
        <w:t xml:space="preserve"> We have</w:t>
      </w:r>
      <w:r w:rsidRPr="00E911A9">
        <w:rPr>
          <w:rFonts w:ascii="Arial" w:hAnsi="Arial" w:cs="Arial"/>
          <w:b w:val="0"/>
          <w:szCs w:val="24"/>
          <w:u w:val="none"/>
        </w:rPr>
        <w:t xml:space="preserve"> an excellent rate of progression to t</w:t>
      </w:r>
      <w:r w:rsidR="00C81765" w:rsidRPr="00E911A9">
        <w:rPr>
          <w:rFonts w:ascii="Arial" w:hAnsi="Arial" w:cs="Arial"/>
          <w:b w:val="0"/>
          <w:szCs w:val="24"/>
          <w:u w:val="none"/>
        </w:rPr>
        <w:t>raining programs for previous CTFs</w:t>
      </w:r>
      <w:r w:rsidRPr="00E911A9">
        <w:rPr>
          <w:rFonts w:ascii="Arial" w:hAnsi="Arial" w:cs="Arial"/>
          <w:b w:val="0"/>
          <w:szCs w:val="24"/>
          <w:u w:val="none"/>
        </w:rPr>
        <w:t>.</w:t>
      </w:r>
      <w:r w:rsidR="00C81765" w:rsidRPr="00E911A9">
        <w:rPr>
          <w:rFonts w:ascii="Arial" w:hAnsi="Arial" w:cs="Arial"/>
          <w:b w:val="0"/>
          <w:szCs w:val="24"/>
          <w:u w:val="none"/>
        </w:rPr>
        <w:t xml:space="preserve"> </w:t>
      </w:r>
    </w:p>
    <w:p w:rsidR="00E90D9D" w:rsidRPr="00E911A9" w:rsidRDefault="00E90D9D">
      <w:pPr>
        <w:pStyle w:val="Title"/>
        <w:jc w:val="both"/>
        <w:rPr>
          <w:rFonts w:ascii="Arial" w:hAnsi="Arial" w:cs="Arial"/>
          <w:b w:val="0"/>
          <w:szCs w:val="24"/>
          <w:u w:val="none"/>
        </w:rPr>
      </w:pPr>
    </w:p>
    <w:p w:rsidR="00E90D9D" w:rsidRPr="00E911A9" w:rsidRDefault="00CA518D" w:rsidP="007F0602">
      <w:pPr>
        <w:pStyle w:val="Title"/>
        <w:jc w:val="both"/>
        <w:rPr>
          <w:rFonts w:ascii="Arial" w:hAnsi="Arial" w:cs="Arial"/>
          <w:b w:val="0"/>
          <w:szCs w:val="24"/>
        </w:rPr>
      </w:pPr>
      <w:r w:rsidRPr="00E911A9">
        <w:rPr>
          <w:rFonts w:ascii="Arial" w:hAnsi="Arial" w:cs="Arial"/>
          <w:b w:val="0"/>
          <w:szCs w:val="24"/>
          <w:u w:val="none"/>
        </w:rPr>
        <w:t>There is a robust FY2/GPVTS</w:t>
      </w:r>
      <w:r w:rsidR="00E90D9D" w:rsidRPr="00E911A9">
        <w:rPr>
          <w:rFonts w:ascii="Arial" w:hAnsi="Arial" w:cs="Arial"/>
          <w:b w:val="0"/>
          <w:szCs w:val="24"/>
          <w:u w:val="none"/>
        </w:rPr>
        <w:t xml:space="preserve"> induction program with ongoing post-graduate educational programs for all grades of staff. There is an extensive range of audit projects monitoring various clinical interactions including thrombolysis, rapid sequence intubation and x-ray efficiency.</w:t>
      </w:r>
      <w:r w:rsidR="00C81765" w:rsidRPr="00E911A9">
        <w:rPr>
          <w:rFonts w:ascii="Arial" w:hAnsi="Arial" w:cs="Arial"/>
          <w:b w:val="0"/>
          <w:szCs w:val="24"/>
          <w:u w:val="none"/>
        </w:rPr>
        <w:t xml:space="preserve"> </w:t>
      </w:r>
    </w:p>
    <w:p w:rsidR="00CD5028" w:rsidRPr="00E911A9" w:rsidRDefault="00CD5028">
      <w:pPr>
        <w:pStyle w:val="Title"/>
        <w:jc w:val="left"/>
        <w:rPr>
          <w:rFonts w:ascii="Arial" w:hAnsi="Arial" w:cs="Arial"/>
          <w:b w:val="0"/>
          <w:szCs w:val="24"/>
        </w:rPr>
      </w:pPr>
    </w:p>
    <w:p w:rsidR="00C81765" w:rsidRPr="00E911A9" w:rsidRDefault="00C81765">
      <w:pPr>
        <w:pStyle w:val="Title"/>
        <w:jc w:val="left"/>
        <w:rPr>
          <w:rFonts w:ascii="Arial" w:hAnsi="Arial" w:cs="Arial"/>
          <w:szCs w:val="24"/>
          <w:u w:val="none"/>
        </w:rPr>
      </w:pPr>
    </w:p>
    <w:p w:rsidR="00E911A9" w:rsidRPr="00E911A9" w:rsidRDefault="00E911A9">
      <w:pPr>
        <w:pStyle w:val="Title"/>
        <w:jc w:val="left"/>
        <w:rPr>
          <w:rFonts w:ascii="Arial" w:hAnsi="Arial" w:cs="Arial"/>
          <w:szCs w:val="24"/>
          <w:u w:val="none"/>
        </w:rPr>
      </w:pPr>
    </w:p>
    <w:p w:rsidR="00E911A9" w:rsidRPr="00E911A9" w:rsidRDefault="00E911A9">
      <w:pPr>
        <w:pStyle w:val="Title"/>
        <w:jc w:val="left"/>
        <w:rPr>
          <w:rFonts w:ascii="Arial" w:hAnsi="Arial" w:cs="Arial"/>
          <w:szCs w:val="24"/>
          <w:u w:val="none"/>
        </w:rPr>
      </w:pPr>
    </w:p>
    <w:p w:rsidR="00E90D9D" w:rsidRPr="00E911A9" w:rsidRDefault="00E90D9D">
      <w:pPr>
        <w:pStyle w:val="Title"/>
        <w:jc w:val="left"/>
        <w:rPr>
          <w:rFonts w:ascii="Arial" w:hAnsi="Arial" w:cs="Arial"/>
          <w:szCs w:val="24"/>
          <w:u w:val="none"/>
        </w:rPr>
      </w:pPr>
      <w:r w:rsidRPr="00E911A9">
        <w:rPr>
          <w:rFonts w:ascii="Arial" w:hAnsi="Arial" w:cs="Arial"/>
          <w:szCs w:val="24"/>
          <w:u w:val="none"/>
        </w:rPr>
        <w:lastRenderedPageBreak/>
        <w:t>E</w:t>
      </w:r>
      <w:r w:rsidR="00CD5028" w:rsidRPr="00E911A9">
        <w:rPr>
          <w:rFonts w:ascii="Arial" w:hAnsi="Arial" w:cs="Arial"/>
          <w:szCs w:val="24"/>
          <w:u w:val="none"/>
        </w:rPr>
        <w:t>ducational Aims of Post</w:t>
      </w:r>
    </w:p>
    <w:p w:rsidR="00E90D9D" w:rsidRPr="00E911A9" w:rsidRDefault="00E90D9D">
      <w:pPr>
        <w:pStyle w:val="Title"/>
        <w:jc w:val="left"/>
        <w:rPr>
          <w:rFonts w:ascii="Arial" w:hAnsi="Arial" w:cs="Arial"/>
          <w:b w:val="0"/>
          <w:szCs w:val="24"/>
        </w:rPr>
      </w:pPr>
    </w:p>
    <w:p w:rsidR="00E90D9D" w:rsidRPr="00E911A9" w:rsidRDefault="00E90D9D">
      <w:pPr>
        <w:pStyle w:val="Title"/>
        <w:numPr>
          <w:ilvl w:val="0"/>
          <w:numId w:val="15"/>
        </w:numPr>
        <w:jc w:val="left"/>
        <w:rPr>
          <w:rFonts w:ascii="Arial" w:hAnsi="Arial" w:cs="Arial"/>
          <w:b w:val="0"/>
          <w:szCs w:val="24"/>
          <w:u w:val="none"/>
        </w:rPr>
      </w:pPr>
      <w:r w:rsidRPr="00E911A9">
        <w:rPr>
          <w:rFonts w:ascii="Arial" w:hAnsi="Arial" w:cs="Arial"/>
          <w:b w:val="0"/>
          <w:szCs w:val="24"/>
          <w:u w:val="none"/>
        </w:rPr>
        <w:t>Develop expertise in delivering undergraduate and postgraduate education</w:t>
      </w:r>
    </w:p>
    <w:p w:rsidR="00E90D9D" w:rsidRPr="00E911A9" w:rsidRDefault="00E90D9D">
      <w:pPr>
        <w:pStyle w:val="Title"/>
        <w:numPr>
          <w:ilvl w:val="0"/>
          <w:numId w:val="15"/>
        </w:numPr>
        <w:jc w:val="left"/>
        <w:rPr>
          <w:rFonts w:ascii="Arial" w:hAnsi="Arial" w:cs="Arial"/>
          <w:b w:val="0"/>
          <w:szCs w:val="24"/>
          <w:u w:val="none"/>
        </w:rPr>
      </w:pPr>
      <w:r w:rsidRPr="00E911A9">
        <w:rPr>
          <w:rFonts w:ascii="Arial" w:hAnsi="Arial" w:cs="Arial"/>
          <w:b w:val="0"/>
          <w:szCs w:val="24"/>
          <w:u w:val="none"/>
        </w:rPr>
        <w:t>To gain experience in research and related activities (gaining ethical approval for research, research methodology, statistics, basic science, publishing)</w:t>
      </w:r>
    </w:p>
    <w:p w:rsidR="00E90D9D" w:rsidRPr="00E911A9" w:rsidRDefault="00E90D9D">
      <w:pPr>
        <w:pStyle w:val="Title"/>
        <w:jc w:val="left"/>
        <w:rPr>
          <w:rFonts w:ascii="Arial" w:hAnsi="Arial" w:cs="Arial"/>
          <w:b w:val="0"/>
          <w:szCs w:val="24"/>
          <w:u w:val="none"/>
        </w:rPr>
      </w:pPr>
    </w:p>
    <w:p w:rsidR="00E90D9D" w:rsidRPr="00E911A9" w:rsidRDefault="00E90D9D">
      <w:pPr>
        <w:pStyle w:val="Title"/>
        <w:jc w:val="left"/>
        <w:rPr>
          <w:rFonts w:ascii="Arial" w:hAnsi="Arial" w:cs="Arial"/>
          <w:szCs w:val="24"/>
        </w:rPr>
      </w:pPr>
    </w:p>
    <w:p w:rsidR="00E90D9D" w:rsidRPr="00E911A9" w:rsidRDefault="00E90D9D">
      <w:pPr>
        <w:pStyle w:val="Title"/>
        <w:jc w:val="left"/>
        <w:rPr>
          <w:rFonts w:ascii="Arial" w:hAnsi="Arial" w:cs="Arial"/>
          <w:szCs w:val="24"/>
          <w:u w:val="none"/>
        </w:rPr>
      </w:pPr>
      <w:r w:rsidRPr="00E911A9">
        <w:rPr>
          <w:rFonts w:ascii="Arial" w:hAnsi="Arial" w:cs="Arial"/>
          <w:szCs w:val="24"/>
          <w:u w:val="none"/>
        </w:rPr>
        <w:t>E</w:t>
      </w:r>
      <w:r w:rsidR="00CD5028" w:rsidRPr="00E911A9">
        <w:rPr>
          <w:rFonts w:ascii="Arial" w:hAnsi="Arial" w:cs="Arial"/>
          <w:szCs w:val="24"/>
          <w:u w:val="none"/>
        </w:rPr>
        <w:t>ssential/Desirable Attributes of Appointee</w:t>
      </w:r>
    </w:p>
    <w:p w:rsidR="00E90D9D" w:rsidRPr="00E911A9" w:rsidRDefault="00E90D9D">
      <w:pPr>
        <w:pStyle w:val="Title"/>
        <w:jc w:val="left"/>
        <w:rPr>
          <w:rFonts w:ascii="Arial" w:hAnsi="Arial" w:cs="Arial"/>
          <w:b w:val="0"/>
          <w:szCs w:val="24"/>
        </w:rPr>
      </w:pPr>
    </w:p>
    <w:p w:rsidR="00E90D9D" w:rsidRPr="00E911A9" w:rsidRDefault="00E90D9D">
      <w:pPr>
        <w:pStyle w:val="Title"/>
        <w:numPr>
          <w:ilvl w:val="0"/>
          <w:numId w:val="12"/>
        </w:numPr>
        <w:jc w:val="left"/>
        <w:rPr>
          <w:rFonts w:ascii="Arial" w:hAnsi="Arial" w:cs="Arial"/>
          <w:b w:val="0"/>
          <w:szCs w:val="24"/>
          <w:u w:val="none"/>
        </w:rPr>
      </w:pPr>
      <w:r w:rsidRPr="00E911A9">
        <w:rPr>
          <w:rFonts w:ascii="Arial" w:hAnsi="Arial" w:cs="Arial"/>
          <w:b w:val="0"/>
          <w:szCs w:val="24"/>
          <w:u w:val="none"/>
        </w:rPr>
        <w:t>Experience in general and emergency medicine</w:t>
      </w:r>
    </w:p>
    <w:p w:rsidR="00E90D9D" w:rsidRPr="00E911A9" w:rsidRDefault="00E90D9D">
      <w:pPr>
        <w:pStyle w:val="Title"/>
        <w:numPr>
          <w:ilvl w:val="0"/>
          <w:numId w:val="12"/>
        </w:numPr>
        <w:jc w:val="left"/>
        <w:rPr>
          <w:rFonts w:ascii="Arial" w:hAnsi="Arial" w:cs="Arial"/>
          <w:b w:val="0"/>
          <w:szCs w:val="24"/>
          <w:u w:val="none"/>
        </w:rPr>
      </w:pPr>
      <w:r w:rsidRPr="00E911A9">
        <w:rPr>
          <w:rFonts w:ascii="Arial" w:hAnsi="Arial" w:cs="Arial"/>
          <w:b w:val="0"/>
          <w:szCs w:val="24"/>
          <w:u w:val="none"/>
        </w:rPr>
        <w:t>Possessi</w:t>
      </w:r>
      <w:r w:rsidR="00CA518D" w:rsidRPr="00E911A9">
        <w:rPr>
          <w:rFonts w:ascii="Arial" w:hAnsi="Arial" w:cs="Arial"/>
          <w:b w:val="0"/>
          <w:szCs w:val="24"/>
          <w:u w:val="none"/>
        </w:rPr>
        <w:t xml:space="preserve">on of MRCP part 1 or </w:t>
      </w:r>
      <w:r w:rsidR="00C81765" w:rsidRPr="00E911A9">
        <w:rPr>
          <w:rFonts w:ascii="Arial" w:hAnsi="Arial" w:cs="Arial"/>
          <w:b w:val="0"/>
          <w:szCs w:val="24"/>
          <w:u w:val="none"/>
        </w:rPr>
        <w:t>FRCEM Primary</w:t>
      </w:r>
      <w:r w:rsidR="00CA518D" w:rsidRPr="00E911A9">
        <w:rPr>
          <w:rFonts w:ascii="Arial" w:hAnsi="Arial" w:cs="Arial"/>
          <w:b w:val="0"/>
          <w:szCs w:val="24"/>
          <w:u w:val="none"/>
        </w:rPr>
        <w:t xml:space="preserve"> </w:t>
      </w:r>
      <w:r w:rsidRPr="00E911A9">
        <w:rPr>
          <w:rFonts w:ascii="Arial" w:hAnsi="Arial" w:cs="Arial"/>
          <w:b w:val="0"/>
          <w:szCs w:val="24"/>
          <w:u w:val="none"/>
        </w:rPr>
        <w:t>(</w:t>
      </w:r>
      <w:r w:rsidR="00C81765" w:rsidRPr="00E911A9">
        <w:rPr>
          <w:rFonts w:ascii="Arial" w:hAnsi="Arial" w:cs="Arial"/>
          <w:b w:val="0"/>
          <w:szCs w:val="24"/>
          <w:u w:val="none"/>
        </w:rPr>
        <w:t>desi</w:t>
      </w:r>
      <w:r w:rsidRPr="00E911A9">
        <w:rPr>
          <w:rFonts w:ascii="Arial" w:hAnsi="Arial" w:cs="Arial"/>
          <w:b w:val="0"/>
          <w:szCs w:val="24"/>
          <w:u w:val="none"/>
        </w:rPr>
        <w:t>rable, not essential)</w:t>
      </w:r>
    </w:p>
    <w:p w:rsidR="00E90D9D" w:rsidRPr="00E911A9" w:rsidRDefault="00E90D9D">
      <w:pPr>
        <w:pStyle w:val="Title"/>
        <w:numPr>
          <w:ilvl w:val="0"/>
          <w:numId w:val="12"/>
        </w:numPr>
        <w:jc w:val="left"/>
        <w:rPr>
          <w:rFonts w:ascii="Arial" w:hAnsi="Arial" w:cs="Arial"/>
          <w:b w:val="0"/>
          <w:szCs w:val="24"/>
          <w:u w:val="none"/>
        </w:rPr>
      </w:pPr>
      <w:r w:rsidRPr="00E911A9">
        <w:rPr>
          <w:rFonts w:ascii="Arial" w:hAnsi="Arial" w:cs="Arial"/>
          <w:b w:val="0"/>
          <w:szCs w:val="24"/>
          <w:u w:val="none"/>
        </w:rPr>
        <w:t>Excellent communication skills</w:t>
      </w:r>
    </w:p>
    <w:p w:rsidR="00E90D9D" w:rsidRPr="00E911A9" w:rsidRDefault="00E90D9D" w:rsidP="00645AF2">
      <w:pPr>
        <w:pStyle w:val="Title"/>
        <w:numPr>
          <w:ilvl w:val="0"/>
          <w:numId w:val="12"/>
        </w:numPr>
        <w:jc w:val="left"/>
        <w:rPr>
          <w:rFonts w:ascii="Arial" w:hAnsi="Arial" w:cs="Arial"/>
          <w:b w:val="0"/>
          <w:szCs w:val="24"/>
          <w:u w:val="none"/>
        </w:rPr>
      </w:pPr>
      <w:r w:rsidRPr="00E911A9">
        <w:rPr>
          <w:rFonts w:ascii="Arial" w:hAnsi="Arial" w:cs="Arial"/>
          <w:b w:val="0"/>
          <w:szCs w:val="24"/>
          <w:u w:val="none"/>
        </w:rPr>
        <w:t>Interest in undergraduate and postgraduate education</w:t>
      </w:r>
    </w:p>
    <w:p w:rsidR="00E90D9D" w:rsidRPr="00E911A9" w:rsidRDefault="00E90D9D">
      <w:pPr>
        <w:pStyle w:val="Title"/>
        <w:jc w:val="left"/>
        <w:rPr>
          <w:rFonts w:ascii="Arial" w:hAnsi="Arial" w:cs="Arial"/>
          <w:szCs w:val="24"/>
        </w:rPr>
      </w:pPr>
    </w:p>
    <w:p w:rsidR="00CD5028" w:rsidRPr="00E911A9" w:rsidRDefault="00CD5028">
      <w:pPr>
        <w:pStyle w:val="Title"/>
        <w:jc w:val="left"/>
        <w:rPr>
          <w:rFonts w:ascii="Arial" w:hAnsi="Arial" w:cs="Arial"/>
          <w:szCs w:val="24"/>
          <w:u w:val="none"/>
        </w:rPr>
      </w:pPr>
      <w:r w:rsidRPr="00E911A9">
        <w:rPr>
          <w:rFonts w:ascii="Arial" w:hAnsi="Arial" w:cs="Arial"/>
          <w:szCs w:val="24"/>
          <w:u w:val="none"/>
        </w:rPr>
        <w:t>Tenure of Post</w:t>
      </w:r>
    </w:p>
    <w:p w:rsidR="00E911A9" w:rsidRPr="00E911A9" w:rsidRDefault="00E911A9">
      <w:pPr>
        <w:pStyle w:val="Title"/>
        <w:jc w:val="left"/>
        <w:rPr>
          <w:rFonts w:ascii="Arial" w:hAnsi="Arial" w:cs="Arial"/>
          <w:szCs w:val="24"/>
          <w:u w:val="none"/>
        </w:rPr>
      </w:pPr>
    </w:p>
    <w:p w:rsidR="00E90D9D" w:rsidRPr="00E911A9" w:rsidRDefault="00041DDB">
      <w:pPr>
        <w:pStyle w:val="Title"/>
        <w:jc w:val="left"/>
        <w:rPr>
          <w:rFonts w:ascii="Arial" w:hAnsi="Arial" w:cs="Arial"/>
          <w:b w:val="0"/>
          <w:szCs w:val="24"/>
          <w:u w:val="none"/>
        </w:rPr>
      </w:pPr>
      <w:r w:rsidRPr="00E911A9">
        <w:rPr>
          <w:rFonts w:ascii="Arial" w:hAnsi="Arial" w:cs="Arial"/>
          <w:b w:val="0"/>
          <w:szCs w:val="24"/>
          <w:u w:val="none"/>
        </w:rPr>
        <w:t>12</w:t>
      </w:r>
      <w:r w:rsidR="001734E7" w:rsidRPr="00E911A9">
        <w:rPr>
          <w:rFonts w:ascii="Arial" w:hAnsi="Arial" w:cs="Arial"/>
          <w:b w:val="0"/>
          <w:szCs w:val="24"/>
          <w:u w:val="none"/>
        </w:rPr>
        <w:t xml:space="preserve"> months</w:t>
      </w:r>
      <w:r w:rsidRPr="00E911A9">
        <w:rPr>
          <w:rFonts w:ascii="Arial" w:hAnsi="Arial" w:cs="Arial"/>
          <w:b w:val="0"/>
          <w:szCs w:val="24"/>
          <w:u w:val="none"/>
        </w:rPr>
        <w:t xml:space="preserve"> (6 months on discussion)</w:t>
      </w:r>
    </w:p>
    <w:p w:rsidR="00E90D9D" w:rsidRPr="00E911A9" w:rsidRDefault="00E90D9D">
      <w:pPr>
        <w:pStyle w:val="Title"/>
        <w:jc w:val="left"/>
        <w:rPr>
          <w:rFonts w:ascii="Arial" w:hAnsi="Arial" w:cs="Arial"/>
          <w:szCs w:val="24"/>
        </w:rPr>
      </w:pPr>
    </w:p>
    <w:p w:rsidR="00E90D9D" w:rsidRPr="00E911A9" w:rsidRDefault="00CD5028">
      <w:pPr>
        <w:pStyle w:val="Title"/>
        <w:jc w:val="left"/>
        <w:rPr>
          <w:rFonts w:ascii="Arial" w:hAnsi="Arial" w:cs="Arial"/>
          <w:szCs w:val="24"/>
          <w:u w:val="none"/>
        </w:rPr>
      </w:pPr>
      <w:r w:rsidRPr="00E911A9">
        <w:rPr>
          <w:rFonts w:ascii="Arial" w:hAnsi="Arial" w:cs="Arial"/>
          <w:szCs w:val="24"/>
          <w:u w:val="none"/>
        </w:rPr>
        <w:t>Salary Scale</w:t>
      </w:r>
    </w:p>
    <w:p w:rsidR="00E911A9" w:rsidRPr="00E911A9" w:rsidRDefault="00E911A9">
      <w:pPr>
        <w:pStyle w:val="Title"/>
        <w:jc w:val="left"/>
        <w:rPr>
          <w:rFonts w:ascii="Arial" w:hAnsi="Arial" w:cs="Arial"/>
          <w:b w:val="0"/>
          <w:szCs w:val="24"/>
          <w:u w:val="none"/>
        </w:rPr>
      </w:pPr>
    </w:p>
    <w:p w:rsidR="00CD5028" w:rsidRPr="00E911A9" w:rsidRDefault="00C81765" w:rsidP="00CD5028">
      <w:pPr>
        <w:pStyle w:val="Title"/>
        <w:jc w:val="left"/>
        <w:rPr>
          <w:rFonts w:ascii="Arial" w:hAnsi="Arial" w:cs="Arial"/>
          <w:b w:val="0"/>
          <w:szCs w:val="24"/>
          <w:u w:val="none"/>
        </w:rPr>
      </w:pPr>
      <w:r w:rsidRPr="00E911A9">
        <w:rPr>
          <w:rFonts w:ascii="Arial" w:hAnsi="Arial" w:cs="Arial"/>
          <w:b w:val="0"/>
          <w:szCs w:val="24"/>
          <w:u w:val="none"/>
        </w:rPr>
        <w:t xml:space="preserve">£32,961 - 51,828 per annum dependant on equivalent experience.  The posts will also attract a pay supplement of 40% to reflect commitment to out of hours work. The banding supplement is fixed.  These are non-training posts and New Deal provisions will not apply.  The posts will however comply with EWTD limits on hours of work and rest.  </w:t>
      </w:r>
      <w:r w:rsidR="00CD5028" w:rsidRPr="00E911A9">
        <w:rPr>
          <w:rFonts w:ascii="Arial" w:hAnsi="Arial" w:cs="Arial"/>
          <w:b w:val="0"/>
          <w:szCs w:val="24"/>
          <w:u w:val="none"/>
        </w:rPr>
        <w:t>This post is not Educationally Approved by the Postgraduate Dean.</w:t>
      </w:r>
    </w:p>
    <w:p w:rsidR="00C81765" w:rsidRPr="00E911A9" w:rsidRDefault="00C81765" w:rsidP="00CD5028">
      <w:pPr>
        <w:pStyle w:val="Title"/>
        <w:jc w:val="left"/>
        <w:rPr>
          <w:rFonts w:ascii="Arial" w:hAnsi="Arial" w:cs="Arial"/>
          <w:b w:val="0"/>
          <w:szCs w:val="24"/>
          <w:u w:val="none"/>
        </w:rPr>
      </w:pPr>
    </w:p>
    <w:p w:rsidR="00C81765" w:rsidRPr="00E911A9" w:rsidRDefault="00C81765" w:rsidP="00C81765">
      <w:pPr>
        <w:pStyle w:val="Title"/>
        <w:jc w:val="left"/>
        <w:rPr>
          <w:rFonts w:ascii="Arial" w:hAnsi="Arial" w:cs="Arial"/>
          <w:szCs w:val="24"/>
          <w:u w:val="none"/>
        </w:rPr>
      </w:pPr>
      <w:r w:rsidRPr="00E911A9">
        <w:rPr>
          <w:rFonts w:ascii="Arial" w:hAnsi="Arial" w:cs="Arial"/>
          <w:szCs w:val="24"/>
          <w:u w:val="none"/>
        </w:rPr>
        <w:t>Funding for PDP</w:t>
      </w:r>
    </w:p>
    <w:p w:rsidR="00C81765" w:rsidRPr="00E911A9" w:rsidRDefault="00C81765" w:rsidP="00C81765">
      <w:pPr>
        <w:pStyle w:val="Title"/>
        <w:rPr>
          <w:rFonts w:ascii="Arial" w:hAnsi="Arial" w:cs="Arial"/>
          <w:b w:val="0"/>
          <w:szCs w:val="24"/>
          <w:u w:val="none"/>
        </w:rPr>
      </w:pPr>
    </w:p>
    <w:p w:rsidR="00E911A9" w:rsidRPr="00E911A9" w:rsidRDefault="00C81765" w:rsidP="00C81765">
      <w:pPr>
        <w:pStyle w:val="Title"/>
        <w:jc w:val="left"/>
        <w:rPr>
          <w:rFonts w:ascii="Arial" w:hAnsi="Arial" w:cs="Arial"/>
          <w:b w:val="0"/>
          <w:szCs w:val="24"/>
          <w:u w:val="none"/>
        </w:rPr>
      </w:pPr>
      <w:r w:rsidRPr="00E911A9">
        <w:rPr>
          <w:rFonts w:ascii="Arial" w:hAnsi="Arial" w:cs="Arial"/>
          <w:b w:val="0"/>
          <w:szCs w:val="24"/>
          <w:u w:val="none"/>
        </w:rPr>
        <w:t>Up to £1,250 per annum pro rata will be made available to successful applicants to support funding of development activities</w:t>
      </w:r>
      <w:r w:rsidR="00E911A9" w:rsidRPr="00E911A9">
        <w:rPr>
          <w:rFonts w:ascii="Arial" w:hAnsi="Arial" w:cs="Arial"/>
          <w:b w:val="0"/>
          <w:szCs w:val="24"/>
          <w:u w:val="none"/>
        </w:rPr>
        <w:t>.</w:t>
      </w:r>
      <w:r w:rsidRPr="00E911A9">
        <w:rPr>
          <w:rFonts w:ascii="Arial" w:hAnsi="Arial" w:cs="Arial"/>
          <w:b w:val="0"/>
          <w:szCs w:val="24"/>
          <w:u w:val="none"/>
        </w:rPr>
        <w:t xml:space="preserve"> This may include a combination of internal and external courses or workshops, online or distance learning and attendance at national conferences relevant to the career aims of the post-holder. </w:t>
      </w:r>
    </w:p>
    <w:p w:rsidR="00E90D9D" w:rsidRPr="00E911A9" w:rsidRDefault="00E911A9" w:rsidP="00C81765">
      <w:pPr>
        <w:pStyle w:val="Title"/>
        <w:jc w:val="left"/>
        <w:rPr>
          <w:rFonts w:ascii="Arial" w:hAnsi="Arial" w:cs="Arial"/>
          <w:b w:val="0"/>
          <w:szCs w:val="24"/>
        </w:rPr>
      </w:pPr>
      <w:r w:rsidRPr="00E911A9">
        <w:rPr>
          <w:rFonts w:ascii="Arial" w:hAnsi="Arial" w:cs="Arial"/>
          <w:b w:val="0"/>
          <w:szCs w:val="24"/>
          <w:u w:val="none"/>
        </w:rPr>
        <w:t xml:space="preserve">Alternatively, candidates preferring to develop an education portfolio will have a Postgraduate Certificate in Medical Education funded. This will be via a distance learning route (as an alternative to clinical research / audit). </w:t>
      </w:r>
      <w:r w:rsidR="00C81765" w:rsidRPr="00E911A9">
        <w:rPr>
          <w:rFonts w:ascii="Arial" w:hAnsi="Arial" w:cs="Arial"/>
          <w:b w:val="0"/>
          <w:szCs w:val="24"/>
          <w:u w:val="none"/>
        </w:rPr>
        <w:t>NHS Ayrshire and Arran reserve the right to reclaim a proportion of the PDP funding should an appointee terminate their contract early.</w:t>
      </w:r>
    </w:p>
    <w:p w:rsidR="00C81765" w:rsidRPr="00E911A9" w:rsidRDefault="00C81765">
      <w:pPr>
        <w:pStyle w:val="Title"/>
        <w:jc w:val="left"/>
        <w:rPr>
          <w:rFonts w:ascii="Arial" w:hAnsi="Arial" w:cs="Arial"/>
          <w:szCs w:val="24"/>
          <w:u w:val="none"/>
        </w:rPr>
      </w:pPr>
    </w:p>
    <w:p w:rsidR="00E90D9D" w:rsidRPr="00E911A9" w:rsidRDefault="00E90D9D">
      <w:pPr>
        <w:pStyle w:val="Title"/>
        <w:jc w:val="left"/>
        <w:rPr>
          <w:rFonts w:ascii="Arial" w:hAnsi="Arial" w:cs="Arial"/>
          <w:szCs w:val="24"/>
          <w:u w:val="none"/>
        </w:rPr>
      </w:pPr>
      <w:r w:rsidRPr="00E911A9">
        <w:rPr>
          <w:rFonts w:ascii="Arial" w:hAnsi="Arial" w:cs="Arial"/>
          <w:szCs w:val="24"/>
          <w:u w:val="none"/>
        </w:rPr>
        <w:t>R</w:t>
      </w:r>
      <w:r w:rsidR="00CD5028" w:rsidRPr="00E911A9">
        <w:rPr>
          <w:rFonts w:ascii="Arial" w:hAnsi="Arial" w:cs="Arial"/>
          <w:szCs w:val="24"/>
          <w:u w:val="none"/>
        </w:rPr>
        <w:t>esources</w:t>
      </w:r>
    </w:p>
    <w:p w:rsidR="00E911A9" w:rsidRPr="00E911A9" w:rsidRDefault="00E911A9">
      <w:pPr>
        <w:pStyle w:val="Title"/>
        <w:jc w:val="left"/>
        <w:rPr>
          <w:rFonts w:ascii="Arial" w:hAnsi="Arial" w:cs="Arial"/>
          <w:b w:val="0"/>
          <w:szCs w:val="24"/>
          <w:u w:val="none"/>
        </w:rPr>
      </w:pPr>
    </w:p>
    <w:p w:rsidR="00E90D9D" w:rsidRPr="00E911A9" w:rsidRDefault="00E90D9D">
      <w:pPr>
        <w:pStyle w:val="Title"/>
        <w:jc w:val="left"/>
        <w:rPr>
          <w:rFonts w:ascii="Arial" w:hAnsi="Arial" w:cs="Arial"/>
          <w:b w:val="0"/>
          <w:szCs w:val="24"/>
          <w:u w:val="none"/>
        </w:rPr>
      </w:pPr>
      <w:r w:rsidRPr="00E911A9">
        <w:rPr>
          <w:rFonts w:ascii="Arial" w:hAnsi="Arial" w:cs="Arial"/>
          <w:b w:val="0"/>
          <w:szCs w:val="24"/>
          <w:u w:val="none"/>
        </w:rPr>
        <w:t xml:space="preserve">Crosshouse has a recently expanded education centre which boasts an extensive library with computer cluster, </w:t>
      </w:r>
      <w:r w:rsidR="00645AF2" w:rsidRPr="00E911A9">
        <w:rPr>
          <w:rFonts w:ascii="Arial" w:hAnsi="Arial" w:cs="Arial"/>
          <w:b w:val="0"/>
          <w:szCs w:val="24"/>
          <w:u w:val="none"/>
        </w:rPr>
        <w:t xml:space="preserve">simulation centre, </w:t>
      </w:r>
      <w:r w:rsidRPr="00E911A9">
        <w:rPr>
          <w:rFonts w:ascii="Arial" w:hAnsi="Arial" w:cs="Arial"/>
          <w:b w:val="0"/>
          <w:szCs w:val="24"/>
          <w:u w:val="none"/>
        </w:rPr>
        <w:t xml:space="preserve">dedicated rooms for undergraduate and postgraduate teaching, meeting facilities and a lecture theatre with state of the art projection facilities. </w:t>
      </w:r>
    </w:p>
    <w:p w:rsidR="00E90D9D" w:rsidRPr="00E911A9" w:rsidRDefault="00E90D9D">
      <w:pPr>
        <w:pStyle w:val="Title"/>
        <w:jc w:val="left"/>
        <w:rPr>
          <w:rFonts w:ascii="Arial" w:hAnsi="Arial" w:cs="Arial"/>
          <w:b w:val="0"/>
          <w:szCs w:val="24"/>
          <w:u w:val="none"/>
        </w:rPr>
      </w:pPr>
    </w:p>
    <w:p w:rsidR="00E90D9D" w:rsidRPr="00E911A9" w:rsidRDefault="00E90D9D">
      <w:pPr>
        <w:pStyle w:val="Title"/>
        <w:jc w:val="left"/>
        <w:rPr>
          <w:rFonts w:ascii="Arial" w:hAnsi="Arial" w:cs="Arial"/>
          <w:b w:val="0"/>
          <w:szCs w:val="24"/>
        </w:rPr>
      </w:pPr>
    </w:p>
    <w:p w:rsidR="00E90D9D" w:rsidRPr="00E911A9" w:rsidRDefault="00E90D9D">
      <w:pPr>
        <w:pStyle w:val="Title"/>
        <w:jc w:val="left"/>
        <w:rPr>
          <w:rFonts w:ascii="Arial" w:hAnsi="Arial" w:cs="Arial"/>
          <w:szCs w:val="24"/>
          <w:u w:val="none"/>
        </w:rPr>
      </w:pPr>
      <w:r w:rsidRPr="00E911A9">
        <w:rPr>
          <w:rFonts w:ascii="Arial" w:hAnsi="Arial" w:cs="Arial"/>
          <w:szCs w:val="24"/>
          <w:u w:val="none"/>
        </w:rPr>
        <w:t>D</w:t>
      </w:r>
      <w:r w:rsidR="008D58A5" w:rsidRPr="00E911A9">
        <w:rPr>
          <w:rFonts w:ascii="Arial" w:hAnsi="Arial" w:cs="Arial"/>
          <w:szCs w:val="24"/>
          <w:u w:val="none"/>
        </w:rPr>
        <w:t>utie</w:t>
      </w:r>
      <w:r w:rsidR="00CD5028" w:rsidRPr="00E911A9">
        <w:rPr>
          <w:rFonts w:ascii="Arial" w:hAnsi="Arial" w:cs="Arial"/>
          <w:szCs w:val="24"/>
          <w:u w:val="none"/>
        </w:rPr>
        <w:t>s and Responsibilities</w:t>
      </w:r>
    </w:p>
    <w:p w:rsidR="00E911A9" w:rsidRPr="00E911A9" w:rsidRDefault="00E911A9">
      <w:pPr>
        <w:pStyle w:val="Title"/>
        <w:jc w:val="left"/>
        <w:rPr>
          <w:rFonts w:ascii="Arial" w:hAnsi="Arial" w:cs="Arial"/>
          <w:b w:val="0"/>
          <w:szCs w:val="24"/>
          <w:u w:val="none"/>
        </w:rPr>
      </w:pPr>
    </w:p>
    <w:p w:rsidR="00E90D9D" w:rsidRPr="00E911A9" w:rsidRDefault="00CA518D">
      <w:pPr>
        <w:pStyle w:val="Title"/>
        <w:numPr>
          <w:ilvl w:val="0"/>
          <w:numId w:val="41"/>
        </w:numPr>
        <w:jc w:val="left"/>
        <w:rPr>
          <w:rFonts w:ascii="Arial" w:hAnsi="Arial" w:cs="Arial"/>
          <w:b w:val="0"/>
          <w:szCs w:val="24"/>
          <w:u w:val="none"/>
        </w:rPr>
      </w:pPr>
      <w:r w:rsidRPr="00E911A9">
        <w:rPr>
          <w:rFonts w:ascii="Arial" w:hAnsi="Arial" w:cs="Arial"/>
          <w:b w:val="0"/>
          <w:szCs w:val="24"/>
          <w:u w:val="none"/>
        </w:rPr>
        <w:t>D</w:t>
      </w:r>
      <w:r w:rsidR="00E90D9D" w:rsidRPr="00E911A9">
        <w:rPr>
          <w:rFonts w:ascii="Arial" w:hAnsi="Arial" w:cs="Arial"/>
          <w:b w:val="0"/>
          <w:szCs w:val="24"/>
          <w:u w:val="none"/>
        </w:rPr>
        <w:t>elivery of undergraduate and postgraduate teaching under the direction of the hospital sub-dean and memb</w:t>
      </w:r>
      <w:r w:rsidR="00645AF2" w:rsidRPr="00E911A9">
        <w:rPr>
          <w:rFonts w:ascii="Arial" w:hAnsi="Arial" w:cs="Arial"/>
          <w:b w:val="0"/>
          <w:szCs w:val="24"/>
          <w:u w:val="none"/>
        </w:rPr>
        <w:t>ers of the Emergency department</w:t>
      </w:r>
    </w:p>
    <w:p w:rsidR="00E90D9D" w:rsidRPr="00E911A9" w:rsidRDefault="00CA518D">
      <w:pPr>
        <w:pStyle w:val="Title"/>
        <w:numPr>
          <w:ilvl w:val="0"/>
          <w:numId w:val="41"/>
        </w:numPr>
        <w:jc w:val="left"/>
        <w:rPr>
          <w:rFonts w:ascii="Arial" w:hAnsi="Arial" w:cs="Arial"/>
          <w:b w:val="0"/>
          <w:szCs w:val="24"/>
          <w:u w:val="none"/>
        </w:rPr>
      </w:pPr>
      <w:r w:rsidRPr="00E911A9">
        <w:rPr>
          <w:rFonts w:ascii="Arial" w:hAnsi="Arial" w:cs="Arial"/>
          <w:b w:val="0"/>
          <w:szCs w:val="24"/>
          <w:u w:val="none"/>
        </w:rPr>
        <w:t>U</w:t>
      </w:r>
      <w:r w:rsidR="00E90D9D" w:rsidRPr="00E911A9">
        <w:rPr>
          <w:rFonts w:ascii="Arial" w:hAnsi="Arial" w:cs="Arial"/>
          <w:b w:val="0"/>
          <w:szCs w:val="24"/>
          <w:u w:val="none"/>
        </w:rPr>
        <w:t xml:space="preserve">ndertake research and audit activity </w:t>
      </w:r>
    </w:p>
    <w:p w:rsidR="00E90D9D" w:rsidRPr="00E911A9" w:rsidRDefault="00E90D9D">
      <w:pPr>
        <w:pStyle w:val="Title"/>
        <w:jc w:val="left"/>
        <w:rPr>
          <w:rFonts w:ascii="Arial" w:hAnsi="Arial" w:cs="Arial"/>
          <w:b w:val="0"/>
          <w:szCs w:val="24"/>
        </w:rPr>
      </w:pPr>
    </w:p>
    <w:p w:rsidR="00CD5028" w:rsidRPr="00E911A9" w:rsidRDefault="00CD5028">
      <w:pPr>
        <w:pStyle w:val="Title"/>
        <w:jc w:val="left"/>
        <w:rPr>
          <w:rFonts w:ascii="Arial" w:hAnsi="Arial" w:cs="Arial"/>
          <w:szCs w:val="24"/>
          <w:u w:val="none"/>
        </w:rPr>
      </w:pPr>
    </w:p>
    <w:p w:rsidR="00E90D9D" w:rsidRPr="00E911A9" w:rsidRDefault="00E90D9D">
      <w:pPr>
        <w:pStyle w:val="Title"/>
        <w:jc w:val="left"/>
        <w:rPr>
          <w:rFonts w:ascii="Arial" w:hAnsi="Arial" w:cs="Arial"/>
          <w:szCs w:val="24"/>
          <w:u w:val="none"/>
        </w:rPr>
      </w:pPr>
      <w:r w:rsidRPr="00E911A9">
        <w:rPr>
          <w:rFonts w:ascii="Arial" w:hAnsi="Arial" w:cs="Arial"/>
          <w:szCs w:val="24"/>
          <w:u w:val="none"/>
        </w:rPr>
        <w:t>F</w:t>
      </w:r>
      <w:r w:rsidR="00CD5028" w:rsidRPr="00E911A9">
        <w:rPr>
          <w:rFonts w:ascii="Arial" w:hAnsi="Arial" w:cs="Arial"/>
          <w:szCs w:val="24"/>
          <w:u w:val="none"/>
        </w:rPr>
        <w:t>urther Information</w:t>
      </w:r>
    </w:p>
    <w:p w:rsidR="00E911A9" w:rsidRPr="00E911A9" w:rsidRDefault="00E911A9">
      <w:pPr>
        <w:pStyle w:val="Title"/>
        <w:jc w:val="left"/>
        <w:rPr>
          <w:rFonts w:ascii="Arial" w:hAnsi="Arial" w:cs="Arial"/>
          <w:szCs w:val="24"/>
          <w:u w:val="none"/>
        </w:rPr>
      </w:pPr>
    </w:p>
    <w:p w:rsidR="00E90D9D" w:rsidRPr="00E911A9" w:rsidRDefault="00E90D9D" w:rsidP="00E911A9">
      <w:pPr>
        <w:pStyle w:val="Title"/>
        <w:jc w:val="both"/>
        <w:rPr>
          <w:rFonts w:ascii="Arial" w:hAnsi="Arial" w:cs="Arial"/>
          <w:szCs w:val="24"/>
        </w:rPr>
      </w:pPr>
      <w:r w:rsidRPr="00E911A9">
        <w:rPr>
          <w:rFonts w:ascii="Arial" w:hAnsi="Arial" w:cs="Arial"/>
          <w:b w:val="0"/>
          <w:szCs w:val="24"/>
          <w:u w:val="none"/>
        </w:rPr>
        <w:t>Applicants wishing further information about the post are invited to contact</w:t>
      </w:r>
      <w:r w:rsidR="00CA518D" w:rsidRPr="00E911A9">
        <w:rPr>
          <w:rFonts w:ascii="Arial" w:hAnsi="Arial" w:cs="Arial"/>
          <w:b w:val="0"/>
          <w:szCs w:val="24"/>
          <w:u w:val="none"/>
        </w:rPr>
        <w:t xml:space="preserve"> </w:t>
      </w:r>
      <w:r w:rsidR="001C67AB" w:rsidRPr="00E911A9">
        <w:rPr>
          <w:rFonts w:ascii="Arial" w:hAnsi="Arial" w:cs="Arial"/>
          <w:b w:val="0"/>
          <w:szCs w:val="24"/>
          <w:u w:val="none"/>
        </w:rPr>
        <w:t xml:space="preserve">Dr </w:t>
      </w:r>
      <w:r w:rsidR="007F0602" w:rsidRPr="00E911A9">
        <w:rPr>
          <w:rFonts w:ascii="Arial" w:hAnsi="Arial" w:cs="Arial"/>
          <w:b w:val="0"/>
          <w:szCs w:val="24"/>
          <w:u w:val="none"/>
        </w:rPr>
        <w:t>Tom Hopkins</w:t>
      </w:r>
      <w:r w:rsidR="00CA518D" w:rsidRPr="00E911A9">
        <w:rPr>
          <w:rFonts w:ascii="Arial" w:hAnsi="Arial" w:cs="Arial"/>
          <w:b w:val="0"/>
          <w:szCs w:val="24"/>
          <w:u w:val="none"/>
        </w:rPr>
        <w:t>, Clinical</w:t>
      </w:r>
      <w:r w:rsidRPr="00E911A9">
        <w:rPr>
          <w:rFonts w:ascii="Arial" w:hAnsi="Arial" w:cs="Arial"/>
          <w:b w:val="0"/>
          <w:szCs w:val="24"/>
          <w:u w:val="none"/>
        </w:rPr>
        <w:t xml:space="preserve"> Dire</w:t>
      </w:r>
      <w:r w:rsidR="00CA518D" w:rsidRPr="00E911A9">
        <w:rPr>
          <w:rFonts w:ascii="Arial" w:hAnsi="Arial" w:cs="Arial"/>
          <w:b w:val="0"/>
          <w:szCs w:val="24"/>
          <w:u w:val="none"/>
        </w:rPr>
        <w:t xml:space="preserve">ctor, Department of </w:t>
      </w:r>
      <w:r w:rsidRPr="00E911A9">
        <w:rPr>
          <w:rFonts w:ascii="Arial" w:hAnsi="Arial" w:cs="Arial"/>
          <w:b w:val="0"/>
          <w:szCs w:val="24"/>
          <w:u w:val="none"/>
        </w:rPr>
        <w:t xml:space="preserve"> Emergency Medicine</w:t>
      </w:r>
      <w:r w:rsidR="00CA518D" w:rsidRPr="00E911A9">
        <w:rPr>
          <w:rFonts w:ascii="Arial" w:hAnsi="Arial" w:cs="Arial"/>
          <w:b w:val="0"/>
          <w:szCs w:val="24"/>
          <w:u w:val="none"/>
        </w:rPr>
        <w:t xml:space="preserve"> (01563 </w:t>
      </w:r>
      <w:r w:rsidR="00C81765" w:rsidRPr="00E911A9">
        <w:rPr>
          <w:rFonts w:ascii="Arial" w:hAnsi="Arial" w:cs="Arial"/>
          <w:b w:val="0"/>
          <w:szCs w:val="24"/>
          <w:u w:val="none"/>
        </w:rPr>
        <w:t>827751</w:t>
      </w:r>
      <w:r w:rsidR="00CA518D" w:rsidRPr="00E911A9">
        <w:rPr>
          <w:rFonts w:ascii="Arial" w:hAnsi="Arial" w:cs="Arial"/>
          <w:b w:val="0"/>
          <w:szCs w:val="24"/>
          <w:u w:val="none"/>
        </w:rPr>
        <w:t>)</w:t>
      </w:r>
      <w:r w:rsidRPr="00E911A9">
        <w:rPr>
          <w:rFonts w:ascii="Arial" w:hAnsi="Arial" w:cs="Arial"/>
          <w:b w:val="0"/>
          <w:szCs w:val="24"/>
          <w:u w:val="none"/>
        </w:rPr>
        <w:t xml:space="preserve">, or Dr </w:t>
      </w:r>
      <w:r w:rsidR="00C74BF1" w:rsidRPr="00E911A9">
        <w:rPr>
          <w:rFonts w:ascii="Arial" w:hAnsi="Arial" w:cs="Arial"/>
          <w:b w:val="0"/>
          <w:szCs w:val="24"/>
          <w:u w:val="none"/>
        </w:rPr>
        <w:t xml:space="preserve">Janie Collie </w:t>
      </w:r>
      <w:r w:rsidRPr="00E911A9">
        <w:rPr>
          <w:rFonts w:ascii="Arial" w:hAnsi="Arial" w:cs="Arial"/>
          <w:b w:val="0"/>
          <w:szCs w:val="24"/>
          <w:u w:val="none"/>
        </w:rPr>
        <w:t xml:space="preserve">(01563 </w:t>
      </w:r>
      <w:r w:rsidR="00D6635A" w:rsidRPr="00E911A9">
        <w:rPr>
          <w:rFonts w:ascii="Arial" w:hAnsi="Arial" w:cs="Arial"/>
          <w:b w:val="0"/>
          <w:szCs w:val="24"/>
          <w:u w:val="none"/>
        </w:rPr>
        <w:t>82</w:t>
      </w:r>
      <w:r w:rsidR="00E911A9" w:rsidRPr="00E911A9">
        <w:rPr>
          <w:rFonts w:ascii="Arial" w:hAnsi="Arial" w:cs="Arial"/>
          <w:b w:val="0"/>
          <w:szCs w:val="24"/>
          <w:u w:val="none"/>
        </w:rPr>
        <w:t>7416), Undergraduate Sub-Dean.</w:t>
      </w:r>
    </w:p>
    <w:tbl>
      <w:tblPr>
        <w:tblStyle w:val="TableGrid"/>
        <w:tblW w:w="0" w:type="auto"/>
        <w:shd w:val="pct15" w:color="auto" w:fill="auto"/>
        <w:tblLook w:val="04A0" w:firstRow="1" w:lastRow="0" w:firstColumn="1" w:lastColumn="0" w:noHBand="0" w:noVBand="1"/>
      </w:tblPr>
      <w:tblGrid>
        <w:gridCol w:w="10682"/>
      </w:tblGrid>
      <w:tr w:rsidR="00E911A9" w:rsidRPr="00E911A9" w:rsidTr="00940A31">
        <w:tc>
          <w:tcPr>
            <w:tcW w:w="10682" w:type="dxa"/>
            <w:shd w:val="pct15" w:color="auto" w:fill="auto"/>
          </w:tcPr>
          <w:p w:rsidR="00E911A9" w:rsidRPr="00E911A9" w:rsidRDefault="00E911A9" w:rsidP="00940A31">
            <w:pPr>
              <w:pStyle w:val="BodyText"/>
              <w:tabs>
                <w:tab w:val="left" w:pos="900"/>
              </w:tabs>
              <w:overflowPunct w:val="0"/>
              <w:autoSpaceDE w:val="0"/>
              <w:autoSpaceDN w:val="0"/>
              <w:adjustRightInd w:val="0"/>
              <w:textAlignment w:val="baseline"/>
              <w:rPr>
                <w:rFonts w:ascii="Arial" w:hAnsi="Arial" w:cs="Arial"/>
                <w:b/>
                <w:sz w:val="22"/>
              </w:rPr>
            </w:pPr>
            <w:r w:rsidRPr="00E911A9">
              <w:rPr>
                <w:rFonts w:ascii="Arial" w:hAnsi="Arial" w:cs="Arial"/>
                <w:b/>
                <w:sz w:val="22"/>
              </w:rPr>
              <w:lastRenderedPageBreak/>
              <w:t>Working for NHS Ayrshire and Arran</w:t>
            </w:r>
          </w:p>
        </w:tc>
      </w:tr>
    </w:tbl>
    <w:p w:rsidR="00E911A9" w:rsidRPr="00E911A9" w:rsidRDefault="00E911A9" w:rsidP="00E911A9">
      <w:pPr>
        <w:rPr>
          <w:rFonts w:ascii="Arial" w:hAnsi="Arial" w:cs="Arial"/>
          <w:szCs w:val="22"/>
        </w:rPr>
      </w:pPr>
    </w:p>
    <w:p w:rsidR="00E911A9" w:rsidRPr="00E911A9" w:rsidRDefault="00E911A9" w:rsidP="00E911A9">
      <w:pPr>
        <w:rPr>
          <w:rFonts w:ascii="Arial" w:hAnsi="Arial" w:cs="Arial"/>
          <w:sz w:val="22"/>
          <w:szCs w:val="22"/>
        </w:rPr>
      </w:pPr>
      <w:r w:rsidRPr="00E911A9">
        <w:rPr>
          <w:rFonts w:ascii="Arial" w:hAnsi="Arial" w:cs="Arial"/>
          <w:sz w:val="22"/>
          <w:szCs w:val="22"/>
        </w:rPr>
        <w:t xml:space="preserve">NHS Ayrshire &amp; Arran recognises that our staff are vital to delivering </w:t>
      </w:r>
      <w:hyperlink r:id="rId5" w:tooltip="CEO" w:history="1">
        <w:r w:rsidRPr="00E911A9">
          <w:rPr>
            <w:rStyle w:val="Hyperlink"/>
            <w:rFonts w:ascii="Arial" w:hAnsi="Arial" w:cs="Arial"/>
            <w:color w:val="auto"/>
            <w:sz w:val="22"/>
            <w:szCs w:val="22"/>
            <w:u w:val="none"/>
          </w:rPr>
          <w:t>our purpose, values and commitments</w:t>
        </w:r>
      </w:hyperlink>
      <w:r w:rsidRPr="00E911A9">
        <w:rPr>
          <w:rFonts w:ascii="Arial" w:hAnsi="Arial" w:cs="Arial"/>
          <w:sz w:val="22"/>
          <w:szCs w:val="22"/>
        </w:rPr>
        <w:t xml:space="preserve"> and to achieving our strategic objectives. Our aim is to create an organisation where people want to work and strive to deliver excellence each day; where staff wellbeing and personal resilience are supported; where careers are interesting and developed; where staff are encouraged to reach their full potential; and where staff feel their contribution is recognised and valued.</w:t>
      </w:r>
    </w:p>
    <w:p w:rsidR="00E911A9" w:rsidRPr="00E911A9" w:rsidRDefault="00E911A9" w:rsidP="00E911A9">
      <w:pPr>
        <w:pStyle w:val="NormalWeb"/>
        <w:shd w:val="clear" w:color="auto" w:fill="FFFFFF"/>
        <w:rPr>
          <w:rFonts w:ascii="Arial" w:hAnsi="Arial" w:cs="Arial"/>
          <w:sz w:val="22"/>
          <w:szCs w:val="22"/>
        </w:rPr>
      </w:pPr>
      <w:r w:rsidRPr="00E911A9">
        <w:rPr>
          <w:rFonts w:ascii="Arial" w:hAnsi="Arial" w:cs="Arial"/>
          <w:sz w:val="22"/>
          <w:szCs w:val="22"/>
        </w:rPr>
        <w:t>We pride ourselves on improving health and providing a comprehensive range of high quality, safe, effective and person-centred health services. Our strategic direction is based on continuous improvement and services that are centred on the patient or service user.</w:t>
      </w:r>
    </w:p>
    <w:p w:rsidR="00E911A9" w:rsidRPr="00E911A9" w:rsidRDefault="00E911A9" w:rsidP="00E911A9">
      <w:pPr>
        <w:pStyle w:val="NormalWeb"/>
        <w:shd w:val="clear" w:color="auto" w:fill="FFFFFF"/>
        <w:rPr>
          <w:rFonts w:ascii="Arial" w:hAnsi="Arial" w:cs="Arial"/>
          <w:sz w:val="22"/>
          <w:szCs w:val="22"/>
        </w:rPr>
      </w:pPr>
      <w:r w:rsidRPr="00E911A9">
        <w:rPr>
          <w:rFonts w:ascii="Arial" w:hAnsi="Arial" w:cs="Arial"/>
          <w:sz w:val="22"/>
          <w:szCs w:val="22"/>
        </w:rPr>
        <w:t>Over the years we have invested in modern community and hospital facilities, and our highly trained and qualified staff provide health care to almost 400,000 people. More than 9,000 staff work in our hospitals - two University Hospitals at Ayr and Crosshouse near Kilmarnock, Ayrshire Central Hospital in Irvine and Biggart Hospital in Prestwick- almost 1,300 beds. They are committed to providing the highest standards of patient care to the people of Ayrshire and Arran.</w:t>
      </w:r>
    </w:p>
    <w:p w:rsidR="00E911A9" w:rsidRPr="00E911A9" w:rsidRDefault="00E911A9" w:rsidP="00E911A9">
      <w:pPr>
        <w:pStyle w:val="NormalWeb"/>
        <w:shd w:val="clear" w:color="auto" w:fill="FFFFFF"/>
        <w:rPr>
          <w:rFonts w:ascii="Arial" w:hAnsi="Arial" w:cs="Arial"/>
          <w:sz w:val="22"/>
          <w:szCs w:val="22"/>
        </w:rPr>
      </w:pPr>
      <w:r w:rsidRPr="00E911A9">
        <w:rPr>
          <w:rFonts w:ascii="Arial" w:hAnsi="Arial" w:cs="Arial"/>
          <w:sz w:val="22"/>
          <w:szCs w:val="22"/>
        </w:rPr>
        <w:t>Our two University Hospitals provide a wide range of acute services including Emergency Medicine, Anaesthesia, Breast Screening services, Cardiology, Care of the Elderly, Clinical Haematology, Dermatology, General Medicine, General Surgery, Plastic Surgery, Gynaecology, Intensive Care/High Dependency Unit, Maternity and Neonatal Services, Oral and Maxillofacial Surgery, Oncology, Ophthalmology, Orthopaedics, Paediatrics, Pharmacy, Radiology, Renal Medicine, Urology, Sexual Health, Neurology and Vascular Surgery.</w:t>
      </w:r>
    </w:p>
    <w:p w:rsidR="00E911A9" w:rsidRPr="00E911A9" w:rsidRDefault="00E911A9" w:rsidP="00E911A9">
      <w:pPr>
        <w:pStyle w:val="NormalWeb"/>
        <w:shd w:val="clear" w:color="auto" w:fill="FFFFFF"/>
        <w:rPr>
          <w:rFonts w:ascii="Arial" w:hAnsi="Arial" w:cs="Arial"/>
          <w:sz w:val="22"/>
          <w:szCs w:val="22"/>
        </w:rPr>
      </w:pPr>
      <w:r w:rsidRPr="00E911A9">
        <w:rPr>
          <w:rFonts w:ascii="Arial" w:hAnsi="Arial" w:cs="Arial"/>
          <w:sz w:val="22"/>
          <w:szCs w:val="22"/>
        </w:rPr>
        <w:t>University Hospital Ayr lies on the southern outskirts of Ayr. It is a District General Hospital providing medical and surgical services on an inpatient, day case and outpatient basis. It is the main Emergency Department for South Ayrshire. It provides a number of Ayrshire-wide services including Vascular Surgery, Ophthalmology and Urology. </w:t>
      </w:r>
    </w:p>
    <w:p w:rsidR="00E911A9" w:rsidRPr="00E911A9" w:rsidRDefault="00E911A9" w:rsidP="00E911A9">
      <w:pPr>
        <w:pStyle w:val="NormalWeb"/>
        <w:shd w:val="clear" w:color="auto" w:fill="FFFFFF"/>
        <w:rPr>
          <w:rFonts w:ascii="Arial" w:hAnsi="Arial" w:cs="Arial"/>
          <w:sz w:val="22"/>
          <w:szCs w:val="22"/>
        </w:rPr>
      </w:pPr>
      <w:r w:rsidRPr="00E911A9">
        <w:rPr>
          <w:rFonts w:ascii="Arial" w:hAnsi="Arial" w:cs="Arial"/>
          <w:sz w:val="22"/>
          <w:szCs w:val="22"/>
        </w:rPr>
        <w:t xml:space="preserve">University Hospital Crosshouse is situated two miles from Kilmarnock town centre. It is a large District General Hospital providing a wide range of services, including Paediatric inpatient services. Crosshouse is the main Emergency Department for East and North Ayrshire in addition to housing Ayrshire-wide acute stroke services, and in the near future will be designated as Ayrshire’s Trauma Unit. The UNICEF-accredited Ayrshire Maternity Unit is also based at University Hospital Crosshouse. It is also home to the Scottish National Cochlear Implant Service. </w:t>
      </w:r>
    </w:p>
    <w:tbl>
      <w:tblPr>
        <w:tblStyle w:val="TableGrid"/>
        <w:tblW w:w="0" w:type="auto"/>
        <w:shd w:val="pct15" w:color="auto" w:fill="auto"/>
        <w:tblLook w:val="04A0" w:firstRow="1" w:lastRow="0" w:firstColumn="1" w:lastColumn="0" w:noHBand="0" w:noVBand="1"/>
      </w:tblPr>
      <w:tblGrid>
        <w:gridCol w:w="10682"/>
      </w:tblGrid>
      <w:tr w:rsidR="00E911A9" w:rsidRPr="00E911A9" w:rsidTr="00940A31">
        <w:tc>
          <w:tcPr>
            <w:tcW w:w="10682" w:type="dxa"/>
            <w:shd w:val="pct15" w:color="auto" w:fill="auto"/>
          </w:tcPr>
          <w:p w:rsidR="00E911A9" w:rsidRPr="00E911A9" w:rsidRDefault="00E911A9" w:rsidP="00940A31">
            <w:pPr>
              <w:pStyle w:val="NormalWeb"/>
              <w:rPr>
                <w:rFonts w:ascii="Arial" w:hAnsi="Arial" w:cs="Arial"/>
                <w:b/>
                <w:sz w:val="22"/>
                <w:szCs w:val="22"/>
              </w:rPr>
            </w:pPr>
            <w:r w:rsidRPr="00E911A9">
              <w:rPr>
                <w:rFonts w:ascii="Arial" w:hAnsi="Arial" w:cs="Arial"/>
                <w:b/>
                <w:sz w:val="22"/>
                <w:szCs w:val="22"/>
              </w:rPr>
              <w:t>The Location</w:t>
            </w:r>
          </w:p>
        </w:tc>
      </w:tr>
    </w:tbl>
    <w:p w:rsidR="00E911A9" w:rsidRPr="00E911A9" w:rsidRDefault="00E911A9" w:rsidP="00E911A9">
      <w:pPr>
        <w:autoSpaceDE w:val="0"/>
        <w:autoSpaceDN w:val="0"/>
        <w:adjustRightInd w:val="0"/>
        <w:rPr>
          <w:rFonts w:ascii="Arial" w:eastAsia="Calibri" w:hAnsi="Arial" w:cs="Arial"/>
          <w:sz w:val="22"/>
          <w:szCs w:val="22"/>
        </w:rPr>
      </w:pPr>
    </w:p>
    <w:p w:rsidR="00E911A9" w:rsidRPr="00E911A9" w:rsidRDefault="00E911A9" w:rsidP="00E911A9">
      <w:pPr>
        <w:autoSpaceDE w:val="0"/>
        <w:autoSpaceDN w:val="0"/>
        <w:adjustRightInd w:val="0"/>
        <w:rPr>
          <w:rFonts w:ascii="Arial" w:eastAsia="Calibri" w:hAnsi="Arial" w:cs="Arial"/>
          <w:sz w:val="22"/>
          <w:szCs w:val="22"/>
        </w:rPr>
      </w:pPr>
      <w:r w:rsidRPr="00E911A9">
        <w:rPr>
          <w:rFonts w:ascii="Arial" w:eastAsia="Calibri" w:hAnsi="Arial" w:cs="Arial"/>
          <w:sz w:val="22"/>
          <w:szCs w:val="22"/>
        </w:rPr>
        <w:t xml:space="preserve">Situated in the South West of Scotland on the Firth of Clyde, Ayrshire is a scenic area with 80 miles of varied coastline. We are ideally placed, offering easy access to Glasgow, the national motorway network via the M77 and ferry services to West Coast Islands. There are excellent rail and bus links to Glasgow and elsewhere. Glasgow and Prestwick International airports are close by, providing access to the rest of the UK and beyond. </w:t>
      </w:r>
    </w:p>
    <w:p w:rsidR="00E911A9" w:rsidRPr="00E911A9" w:rsidRDefault="00E911A9" w:rsidP="00E911A9">
      <w:pPr>
        <w:autoSpaceDE w:val="0"/>
        <w:autoSpaceDN w:val="0"/>
        <w:adjustRightInd w:val="0"/>
        <w:rPr>
          <w:rFonts w:ascii="Arial" w:eastAsia="Calibri" w:hAnsi="Arial" w:cs="Arial"/>
          <w:sz w:val="22"/>
          <w:szCs w:val="22"/>
        </w:rPr>
      </w:pPr>
    </w:p>
    <w:p w:rsidR="00E911A9" w:rsidRPr="00E911A9" w:rsidRDefault="00E911A9" w:rsidP="00E911A9">
      <w:pPr>
        <w:autoSpaceDE w:val="0"/>
        <w:autoSpaceDN w:val="0"/>
        <w:adjustRightInd w:val="0"/>
        <w:rPr>
          <w:rFonts w:ascii="Arial" w:eastAsia="Calibri" w:hAnsi="Arial" w:cs="Arial"/>
          <w:sz w:val="22"/>
          <w:szCs w:val="22"/>
        </w:rPr>
      </w:pPr>
      <w:r w:rsidRPr="00E911A9">
        <w:rPr>
          <w:rFonts w:ascii="Arial" w:eastAsia="Calibri" w:hAnsi="Arial" w:cs="Arial"/>
          <w:sz w:val="22"/>
          <w:szCs w:val="22"/>
        </w:rPr>
        <w:t>Ayrshire offers a variety of living environments. There are three main towns, Kilmarnock, Irvine and Ayr, which provide plentiful shopping and leisure amenities and affordable housing. There are also many picturesque villages close to the hospital which offer a more relaxed rural environment. Nearby coastal Troon is a popular place to live. There are high quality state and private schools.</w:t>
      </w:r>
    </w:p>
    <w:p w:rsidR="00E911A9" w:rsidRPr="00E911A9" w:rsidRDefault="00E911A9" w:rsidP="00E911A9">
      <w:pPr>
        <w:autoSpaceDE w:val="0"/>
        <w:autoSpaceDN w:val="0"/>
        <w:adjustRightInd w:val="0"/>
        <w:rPr>
          <w:rFonts w:ascii="Arial" w:eastAsia="Calibri" w:hAnsi="Arial" w:cs="Arial"/>
          <w:sz w:val="22"/>
          <w:szCs w:val="22"/>
        </w:rPr>
      </w:pPr>
    </w:p>
    <w:p w:rsidR="00E911A9" w:rsidRPr="00E911A9" w:rsidRDefault="00E911A9" w:rsidP="00E911A9">
      <w:pPr>
        <w:autoSpaceDE w:val="0"/>
        <w:autoSpaceDN w:val="0"/>
        <w:adjustRightInd w:val="0"/>
        <w:rPr>
          <w:rFonts w:ascii="Arial" w:eastAsia="Calibri" w:hAnsi="Arial" w:cs="Arial"/>
          <w:sz w:val="22"/>
          <w:szCs w:val="22"/>
        </w:rPr>
      </w:pPr>
      <w:r w:rsidRPr="00E911A9">
        <w:rPr>
          <w:rFonts w:ascii="Arial" w:eastAsia="Calibri" w:hAnsi="Arial" w:cs="Arial"/>
          <w:sz w:val="22"/>
          <w:szCs w:val="22"/>
        </w:rPr>
        <w:t>The area offers a wide variety of leisure opportunities. There are over 50 quality golf courses, including Turnberry and Royal Troon, which are on the Open Championship cycle. There is access to sailing on the West Coast and islands. There are several fine beaches and abundant pleasant countryside for walking and cycling (see below). There are many good restaurants, country inns and hotels in the area, with quality seafood a speciality.</w:t>
      </w:r>
    </w:p>
    <w:p w:rsidR="00E911A9" w:rsidRPr="00E911A9" w:rsidRDefault="00E911A9" w:rsidP="00E911A9">
      <w:pPr>
        <w:autoSpaceDE w:val="0"/>
        <w:autoSpaceDN w:val="0"/>
        <w:adjustRightInd w:val="0"/>
        <w:rPr>
          <w:rFonts w:ascii="Arial" w:eastAsia="Calibri" w:hAnsi="Arial" w:cs="Arial"/>
          <w:sz w:val="22"/>
          <w:szCs w:val="22"/>
        </w:rPr>
      </w:pPr>
    </w:p>
    <w:p w:rsidR="00E911A9" w:rsidRPr="00E911A9" w:rsidRDefault="00E911A9" w:rsidP="00E911A9">
      <w:pPr>
        <w:autoSpaceDE w:val="0"/>
        <w:autoSpaceDN w:val="0"/>
        <w:adjustRightInd w:val="0"/>
        <w:rPr>
          <w:rFonts w:ascii="Arial" w:eastAsia="Calibri" w:hAnsi="Arial" w:cs="Arial"/>
          <w:sz w:val="22"/>
          <w:szCs w:val="22"/>
        </w:rPr>
      </w:pPr>
      <w:r w:rsidRPr="00E911A9">
        <w:rPr>
          <w:rFonts w:ascii="Arial" w:eastAsia="Calibri" w:hAnsi="Arial" w:cs="Arial"/>
          <w:sz w:val="22"/>
          <w:szCs w:val="22"/>
        </w:rPr>
        <w:t xml:space="preserve">The ferry port of Ardrossan, which is a twenty minute drive from Crosshouse Hospital, is the departure site for the regular </w:t>
      </w:r>
      <w:proofErr w:type="spellStart"/>
      <w:r w:rsidRPr="00E911A9">
        <w:rPr>
          <w:rFonts w:ascii="Arial" w:eastAsia="Calibri" w:hAnsi="Arial" w:cs="Arial"/>
          <w:sz w:val="22"/>
          <w:szCs w:val="22"/>
        </w:rPr>
        <w:t>CalMac</w:t>
      </w:r>
      <w:proofErr w:type="spellEnd"/>
      <w:r w:rsidRPr="00E911A9">
        <w:rPr>
          <w:rFonts w:ascii="Arial" w:eastAsia="Calibri" w:hAnsi="Arial" w:cs="Arial"/>
          <w:sz w:val="22"/>
          <w:szCs w:val="22"/>
        </w:rPr>
        <w:t xml:space="preserve"> ferries to the Isle of Arran, a 55 minute crossing. This picturesque island is a popular weekend and holiday destination for walking, cycling, golfing and relaxing in beautiful surroundings. There are also ferries to Kintyre from Ardrossan and to </w:t>
      </w:r>
      <w:proofErr w:type="spellStart"/>
      <w:r w:rsidRPr="00E911A9">
        <w:rPr>
          <w:rFonts w:ascii="Arial" w:eastAsia="Calibri" w:hAnsi="Arial" w:cs="Arial"/>
          <w:sz w:val="22"/>
          <w:szCs w:val="22"/>
        </w:rPr>
        <w:t>Cumbrae</w:t>
      </w:r>
      <w:proofErr w:type="spellEnd"/>
      <w:r w:rsidRPr="00E911A9">
        <w:rPr>
          <w:rFonts w:ascii="Arial" w:eastAsia="Calibri" w:hAnsi="Arial" w:cs="Arial"/>
          <w:sz w:val="22"/>
          <w:szCs w:val="22"/>
        </w:rPr>
        <w:t xml:space="preserve"> from </w:t>
      </w:r>
      <w:proofErr w:type="spellStart"/>
      <w:r w:rsidRPr="00E911A9">
        <w:rPr>
          <w:rFonts w:ascii="Arial" w:eastAsia="Calibri" w:hAnsi="Arial" w:cs="Arial"/>
          <w:sz w:val="22"/>
          <w:szCs w:val="22"/>
        </w:rPr>
        <w:t>Largs</w:t>
      </w:r>
      <w:proofErr w:type="spellEnd"/>
      <w:r w:rsidRPr="00E911A9">
        <w:rPr>
          <w:rFonts w:ascii="Arial" w:eastAsia="Calibri" w:hAnsi="Arial" w:cs="Arial"/>
          <w:sz w:val="22"/>
          <w:szCs w:val="22"/>
        </w:rPr>
        <w:t>.</w:t>
      </w:r>
    </w:p>
    <w:p w:rsidR="00E911A9" w:rsidRPr="00E911A9" w:rsidRDefault="00E911A9" w:rsidP="00E911A9">
      <w:pPr>
        <w:autoSpaceDE w:val="0"/>
        <w:autoSpaceDN w:val="0"/>
        <w:adjustRightInd w:val="0"/>
        <w:rPr>
          <w:rFonts w:ascii="Arial" w:eastAsia="Calibri" w:hAnsi="Arial" w:cs="Arial"/>
          <w:sz w:val="22"/>
          <w:szCs w:val="22"/>
        </w:rPr>
      </w:pPr>
    </w:p>
    <w:p w:rsidR="00E911A9" w:rsidRPr="00E911A9" w:rsidRDefault="00E911A9" w:rsidP="00E911A9">
      <w:pPr>
        <w:autoSpaceDE w:val="0"/>
        <w:autoSpaceDN w:val="0"/>
        <w:adjustRightInd w:val="0"/>
        <w:rPr>
          <w:rFonts w:ascii="Arial" w:eastAsia="Calibri" w:hAnsi="Arial" w:cs="Arial"/>
          <w:sz w:val="22"/>
          <w:szCs w:val="22"/>
        </w:rPr>
      </w:pPr>
      <w:r w:rsidRPr="00E911A9">
        <w:rPr>
          <w:rFonts w:ascii="Arial" w:eastAsia="Calibri" w:hAnsi="Arial" w:cs="Arial"/>
          <w:sz w:val="22"/>
          <w:szCs w:val="22"/>
        </w:rPr>
        <w:t>Take a walk along the coast, find out more about our National Bard or taste a drop of whisky and see how it's made - there are plenty of great things to do in Ayrshire &amp; Arran, here are just a few of them:</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proofErr w:type="spellStart"/>
      <w:r w:rsidRPr="00E911A9">
        <w:rPr>
          <w:rFonts w:ascii="Arial" w:eastAsia="Calibri" w:hAnsi="Arial" w:cs="Arial"/>
          <w:sz w:val="22"/>
          <w:szCs w:val="22"/>
        </w:rPr>
        <w:t>Culzean</w:t>
      </w:r>
      <w:proofErr w:type="spellEnd"/>
      <w:r w:rsidRPr="00E911A9">
        <w:rPr>
          <w:rFonts w:ascii="Arial" w:eastAsia="Calibri" w:hAnsi="Arial" w:cs="Arial"/>
          <w:sz w:val="22"/>
          <w:szCs w:val="22"/>
        </w:rPr>
        <w:t xml:space="preserve"> Castle &amp; Country Park</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proofErr w:type="spellStart"/>
      <w:r w:rsidRPr="00E911A9">
        <w:rPr>
          <w:rFonts w:ascii="Arial" w:eastAsia="Calibri" w:hAnsi="Arial" w:cs="Arial"/>
          <w:sz w:val="22"/>
          <w:szCs w:val="22"/>
        </w:rPr>
        <w:t>Dundonald</w:t>
      </w:r>
      <w:proofErr w:type="spellEnd"/>
      <w:r w:rsidRPr="00E911A9">
        <w:rPr>
          <w:rFonts w:ascii="Arial" w:eastAsia="Calibri" w:hAnsi="Arial" w:cs="Arial"/>
          <w:sz w:val="22"/>
          <w:szCs w:val="22"/>
        </w:rPr>
        <w:t xml:space="preserve"> Castle</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lastRenderedPageBreak/>
        <w:t>Dean Castle &amp; Country Park</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Brodick Castle &amp; Country Park</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proofErr w:type="spellStart"/>
      <w:r w:rsidRPr="00E911A9">
        <w:rPr>
          <w:rFonts w:ascii="Arial" w:eastAsia="Calibri" w:hAnsi="Arial" w:cs="Arial"/>
          <w:sz w:val="22"/>
          <w:szCs w:val="22"/>
        </w:rPr>
        <w:t>Kelburn</w:t>
      </w:r>
      <w:proofErr w:type="spellEnd"/>
      <w:r w:rsidRPr="00E911A9">
        <w:rPr>
          <w:rFonts w:ascii="Arial" w:eastAsia="Calibri" w:hAnsi="Arial" w:cs="Arial"/>
          <w:sz w:val="22"/>
          <w:szCs w:val="22"/>
        </w:rPr>
        <w:t xml:space="preserve"> Castle &amp; Country Estate</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Burns Monument Centre / Birthplace Museum / Burns Cottage / Souter Johnnies Cottage</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Dumfries House</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proofErr w:type="spellStart"/>
      <w:r w:rsidRPr="00E911A9">
        <w:rPr>
          <w:rFonts w:ascii="Arial" w:eastAsia="Calibri" w:hAnsi="Arial" w:cs="Arial"/>
          <w:sz w:val="22"/>
          <w:szCs w:val="22"/>
        </w:rPr>
        <w:t>Vikingar</w:t>
      </w:r>
      <w:proofErr w:type="spellEnd"/>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The Isle of Arran Distillery &amp; Visitor Centre</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The Scottish Maritime Museum</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Ayr Racecourse</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Heads of Ayr Farm Park</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Dark Sky Observatory</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Walking – Ayrshire Coastal Path, The River Ayr Way, Ayr Gorge, The Smugglers Trail, Goat Fell</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Cycling - National Cycling Network Routes – 7, N73 / Mountain Bike Trails</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Regional Sports Facilities</w:t>
      </w:r>
    </w:p>
    <w:p w:rsidR="00E911A9" w:rsidRPr="00E911A9" w:rsidRDefault="00E911A9" w:rsidP="00E911A9">
      <w:pPr>
        <w:pStyle w:val="ListParagraph"/>
        <w:numPr>
          <w:ilvl w:val="0"/>
          <w:numId w:val="42"/>
        </w:numPr>
        <w:autoSpaceDE w:val="0"/>
        <w:autoSpaceDN w:val="0"/>
        <w:adjustRightInd w:val="0"/>
        <w:rPr>
          <w:rFonts w:ascii="Arial" w:eastAsia="Calibri" w:hAnsi="Arial" w:cs="Arial"/>
          <w:sz w:val="22"/>
          <w:szCs w:val="22"/>
        </w:rPr>
      </w:pPr>
      <w:r w:rsidRPr="00E911A9">
        <w:rPr>
          <w:rFonts w:ascii="Arial" w:eastAsia="Calibri" w:hAnsi="Arial" w:cs="Arial"/>
          <w:sz w:val="22"/>
          <w:szCs w:val="22"/>
        </w:rPr>
        <w:t>Scottish Wildlife Reserves</w:t>
      </w:r>
    </w:p>
    <w:p w:rsidR="00E911A9" w:rsidRPr="00E911A9" w:rsidRDefault="00E911A9" w:rsidP="00E911A9">
      <w:pPr>
        <w:pStyle w:val="ListParagraph"/>
        <w:numPr>
          <w:ilvl w:val="0"/>
          <w:numId w:val="42"/>
        </w:numPr>
        <w:rPr>
          <w:rFonts w:ascii="Arial" w:eastAsia="Calibri" w:hAnsi="Arial" w:cs="Arial"/>
          <w:sz w:val="22"/>
          <w:szCs w:val="22"/>
        </w:rPr>
      </w:pPr>
      <w:r w:rsidRPr="00E911A9">
        <w:rPr>
          <w:rFonts w:ascii="Arial" w:eastAsia="Calibri" w:hAnsi="Arial" w:cs="Arial"/>
          <w:sz w:val="22"/>
          <w:szCs w:val="22"/>
        </w:rPr>
        <w:t>Various Museums and Heritage Centres</w:t>
      </w:r>
    </w:p>
    <w:p w:rsidR="00E911A9" w:rsidRPr="00E911A9" w:rsidRDefault="00E911A9" w:rsidP="00E911A9">
      <w:pPr>
        <w:ind w:left="360"/>
        <w:rPr>
          <w:rFonts w:ascii="Arial" w:eastAsia="Calibri" w:hAnsi="Arial" w:cs="Arial"/>
          <w:sz w:val="22"/>
          <w:szCs w:val="22"/>
        </w:rPr>
      </w:pPr>
    </w:p>
    <w:p w:rsidR="00E911A9" w:rsidRPr="00E911A9" w:rsidRDefault="00E911A9" w:rsidP="00E911A9">
      <w:pPr>
        <w:rPr>
          <w:rFonts w:ascii="Arial" w:eastAsia="Calibri" w:hAnsi="Arial" w:cs="Arial"/>
          <w:sz w:val="22"/>
          <w:szCs w:val="22"/>
        </w:rPr>
      </w:pPr>
      <w:r w:rsidRPr="00E911A9">
        <w:rPr>
          <w:rFonts w:ascii="Arial" w:eastAsia="Calibri" w:hAnsi="Arial" w:cs="Arial"/>
          <w:sz w:val="22"/>
          <w:szCs w:val="22"/>
        </w:rPr>
        <w:t>For a more city-based lifestyle many staff choose to commute to Kilmarnock from the southern fringes of Glasgow and neighbouring East Renfrewshire. From these areas the hospital is a pleasant, approximately 30 minute motorway drive. This is usually relatively quiet against the busier traffic flow direction. South Glasgow and East Renfrewshire offer high quality housing, education and leisure facilities. There is easy access by road and public transport to Glasgow city centre, with all its cultural, shopping and sporting attractions. East Renfrewshire has the top-performing state schools in Scotland.</w:t>
      </w:r>
    </w:p>
    <w:p w:rsidR="00E911A9" w:rsidRPr="00E911A9" w:rsidRDefault="00E911A9" w:rsidP="00E911A9">
      <w:pPr>
        <w:rPr>
          <w:rFonts w:ascii="Arial" w:hAnsi="Arial" w:cs="Arial"/>
          <w:sz w:val="22"/>
          <w:szCs w:val="22"/>
        </w:rPr>
      </w:pPr>
    </w:p>
    <w:tbl>
      <w:tblPr>
        <w:tblStyle w:val="TableGrid"/>
        <w:tblW w:w="0" w:type="auto"/>
        <w:shd w:val="pct15" w:color="auto" w:fill="auto"/>
        <w:tblLook w:val="04A0" w:firstRow="1" w:lastRow="0" w:firstColumn="1" w:lastColumn="0" w:noHBand="0" w:noVBand="1"/>
      </w:tblPr>
      <w:tblGrid>
        <w:gridCol w:w="10682"/>
      </w:tblGrid>
      <w:tr w:rsidR="00E911A9" w:rsidRPr="00E911A9" w:rsidTr="00940A31">
        <w:tc>
          <w:tcPr>
            <w:tcW w:w="10682" w:type="dxa"/>
            <w:shd w:val="pct15" w:color="auto" w:fill="auto"/>
          </w:tcPr>
          <w:p w:rsidR="00E911A9" w:rsidRPr="00E911A9" w:rsidRDefault="00E911A9" w:rsidP="00940A31">
            <w:pPr>
              <w:rPr>
                <w:rFonts w:ascii="Arial" w:hAnsi="Arial" w:cs="Arial"/>
                <w:b/>
              </w:rPr>
            </w:pPr>
            <w:r w:rsidRPr="00E911A9">
              <w:rPr>
                <w:rFonts w:ascii="Arial" w:hAnsi="Arial" w:cs="Arial"/>
                <w:b/>
              </w:rPr>
              <w:t>Terms and Conditions of Employment</w:t>
            </w:r>
          </w:p>
        </w:tc>
      </w:tr>
    </w:tbl>
    <w:p w:rsidR="00E911A9" w:rsidRPr="00E911A9" w:rsidRDefault="00E911A9" w:rsidP="00E911A9">
      <w:pPr>
        <w:rPr>
          <w:rFonts w:ascii="Arial" w:hAnsi="Arial" w:cs="Arial"/>
          <w:b/>
          <w:sz w:val="22"/>
          <w:szCs w:val="22"/>
        </w:rPr>
      </w:pPr>
    </w:p>
    <w:p w:rsidR="00E911A9" w:rsidRPr="00E911A9" w:rsidRDefault="00E911A9" w:rsidP="00E911A9">
      <w:pPr>
        <w:rPr>
          <w:rFonts w:ascii="Arial" w:hAnsi="Arial" w:cs="Arial"/>
          <w:sz w:val="22"/>
          <w:szCs w:val="22"/>
        </w:rPr>
      </w:pPr>
      <w:r w:rsidRPr="00E911A9">
        <w:rPr>
          <w:rFonts w:ascii="Arial" w:hAnsi="Arial" w:cs="Arial"/>
          <w:sz w:val="22"/>
          <w:szCs w:val="22"/>
        </w:rPr>
        <w:t xml:space="preserve">For an overview of the terms and conditions visit </w:t>
      </w:r>
      <w:hyperlink r:id="rId6" w:history="1">
        <w:r w:rsidRPr="00E911A9">
          <w:rPr>
            <w:rStyle w:val="Hyperlink"/>
            <w:rFonts w:ascii="Arial" w:hAnsi="Arial" w:cs="Arial"/>
            <w:sz w:val="22"/>
            <w:szCs w:val="22"/>
          </w:rPr>
          <w:t>http://www.msg.scot.nhs.uk/pay/medical</w:t>
        </w:r>
      </w:hyperlink>
    </w:p>
    <w:p w:rsidR="00E911A9" w:rsidRPr="00E911A9" w:rsidRDefault="00E911A9" w:rsidP="00E911A9">
      <w:pPr>
        <w:rPr>
          <w:rFonts w:ascii="Arial" w:hAnsi="Arial" w:cs="Arial"/>
          <w:sz w:val="24"/>
          <w:szCs w:val="22"/>
        </w:rPr>
      </w:pPr>
    </w:p>
    <w:p w:rsidR="00E911A9" w:rsidRPr="00E911A9" w:rsidRDefault="00E911A9" w:rsidP="00E911A9">
      <w:pPr>
        <w:rPr>
          <w:rFonts w:ascii="Arial" w:hAnsi="Arial" w:cs="Arial"/>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 xml:space="preserve">TYPE OF CONTRACT </w:t>
            </w:r>
          </w:p>
        </w:tc>
        <w:tc>
          <w:tcPr>
            <w:tcW w:w="6706" w:type="dxa"/>
            <w:vAlign w:val="center"/>
          </w:tcPr>
          <w:p w:rsidR="00E911A9" w:rsidRPr="00E911A9" w:rsidRDefault="00E911A9" w:rsidP="00940A31">
            <w:pPr>
              <w:spacing w:before="120" w:after="120"/>
              <w:rPr>
                <w:rFonts w:ascii="Arial" w:hAnsi="Arial" w:cs="Arial"/>
                <w:sz w:val="22"/>
                <w:szCs w:val="22"/>
              </w:rPr>
            </w:pPr>
            <w:r w:rsidRPr="00E911A9">
              <w:rPr>
                <w:rFonts w:ascii="Arial" w:hAnsi="Arial" w:cs="Arial"/>
                <w:sz w:val="22"/>
                <w:szCs w:val="22"/>
              </w:rPr>
              <w:t>Fixed Term (12 months)</w:t>
            </w:r>
          </w:p>
        </w:tc>
      </w:tr>
      <w:tr w:rsidR="00E911A9" w:rsidRPr="00E911A9" w:rsidTr="00940A31">
        <w:trPr>
          <w:trHeight w:val="1429"/>
        </w:trPr>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GRADE AND SALARY</w:t>
            </w:r>
          </w:p>
        </w:tc>
        <w:tc>
          <w:tcPr>
            <w:tcW w:w="6706" w:type="dxa"/>
            <w:vAlign w:val="center"/>
          </w:tcPr>
          <w:p w:rsidR="00E911A9" w:rsidRPr="00E911A9" w:rsidRDefault="00E911A9" w:rsidP="00940A31">
            <w:pPr>
              <w:jc w:val="both"/>
              <w:rPr>
                <w:rFonts w:ascii="Arial" w:hAnsi="Arial" w:cs="Arial"/>
                <w:sz w:val="22"/>
                <w:szCs w:val="22"/>
              </w:rPr>
            </w:pPr>
            <w:r w:rsidRPr="00E911A9">
              <w:rPr>
                <w:rFonts w:ascii="Arial" w:hAnsi="Arial" w:cs="Arial"/>
                <w:sz w:val="22"/>
                <w:szCs w:val="22"/>
              </w:rPr>
              <w:t xml:space="preserve">£32,961 - </w:t>
            </w:r>
            <w:r w:rsidR="008C2A2A">
              <w:rPr>
                <w:rFonts w:ascii="Arial" w:hAnsi="Arial" w:cs="Arial"/>
                <w:sz w:val="22"/>
                <w:szCs w:val="22"/>
              </w:rPr>
              <w:t>£</w:t>
            </w:r>
            <w:r w:rsidRPr="00E911A9">
              <w:rPr>
                <w:rFonts w:ascii="Arial" w:hAnsi="Arial" w:cs="Arial"/>
                <w:sz w:val="22"/>
                <w:szCs w:val="22"/>
              </w:rPr>
              <w:t xml:space="preserve">51,828 per annum  </w:t>
            </w:r>
          </w:p>
          <w:p w:rsidR="00E911A9" w:rsidRPr="00E911A9" w:rsidRDefault="00E911A9" w:rsidP="00940A31">
            <w:pPr>
              <w:jc w:val="both"/>
              <w:rPr>
                <w:rFonts w:ascii="Arial" w:hAnsi="Arial" w:cs="Arial"/>
                <w:sz w:val="22"/>
                <w:szCs w:val="22"/>
              </w:rPr>
            </w:pPr>
          </w:p>
          <w:p w:rsidR="00E911A9" w:rsidRPr="00E911A9" w:rsidRDefault="00E911A9" w:rsidP="00940A31">
            <w:pPr>
              <w:jc w:val="both"/>
              <w:rPr>
                <w:rFonts w:ascii="Arial" w:hAnsi="Arial" w:cs="Arial"/>
                <w:sz w:val="22"/>
                <w:szCs w:val="22"/>
              </w:rPr>
            </w:pPr>
            <w:r w:rsidRPr="00E911A9">
              <w:rPr>
                <w:rFonts w:ascii="Arial" w:hAnsi="Arial" w:cs="Arial"/>
                <w:sz w:val="22"/>
                <w:szCs w:val="22"/>
              </w:rPr>
              <w:t>You will also receive an amount equivalent to a banding payment. Should rotations be re-banded this amount will not change as New Deal does not apply to these roles</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HOURS OF WORK</w:t>
            </w:r>
          </w:p>
        </w:tc>
        <w:tc>
          <w:tcPr>
            <w:tcW w:w="6706" w:type="dxa"/>
            <w:vAlign w:val="center"/>
          </w:tcPr>
          <w:p w:rsidR="00E911A9" w:rsidRPr="00E911A9" w:rsidRDefault="00E911A9" w:rsidP="00940A31">
            <w:pPr>
              <w:spacing w:before="120" w:after="120"/>
              <w:rPr>
                <w:rFonts w:ascii="Arial" w:hAnsi="Arial" w:cs="Arial"/>
                <w:sz w:val="22"/>
                <w:szCs w:val="22"/>
              </w:rPr>
            </w:pPr>
            <w:r w:rsidRPr="00E911A9">
              <w:rPr>
                <w:rFonts w:ascii="Arial" w:hAnsi="Arial" w:cs="Arial"/>
                <w:sz w:val="22"/>
                <w:szCs w:val="22"/>
              </w:rPr>
              <w:t>Full Time – up to 48 hours depending on on-call commitment</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SUPERANNUATION</w:t>
            </w:r>
          </w:p>
        </w:tc>
        <w:tc>
          <w:tcPr>
            <w:tcW w:w="6706" w:type="dxa"/>
            <w:vAlign w:val="center"/>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 xml:space="preserve">New entrants to NHS Ayrshire and Arran who are aged sixteen but under seventy five will be enrolled automatically into membership of the NHS Pension Scheme. Should you choose to "opt out" arrangements can be made to do this via: </w:t>
            </w:r>
            <w:hyperlink r:id="rId7" w:tooltip="http://www.sppa.gov.uk/" w:history="1">
              <w:r w:rsidRPr="00E911A9">
                <w:rPr>
                  <w:rStyle w:val="Hyperlink"/>
                  <w:rFonts w:ascii="Arial" w:hAnsi="Arial" w:cs="Arial"/>
                  <w:sz w:val="22"/>
                  <w:szCs w:val="22"/>
                </w:rPr>
                <w:t>www.sppa.gov.uk</w:t>
              </w:r>
            </w:hyperlink>
            <w:r w:rsidRPr="00E911A9">
              <w:rPr>
                <w:rFonts w:ascii="Arial" w:hAnsi="Arial" w:cs="Arial"/>
                <w:sz w:val="22"/>
                <w:szCs w:val="22"/>
              </w:rPr>
              <w:t xml:space="preserve"> </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REMOVAL EXPENSES</w:t>
            </w:r>
          </w:p>
        </w:tc>
        <w:tc>
          <w:tcPr>
            <w:tcW w:w="6706" w:type="dxa"/>
            <w:vAlign w:val="center"/>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Assistance with removal and associated expenses may be awarded</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EXPENSES OF CANDIDATES FOR APPOINTMENT</w:t>
            </w:r>
          </w:p>
        </w:tc>
        <w:tc>
          <w:tcPr>
            <w:tcW w:w="6706" w:type="dxa"/>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TOBACCO POLICY</w:t>
            </w:r>
          </w:p>
        </w:tc>
        <w:tc>
          <w:tcPr>
            <w:tcW w:w="6706" w:type="dxa"/>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NHS Ayrshire and Arran operates a No Smoking Policy in all premises and grounds.</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DISCLOSURE SCOTLAND</w:t>
            </w:r>
          </w:p>
        </w:tc>
        <w:tc>
          <w:tcPr>
            <w:tcW w:w="6706" w:type="dxa"/>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This post is considered to be in the category of “Regulated Work” and therefore requires a Disclosure Scotland Protection of Vulnerable Groups Scheme (PVG) Membership.</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CONFIRMATION OF ELIGIBILITY TO WORK IN THE UK</w:t>
            </w:r>
          </w:p>
        </w:tc>
        <w:tc>
          <w:tcPr>
            <w:tcW w:w="6706" w:type="dxa"/>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NHS Ayrshire and Arran has a legal obligation to ensure that it’s employees, both EEA and non EEA nationals, are legally entitled to work in the United Kingdom.  Before any person can commence employment within NHS Ayrshire and Arran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right to work in the UK has been verified.</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REHABILITATION OF OFFENDERS ACT 1974</w:t>
            </w:r>
          </w:p>
        </w:tc>
        <w:tc>
          <w:tcPr>
            <w:tcW w:w="6706" w:type="dxa"/>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Ayrshire and Arran. Any information given will be completely confidential.</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MEDICAL NEGLIGENCE</w:t>
            </w:r>
          </w:p>
        </w:tc>
        <w:tc>
          <w:tcPr>
            <w:tcW w:w="6706" w:type="dxa"/>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NOTICE</w:t>
            </w:r>
          </w:p>
        </w:tc>
        <w:tc>
          <w:tcPr>
            <w:tcW w:w="6706" w:type="dxa"/>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Employment is subject to three months’ notice on either side, subject to appeal against dismissal.</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PRINCIPAL BASE OF WORK</w:t>
            </w:r>
          </w:p>
        </w:tc>
        <w:tc>
          <w:tcPr>
            <w:tcW w:w="6706" w:type="dxa"/>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You may be required to work at either of NHS Ayrshire and Arran acute hospital sites as part of your role.</w:t>
            </w:r>
          </w:p>
        </w:tc>
      </w:tr>
      <w:tr w:rsidR="00E911A9" w:rsidRPr="00E911A9" w:rsidTr="00940A31">
        <w:tc>
          <w:tcPr>
            <w:tcW w:w="2294" w:type="dxa"/>
          </w:tcPr>
          <w:p w:rsidR="00E911A9" w:rsidRPr="00E911A9" w:rsidRDefault="00E911A9" w:rsidP="00940A31">
            <w:pPr>
              <w:spacing w:before="120" w:after="120"/>
              <w:rPr>
                <w:rFonts w:ascii="Arial" w:hAnsi="Arial" w:cs="Arial"/>
                <w:b/>
                <w:sz w:val="22"/>
                <w:szCs w:val="22"/>
              </w:rPr>
            </w:pPr>
            <w:r w:rsidRPr="00E911A9">
              <w:rPr>
                <w:rFonts w:ascii="Arial" w:hAnsi="Arial" w:cs="Arial"/>
                <w:b/>
                <w:sz w:val="22"/>
                <w:szCs w:val="22"/>
              </w:rPr>
              <w:t>SOCIAL MEDIA POLICY</w:t>
            </w:r>
          </w:p>
        </w:tc>
        <w:tc>
          <w:tcPr>
            <w:tcW w:w="6706" w:type="dxa"/>
          </w:tcPr>
          <w:p w:rsidR="00E911A9" w:rsidRPr="00E911A9" w:rsidRDefault="00E911A9" w:rsidP="00940A31">
            <w:pPr>
              <w:spacing w:before="120" w:after="120"/>
              <w:jc w:val="both"/>
              <w:rPr>
                <w:rFonts w:ascii="Arial" w:hAnsi="Arial" w:cs="Arial"/>
                <w:sz w:val="22"/>
                <w:szCs w:val="22"/>
              </w:rPr>
            </w:pPr>
            <w:r w:rsidRPr="00E911A9">
              <w:rPr>
                <w:rFonts w:ascii="Arial" w:hAnsi="Arial" w:cs="Arial"/>
                <w:sz w:val="22"/>
                <w:szCs w:val="22"/>
              </w:rPr>
              <w:t xml:space="preserve">You are required to adhere to NHS Ayrshire and Arran’s Social Media Policy, which highlights the importance of confidentiality, professionalism and acceptable behaviours when using social media. It sets out the organisation’s expectations to safeguard staff in their use of social media. </w:t>
            </w:r>
          </w:p>
        </w:tc>
      </w:tr>
    </w:tbl>
    <w:p w:rsidR="00E911A9" w:rsidRPr="00E911A9" w:rsidRDefault="00E911A9" w:rsidP="00E911A9">
      <w:pPr>
        <w:rPr>
          <w:rFonts w:ascii="Arial" w:hAnsi="Arial" w:cs="Arial"/>
          <w:b/>
          <w:szCs w:val="22"/>
        </w:rPr>
      </w:pPr>
    </w:p>
    <w:p w:rsidR="00E911A9" w:rsidRPr="00E911A9" w:rsidRDefault="00E911A9" w:rsidP="00E911A9">
      <w:pPr>
        <w:spacing w:after="120"/>
        <w:jc w:val="both"/>
        <w:rPr>
          <w:rFonts w:ascii="Arial" w:hAnsi="Arial" w:cs="Arial"/>
          <w:b/>
          <w:sz w:val="22"/>
          <w:szCs w:val="22"/>
        </w:rPr>
      </w:pPr>
      <w:r w:rsidRPr="00E911A9">
        <w:rPr>
          <w:rFonts w:ascii="Arial" w:hAnsi="Arial" w:cs="Arial"/>
          <w:b/>
          <w:sz w:val="22"/>
          <w:szCs w:val="22"/>
        </w:rPr>
        <w:t>References</w:t>
      </w:r>
    </w:p>
    <w:p w:rsidR="00E911A9" w:rsidRPr="00E911A9" w:rsidRDefault="00E911A9" w:rsidP="00E911A9">
      <w:pPr>
        <w:spacing w:after="120"/>
        <w:jc w:val="both"/>
        <w:rPr>
          <w:rFonts w:ascii="Arial" w:hAnsi="Arial" w:cs="Arial"/>
          <w:sz w:val="22"/>
          <w:szCs w:val="22"/>
        </w:rPr>
      </w:pPr>
      <w:r w:rsidRPr="00E911A9">
        <w:rPr>
          <w:rFonts w:ascii="Arial" w:hAnsi="Arial" w:cs="Arial"/>
          <w:sz w:val="22"/>
          <w:szCs w:val="22"/>
        </w:rPr>
        <w:t>All jobs are only offered following receipt of two satisfactory written references.  At least one reference must be from your current/most recent employer.  If you have not been employed or have been out of employment for a considerable period of time, you may give the name of someone who knows you well enough to confirm information given and to comment on your ability to do the job.</w:t>
      </w:r>
    </w:p>
    <w:p w:rsidR="00E90D9D" w:rsidRPr="00E911A9" w:rsidRDefault="00E90D9D">
      <w:pPr>
        <w:rPr>
          <w:rFonts w:ascii="Arial" w:hAnsi="Arial" w:cs="Arial"/>
          <w:sz w:val="22"/>
          <w:szCs w:val="22"/>
        </w:rPr>
      </w:pPr>
    </w:p>
    <w:p w:rsidR="0046433D" w:rsidRPr="00E911A9" w:rsidRDefault="0046433D" w:rsidP="00D71409">
      <w:pPr>
        <w:pStyle w:val="Title"/>
        <w:rPr>
          <w:rFonts w:ascii="Arial" w:hAnsi="Arial" w:cs="Arial"/>
          <w:sz w:val="22"/>
          <w:szCs w:val="22"/>
        </w:rPr>
      </w:pPr>
    </w:p>
    <w:sectPr w:rsidR="0046433D" w:rsidRPr="00E911A9" w:rsidSect="00815DCA">
      <w:pgSz w:w="11909" w:h="16834"/>
      <w:pgMar w:top="567" w:right="567" w:bottom="431"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787615"/>
    <w:multiLevelType w:val="hybridMultilevel"/>
    <w:tmpl w:val="44668E7C"/>
    <w:lvl w:ilvl="0" w:tplc="0F849F7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CD2F1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FB134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A84EA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AE6146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E1247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C75148"/>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A8B49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F7624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1624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86568A"/>
    <w:multiLevelType w:val="hybridMultilevel"/>
    <w:tmpl w:val="79CC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DB5AA0"/>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77B3467"/>
    <w:multiLevelType w:val="hybridMultilevel"/>
    <w:tmpl w:val="3F483F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7474E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F707F5"/>
    <w:multiLevelType w:val="singleLevel"/>
    <w:tmpl w:val="04090017"/>
    <w:lvl w:ilvl="0">
      <w:start w:val="1"/>
      <w:numFmt w:val="lowerLetter"/>
      <w:lvlText w:val="%1)"/>
      <w:lvlJc w:val="left"/>
      <w:pPr>
        <w:tabs>
          <w:tab w:val="num" w:pos="360"/>
        </w:tabs>
        <w:ind w:left="360" w:hanging="360"/>
      </w:pPr>
      <w:rPr>
        <w:rFonts w:hint="default"/>
      </w:rPr>
    </w:lvl>
  </w:abstractNum>
  <w:abstractNum w:abstractNumId="21" w15:restartNumberingAfterBreak="0">
    <w:nsid w:val="43166941"/>
    <w:multiLevelType w:val="hybridMultilevel"/>
    <w:tmpl w:val="4C5CE4C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31C57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FA71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CD1CF3"/>
    <w:multiLevelType w:val="singleLevel"/>
    <w:tmpl w:val="A49EB3E0"/>
    <w:lvl w:ilvl="0">
      <w:start w:val="2"/>
      <w:numFmt w:val="decimal"/>
      <w:lvlText w:val="%1."/>
      <w:lvlJc w:val="left"/>
      <w:pPr>
        <w:tabs>
          <w:tab w:val="num" w:pos="1440"/>
        </w:tabs>
        <w:ind w:left="1440" w:hanging="1440"/>
      </w:pPr>
      <w:rPr>
        <w:rFonts w:hint="default"/>
      </w:rPr>
    </w:lvl>
  </w:abstractNum>
  <w:abstractNum w:abstractNumId="26"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8A7736"/>
    <w:multiLevelType w:val="multilevel"/>
    <w:tmpl w:val="E06ACB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BD1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0052F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D90D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3B174A"/>
    <w:multiLevelType w:val="singleLevel"/>
    <w:tmpl w:val="04090017"/>
    <w:lvl w:ilvl="0">
      <w:start w:val="1"/>
      <w:numFmt w:val="lowerLetter"/>
      <w:lvlText w:val="%1)"/>
      <w:lvlJc w:val="left"/>
      <w:pPr>
        <w:tabs>
          <w:tab w:val="num" w:pos="360"/>
        </w:tabs>
        <w:ind w:left="360" w:hanging="360"/>
      </w:pPr>
      <w:rPr>
        <w:rFonts w:hint="default"/>
      </w:rPr>
    </w:lvl>
  </w:abstractNum>
  <w:abstractNum w:abstractNumId="35" w15:restartNumberingAfterBreak="0">
    <w:nsid w:val="773B60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EB4EF3"/>
    <w:multiLevelType w:val="multilevel"/>
    <w:tmpl w:val="BBD8BCE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38769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FDE2D24"/>
    <w:multiLevelType w:val="singleLevel"/>
    <w:tmpl w:val="E79AA61E"/>
    <w:lvl w:ilvl="0">
      <w:start w:val="1"/>
      <w:numFmt w:val="decimal"/>
      <w:lvlText w:val="%1."/>
      <w:legacy w:legacy="1" w:legacySpace="0" w:legacyIndent="283"/>
      <w:lvlJc w:val="left"/>
      <w:pPr>
        <w:ind w:left="283" w:hanging="283"/>
      </w:pPr>
    </w:lvl>
  </w:abstractNum>
  <w:abstractNum w:abstractNumId="40"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0"/>
  </w:num>
  <w:num w:numId="3">
    <w:abstractNumId w:val="5"/>
  </w:num>
  <w:num w:numId="4">
    <w:abstractNumId w:val="2"/>
  </w:num>
  <w:num w:numId="5">
    <w:abstractNumId w:val="39"/>
  </w:num>
  <w:num w:numId="6">
    <w:abstractNumId w:val="39"/>
    <w:lvlOverride w:ilvl="0">
      <w:lvl w:ilvl="0">
        <w:start w:val="1"/>
        <w:numFmt w:val="decimal"/>
        <w:lvlText w:val="%1."/>
        <w:legacy w:legacy="1" w:legacySpace="0" w:legacyIndent="283"/>
        <w:lvlJc w:val="left"/>
        <w:pPr>
          <w:ind w:left="283" w:hanging="283"/>
        </w:pPr>
      </w:lvl>
    </w:lvlOverride>
  </w:num>
  <w:num w:numId="7">
    <w:abstractNumId w:val="20"/>
  </w:num>
  <w:num w:numId="8">
    <w:abstractNumId w:val="34"/>
  </w:num>
  <w:num w:numId="9">
    <w:abstractNumId w:val="14"/>
  </w:num>
  <w:num w:numId="10">
    <w:abstractNumId w:val="38"/>
  </w:num>
  <w:num w:numId="11">
    <w:abstractNumId w:val="19"/>
  </w:num>
  <w:num w:numId="12">
    <w:abstractNumId w:val="30"/>
  </w:num>
  <w:num w:numId="13">
    <w:abstractNumId w:val="3"/>
  </w:num>
  <w:num w:numId="14">
    <w:abstractNumId w:val="7"/>
  </w:num>
  <w:num w:numId="15">
    <w:abstractNumId w:val="22"/>
  </w:num>
  <w:num w:numId="16">
    <w:abstractNumId w:val="36"/>
  </w:num>
  <w:num w:numId="17">
    <w:abstractNumId w:val="9"/>
  </w:num>
  <w:num w:numId="18">
    <w:abstractNumId w:val="27"/>
  </w:num>
  <w:num w:numId="19">
    <w:abstractNumId w:val="17"/>
  </w:num>
  <w:num w:numId="20">
    <w:abstractNumId w:val="28"/>
  </w:num>
  <w:num w:numId="21">
    <w:abstractNumId w:val="25"/>
  </w:num>
  <w:num w:numId="22">
    <w:abstractNumId w:val="24"/>
  </w:num>
  <w:num w:numId="23">
    <w:abstractNumId w:val="32"/>
  </w:num>
  <w:num w:numId="24">
    <w:abstractNumId w:val="1"/>
  </w:num>
  <w:num w:numId="25">
    <w:abstractNumId w:val="26"/>
  </w:num>
  <w:num w:numId="26">
    <w:abstractNumId w:val="33"/>
  </w:num>
  <w:num w:numId="27">
    <w:abstractNumId w:val="35"/>
  </w:num>
  <w:num w:numId="28">
    <w:abstractNumId w:val="16"/>
  </w:num>
  <w:num w:numId="29">
    <w:abstractNumId w:val="40"/>
  </w:num>
  <w:num w:numId="30">
    <w:abstractNumId w:val="0"/>
  </w:num>
  <w:num w:numId="31">
    <w:abstractNumId w:val="4"/>
  </w:num>
  <w:num w:numId="32">
    <w:abstractNumId w:val="13"/>
  </w:num>
  <w:num w:numId="33">
    <w:abstractNumId w:val="29"/>
  </w:num>
  <w:num w:numId="34">
    <w:abstractNumId w:val="23"/>
  </w:num>
  <w:num w:numId="35">
    <w:abstractNumId w:val="37"/>
  </w:num>
  <w:num w:numId="36">
    <w:abstractNumId w:val="18"/>
  </w:num>
  <w:num w:numId="37">
    <w:abstractNumId w:val="31"/>
  </w:num>
  <w:num w:numId="38">
    <w:abstractNumId w:val="8"/>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C1"/>
    <w:rsid w:val="00041DDB"/>
    <w:rsid w:val="000D70EB"/>
    <w:rsid w:val="00114732"/>
    <w:rsid w:val="00154DC1"/>
    <w:rsid w:val="001734E7"/>
    <w:rsid w:val="001C67AB"/>
    <w:rsid w:val="001F6F03"/>
    <w:rsid w:val="002644F4"/>
    <w:rsid w:val="00290A90"/>
    <w:rsid w:val="002C3923"/>
    <w:rsid w:val="00372F2D"/>
    <w:rsid w:val="00396D20"/>
    <w:rsid w:val="0046433D"/>
    <w:rsid w:val="004741A5"/>
    <w:rsid w:val="00493457"/>
    <w:rsid w:val="004C130E"/>
    <w:rsid w:val="004D4ED5"/>
    <w:rsid w:val="004D4F5C"/>
    <w:rsid w:val="005D25DE"/>
    <w:rsid w:val="005D3D63"/>
    <w:rsid w:val="006332F9"/>
    <w:rsid w:val="00645AF2"/>
    <w:rsid w:val="006477EA"/>
    <w:rsid w:val="00715D67"/>
    <w:rsid w:val="0074303A"/>
    <w:rsid w:val="00774E61"/>
    <w:rsid w:val="007C35D6"/>
    <w:rsid w:val="007F0602"/>
    <w:rsid w:val="007F6E40"/>
    <w:rsid w:val="00815DCA"/>
    <w:rsid w:val="00835664"/>
    <w:rsid w:val="00841CA7"/>
    <w:rsid w:val="00851C0B"/>
    <w:rsid w:val="008A3414"/>
    <w:rsid w:val="008C2A2A"/>
    <w:rsid w:val="008D58A5"/>
    <w:rsid w:val="008F67E2"/>
    <w:rsid w:val="00A64426"/>
    <w:rsid w:val="00A95E34"/>
    <w:rsid w:val="00AA7C38"/>
    <w:rsid w:val="00AB2CB0"/>
    <w:rsid w:val="00AE5656"/>
    <w:rsid w:val="00B75BD0"/>
    <w:rsid w:val="00BD089F"/>
    <w:rsid w:val="00BF703F"/>
    <w:rsid w:val="00C007AD"/>
    <w:rsid w:val="00C74BF1"/>
    <w:rsid w:val="00C81765"/>
    <w:rsid w:val="00CA352B"/>
    <w:rsid w:val="00CA518D"/>
    <w:rsid w:val="00CD5028"/>
    <w:rsid w:val="00D6635A"/>
    <w:rsid w:val="00D71409"/>
    <w:rsid w:val="00E14CE1"/>
    <w:rsid w:val="00E17137"/>
    <w:rsid w:val="00E90D9D"/>
    <w:rsid w:val="00E911A9"/>
    <w:rsid w:val="00EF34D4"/>
    <w:rsid w:val="00F133E6"/>
    <w:rsid w:val="00F24031"/>
    <w:rsid w:val="00F75BA3"/>
    <w:rsid w:val="00F95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8226F-364F-4405-B59A-A1E806B7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4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rsid w:val="00CA352B"/>
    <w:pPr>
      <w:keepNext/>
      <w:spacing w:before="240" w:after="60"/>
      <w:outlineLvl w:val="3"/>
    </w:pPr>
    <w:rPr>
      <w:b/>
      <w:bCs/>
      <w:sz w:val="28"/>
      <w:szCs w:val="28"/>
    </w:rPr>
  </w:style>
  <w:style w:type="paragraph" w:styleId="Heading6">
    <w:name w:val="heading 6"/>
    <w:basedOn w:val="Normal"/>
    <w:next w:val="Normal"/>
    <w:qFormat/>
    <w:pPr>
      <w:keepNext/>
      <w:outlineLvl w:val="5"/>
    </w:pPr>
    <w:rPr>
      <w:sz w:val="24"/>
      <w:lang w:val="en-US"/>
    </w:rPr>
  </w:style>
  <w:style w:type="paragraph" w:styleId="Heading7">
    <w:name w:val="heading 7"/>
    <w:basedOn w:val="Normal"/>
    <w:next w:val="Normal"/>
    <w:qFormat/>
    <w:rsid w:val="00CA352B"/>
    <w:pPr>
      <w:spacing w:before="240" w:after="60"/>
      <w:outlineLvl w:val="6"/>
    </w:pPr>
    <w:rPr>
      <w:sz w:val="24"/>
      <w:szCs w:val="24"/>
    </w:rPr>
  </w:style>
  <w:style w:type="paragraph" w:styleId="Heading8">
    <w:name w:val="heading 8"/>
    <w:basedOn w:val="Normal"/>
    <w:next w:val="Normal"/>
    <w:qFormat/>
    <w:rsid w:val="00CA352B"/>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2">
    <w:name w:val="Body Text 2"/>
    <w:basedOn w:val="Normal"/>
    <w:pPr>
      <w:jc w:val="both"/>
    </w:pPr>
    <w:rPr>
      <w:b/>
      <w:sz w:val="24"/>
      <w:lang w:val="en-US"/>
    </w:rPr>
  </w:style>
  <w:style w:type="paragraph" w:styleId="BodyText3">
    <w:name w:val="Body Text 3"/>
    <w:basedOn w:val="Normal"/>
    <w:rPr>
      <w:b/>
      <w:sz w:val="28"/>
      <w:lang w:val="en-US"/>
    </w:rPr>
  </w:style>
  <w:style w:type="paragraph" w:styleId="PlainText">
    <w:name w:val="Plain Text"/>
    <w:basedOn w:val="Normal"/>
    <w:rPr>
      <w:rFonts w:ascii="Courier New" w:hAnsi="Courier New"/>
      <w:lang w:val="en-US"/>
    </w:rPr>
  </w:style>
  <w:style w:type="paragraph" w:customStyle="1" w:styleId="Normal1">
    <w:name w:val="Normal1"/>
    <w:basedOn w:val="Normal"/>
    <w:pPr>
      <w:ind w:left="360" w:hanging="360"/>
      <w:jc w:val="both"/>
    </w:pPr>
    <w:rPr>
      <w:rFonts w:ascii="CG Times (WN)" w:hAnsi="CG Times (WN)"/>
      <w:sz w:val="24"/>
    </w:rPr>
  </w:style>
  <w:style w:type="paragraph" w:styleId="Title">
    <w:name w:val="Title"/>
    <w:basedOn w:val="Normal"/>
    <w:link w:val="TitleChar"/>
    <w:qFormat/>
    <w:pPr>
      <w:jc w:val="center"/>
    </w:pPr>
    <w:rPr>
      <w:rFonts w:ascii="CG Times (WN)" w:hAnsi="CG Times (WN)"/>
      <w:b/>
      <w:sz w:val="24"/>
      <w:u w:val="single"/>
    </w:rPr>
  </w:style>
  <w:style w:type="paragraph" w:styleId="Subtitle">
    <w:name w:val="Subtitle"/>
    <w:basedOn w:val="Normal"/>
    <w:qFormat/>
    <w:pPr>
      <w:jc w:val="center"/>
    </w:pPr>
    <w:rPr>
      <w:rFonts w:ascii="Arial" w:hAnsi="Arial"/>
      <w:b/>
      <w:sz w:val="28"/>
    </w:rPr>
  </w:style>
  <w:style w:type="paragraph" w:styleId="Header">
    <w:name w:val="header"/>
    <w:basedOn w:val="Normal"/>
    <w:pPr>
      <w:tabs>
        <w:tab w:val="center" w:pos="4320"/>
        <w:tab w:val="right" w:pos="8640"/>
      </w:tabs>
    </w:pPr>
    <w:rPr>
      <w:rFonts w:ascii="Arial" w:hAnsi="Arial"/>
      <w:sz w:val="22"/>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customStyle="1" w:styleId="bodytext0">
    <w:name w:val="bodytext"/>
    <w:basedOn w:val="Normal"/>
    <w:rsid w:val="00D71409"/>
    <w:pPr>
      <w:spacing w:before="100" w:beforeAutospacing="1" w:after="100" w:afterAutospacing="1"/>
    </w:pPr>
    <w:rPr>
      <w:rFonts w:ascii="Arial" w:hAnsi="Arial" w:cs="Arial"/>
      <w:sz w:val="18"/>
      <w:szCs w:val="18"/>
      <w:lang w:val="en-US" w:eastAsia="en-US"/>
    </w:rPr>
  </w:style>
  <w:style w:type="paragraph" w:styleId="BodyTextIndent">
    <w:name w:val="Body Text Indent"/>
    <w:basedOn w:val="Normal"/>
    <w:rsid w:val="007F6E40"/>
    <w:pPr>
      <w:ind w:left="360"/>
    </w:pPr>
    <w:rPr>
      <w:sz w:val="24"/>
      <w:lang w:val="en-US"/>
    </w:rPr>
  </w:style>
  <w:style w:type="paragraph" w:styleId="Footer">
    <w:name w:val="footer"/>
    <w:basedOn w:val="Normal"/>
    <w:rsid w:val="007F6E40"/>
    <w:pPr>
      <w:tabs>
        <w:tab w:val="center" w:pos="4320"/>
        <w:tab w:val="right" w:pos="8640"/>
      </w:tabs>
    </w:pPr>
    <w:rPr>
      <w:rFonts w:ascii="Tahoma" w:hAnsi="Tahoma"/>
      <w:sz w:val="24"/>
      <w:lang w:val="en-US"/>
    </w:rPr>
  </w:style>
  <w:style w:type="character" w:customStyle="1" w:styleId="TitleChar">
    <w:name w:val="Title Char"/>
    <w:basedOn w:val="DefaultParagraphFont"/>
    <w:link w:val="Title"/>
    <w:rsid w:val="00290A90"/>
    <w:rPr>
      <w:rFonts w:ascii="CG Times (WN)" w:hAnsi="CG Times (WN)"/>
      <w:b/>
      <w:sz w:val="24"/>
      <w:u w:val="single"/>
    </w:rPr>
  </w:style>
  <w:style w:type="table" w:styleId="TableGrid">
    <w:name w:val="Table Grid"/>
    <w:basedOn w:val="TableNormal"/>
    <w:uiPriority w:val="59"/>
    <w:rsid w:val="00E911A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E911A9"/>
    <w:pPr>
      <w:ind w:left="720"/>
      <w:contextualSpacing/>
    </w:pPr>
    <w:rPr>
      <w:lang w:eastAsia="en-US"/>
    </w:rPr>
  </w:style>
  <w:style w:type="paragraph" w:styleId="NormalWeb">
    <w:name w:val="Normal (Web)"/>
    <w:basedOn w:val="Normal"/>
    <w:uiPriority w:val="99"/>
    <w:unhideWhenUsed/>
    <w:rsid w:val="00E911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1911">
      <w:bodyDiv w:val="1"/>
      <w:marLeft w:val="0"/>
      <w:marRight w:val="0"/>
      <w:marTop w:val="0"/>
      <w:marBottom w:val="0"/>
      <w:divBdr>
        <w:top w:val="none" w:sz="0" w:space="0" w:color="auto"/>
        <w:left w:val="none" w:sz="0" w:space="0" w:color="auto"/>
        <w:bottom w:val="none" w:sz="0" w:space="0" w:color="auto"/>
        <w:right w:val="none" w:sz="0" w:space="0" w:color="auto"/>
      </w:divBdr>
    </w:div>
    <w:div w:id="90907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5"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2352</Words>
  <Characters>13283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Acute Hospitals NHS Trust</vt:lpstr>
    </vt:vector>
  </TitlesOfParts>
  <Company>AAAHT NHS TRUST XHOUSE</Company>
  <LinksUpToDate>false</LinksUpToDate>
  <CharactersWithSpaces>15604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Hospitals NHS Trust</dc:title>
  <dc:subject/>
  <dc:creator>dr6582</dc:creator>
  <cp:keywords/>
  <cp:lastModifiedBy>Fullerton, Gillian</cp:lastModifiedBy>
  <cp:revision>2</cp:revision>
  <cp:lastPrinted>2003-08-27T16:38:00Z</cp:lastPrinted>
  <dcterms:created xsi:type="dcterms:W3CDTF">2020-03-04T10:34:00Z</dcterms:created>
  <dcterms:modified xsi:type="dcterms:W3CDTF">2020-03-04T10:34:00Z</dcterms:modified>
</cp:coreProperties>
</file>