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92" w:rsidRPr="004A1215" w:rsidRDefault="00EF1E92" w:rsidP="004A1215">
      <w:pPr>
        <w:pStyle w:val="Title"/>
        <w:rPr>
          <w:rFonts w:ascii="Arial" w:hAnsi="Arial" w:cs="Arial"/>
          <w:sz w:val="22"/>
          <w:szCs w:val="22"/>
        </w:rPr>
      </w:pPr>
      <w:r w:rsidRPr="004A1215">
        <w:rPr>
          <w:rFonts w:ascii="Arial" w:hAnsi="Arial" w:cs="Arial"/>
          <w:sz w:val="22"/>
          <w:szCs w:val="22"/>
        </w:rPr>
        <w:t>NHS TAYSIDE</w:t>
      </w:r>
    </w:p>
    <w:p w:rsidR="00EF1E92" w:rsidRPr="004A1215" w:rsidRDefault="00EF1E92" w:rsidP="004A1215">
      <w:pPr>
        <w:jc w:val="center"/>
        <w:rPr>
          <w:rFonts w:ascii="Arial" w:hAnsi="Arial" w:cs="Arial"/>
          <w:sz w:val="22"/>
          <w:szCs w:val="22"/>
        </w:rPr>
      </w:pPr>
    </w:p>
    <w:p w:rsidR="00EF1E92" w:rsidRPr="004A1215" w:rsidRDefault="00EF1E92" w:rsidP="004A1215">
      <w:pPr>
        <w:jc w:val="center"/>
        <w:rPr>
          <w:rFonts w:ascii="Arial" w:hAnsi="Arial" w:cs="Arial"/>
          <w:b/>
          <w:sz w:val="22"/>
          <w:szCs w:val="22"/>
        </w:rPr>
      </w:pPr>
      <w:r w:rsidRPr="004A1215">
        <w:rPr>
          <w:rFonts w:ascii="Arial" w:hAnsi="Arial" w:cs="Arial"/>
          <w:b/>
          <w:sz w:val="22"/>
          <w:szCs w:val="22"/>
        </w:rPr>
        <w:t>JOB DESCRIPTION</w:t>
      </w:r>
    </w:p>
    <w:p w:rsidR="00EF1E92" w:rsidRPr="004A1215" w:rsidRDefault="00EF1E92" w:rsidP="004A1215">
      <w:pPr>
        <w:jc w:val="center"/>
        <w:rPr>
          <w:rFonts w:ascii="Arial" w:hAnsi="Arial" w:cs="Arial"/>
          <w:sz w:val="22"/>
          <w:szCs w:val="22"/>
        </w:rPr>
      </w:pPr>
    </w:p>
    <w:p w:rsidR="00793AC6" w:rsidRPr="00C77AEC" w:rsidRDefault="00793AC6" w:rsidP="004A1215">
      <w:pPr>
        <w:jc w:val="center"/>
        <w:rPr>
          <w:rFonts w:ascii="Arial" w:hAnsi="Arial" w:cs="Arial"/>
          <w:b/>
          <w:sz w:val="28"/>
          <w:szCs w:val="28"/>
        </w:rPr>
      </w:pPr>
      <w:r w:rsidRPr="00C77AEC">
        <w:rPr>
          <w:rFonts w:ascii="Arial" w:hAnsi="Arial" w:cs="Arial"/>
          <w:b/>
          <w:sz w:val="28"/>
          <w:szCs w:val="28"/>
        </w:rPr>
        <w:t>Post of Consultant in General Adult Psychiatry</w:t>
      </w:r>
    </w:p>
    <w:p w:rsidR="00793AC6" w:rsidRPr="00C77AEC" w:rsidRDefault="00793AC6" w:rsidP="004A1215">
      <w:pPr>
        <w:jc w:val="center"/>
        <w:rPr>
          <w:rFonts w:ascii="Arial" w:hAnsi="Arial" w:cs="Arial"/>
          <w:b/>
          <w:sz w:val="28"/>
          <w:szCs w:val="28"/>
        </w:rPr>
      </w:pPr>
      <w:r w:rsidRPr="00C77AEC">
        <w:rPr>
          <w:rFonts w:ascii="Arial" w:hAnsi="Arial" w:cs="Arial"/>
          <w:b/>
          <w:sz w:val="28"/>
          <w:szCs w:val="28"/>
        </w:rPr>
        <w:t>C</w:t>
      </w:r>
      <w:r w:rsidR="00807D42" w:rsidRPr="00C77AEC">
        <w:rPr>
          <w:rFonts w:ascii="Arial" w:hAnsi="Arial" w:cs="Arial"/>
          <w:b/>
          <w:sz w:val="28"/>
          <w:szCs w:val="28"/>
        </w:rPr>
        <w:t>ommunity Mental Health Team</w:t>
      </w:r>
    </w:p>
    <w:p w:rsidR="00793AC6" w:rsidRDefault="00793AC6" w:rsidP="004A1215">
      <w:pPr>
        <w:jc w:val="both"/>
        <w:rPr>
          <w:rFonts w:ascii="Arial" w:hAnsi="Arial" w:cs="Arial"/>
          <w:b/>
          <w:sz w:val="22"/>
          <w:szCs w:val="22"/>
          <w:u w:val="single"/>
        </w:rPr>
      </w:pPr>
    </w:p>
    <w:p w:rsidR="00467F86" w:rsidRDefault="00467F86" w:rsidP="004A1215">
      <w:pPr>
        <w:jc w:val="both"/>
        <w:rPr>
          <w:rFonts w:ascii="Arial" w:hAnsi="Arial" w:cs="Arial"/>
          <w:b/>
          <w:sz w:val="22"/>
          <w:szCs w:val="22"/>
          <w:u w:val="single"/>
        </w:rPr>
      </w:pPr>
    </w:p>
    <w:p w:rsidR="00467F86" w:rsidRPr="00467F86" w:rsidRDefault="00467F86" w:rsidP="37981E77">
      <w:pPr>
        <w:rPr>
          <w:rFonts w:ascii="Arial" w:hAnsi="Arial" w:cs="Arial"/>
          <w:b/>
          <w:bCs/>
          <w:sz w:val="22"/>
          <w:szCs w:val="22"/>
        </w:rPr>
      </w:pPr>
      <w:r w:rsidRPr="37981E77">
        <w:rPr>
          <w:rFonts w:ascii="Arial" w:hAnsi="Arial" w:cs="Arial"/>
          <w:b/>
          <w:bCs/>
          <w:sz w:val="22"/>
          <w:szCs w:val="22"/>
        </w:rPr>
        <w:t xml:space="preserve">1   </w:t>
      </w:r>
      <w:r>
        <w:rPr>
          <w:rFonts w:ascii="Arial" w:hAnsi="Arial" w:cs="Arial"/>
          <w:b/>
          <w:sz w:val="22"/>
          <w:szCs w:val="22"/>
        </w:rPr>
        <w:tab/>
      </w:r>
      <w:r w:rsidRPr="37981E77">
        <w:rPr>
          <w:rFonts w:ascii="Arial" w:hAnsi="Arial" w:cs="Arial"/>
          <w:b/>
          <w:bCs/>
          <w:sz w:val="22"/>
          <w:szCs w:val="22"/>
        </w:rPr>
        <w:t xml:space="preserve">Introduction           </w:t>
      </w:r>
    </w:p>
    <w:p w:rsidR="00467F86" w:rsidRPr="00467F86" w:rsidRDefault="00467F86" w:rsidP="00467F86">
      <w:pPr>
        <w:rPr>
          <w:rFonts w:ascii="Arial" w:hAnsi="Arial" w:cs="Arial"/>
          <w:sz w:val="22"/>
          <w:szCs w:val="22"/>
        </w:rPr>
      </w:pPr>
    </w:p>
    <w:p w:rsidR="00467F86" w:rsidRPr="00467F86" w:rsidRDefault="37981E77" w:rsidP="00467F86">
      <w:pPr>
        <w:spacing w:after="120"/>
        <w:rPr>
          <w:rFonts w:ascii="Arial" w:hAnsi="Arial" w:cs="Arial"/>
          <w:sz w:val="22"/>
          <w:szCs w:val="22"/>
        </w:rPr>
      </w:pPr>
      <w:r w:rsidRPr="37981E77">
        <w:rPr>
          <w:rFonts w:ascii="Arial" w:hAnsi="Arial" w:cs="Arial"/>
          <w:sz w:val="22"/>
          <w:szCs w:val="22"/>
        </w:rPr>
        <w:t xml:space="preserve">NHS Tayside is seeking to appoint a number of </w:t>
      </w:r>
      <w:r w:rsidRPr="37981E77">
        <w:rPr>
          <w:rFonts w:ascii="Arial" w:hAnsi="Arial" w:cs="Arial"/>
          <w:b/>
          <w:bCs/>
          <w:sz w:val="22"/>
          <w:szCs w:val="22"/>
        </w:rPr>
        <w:t>full time Consultant Psychiatrists</w:t>
      </w:r>
      <w:r w:rsidRPr="37981E77">
        <w:rPr>
          <w:rFonts w:ascii="Arial" w:hAnsi="Arial" w:cs="Arial"/>
          <w:sz w:val="22"/>
          <w:szCs w:val="22"/>
        </w:rPr>
        <w:t xml:space="preserve"> to lead the delivery of Community based General Adult Psychiatry services in Tayside. The successful applicant will work within an enthusiastic and committed multidisciplinary team at a time of service wide change and development.  </w:t>
      </w:r>
    </w:p>
    <w:p w:rsidR="00467F86" w:rsidRPr="00467F86" w:rsidRDefault="37981E77" w:rsidP="00467F86">
      <w:pPr>
        <w:rPr>
          <w:rFonts w:ascii="Arial" w:hAnsi="Arial" w:cs="Arial"/>
          <w:sz w:val="22"/>
          <w:szCs w:val="22"/>
        </w:rPr>
      </w:pPr>
      <w:r w:rsidRPr="37981E77">
        <w:rPr>
          <w:rFonts w:ascii="Arial" w:hAnsi="Arial" w:cs="Arial"/>
          <w:sz w:val="22"/>
          <w:szCs w:val="22"/>
        </w:rPr>
        <w:t>NHS Tayside and its partner organisations are committed to the development of a Tayside wide Mental Health and Wellbeing Strategy and to making appropriate investment to implement the changes agreed therein. The post holder will have a central role in developing and shaping services within our specialist General Adult Psychiatry Community based Mental Health services.</w:t>
      </w:r>
    </w:p>
    <w:p w:rsidR="00467F86" w:rsidRPr="00467F86" w:rsidRDefault="00467F86" w:rsidP="00467F86">
      <w:pPr>
        <w:rPr>
          <w:rFonts w:ascii="Arial" w:hAnsi="Arial" w:cs="Arial"/>
          <w:sz w:val="22"/>
          <w:szCs w:val="22"/>
        </w:rPr>
      </w:pPr>
    </w:p>
    <w:p w:rsidR="00467F86" w:rsidRPr="00467F86" w:rsidRDefault="00467F86" w:rsidP="00467F86">
      <w:pPr>
        <w:rPr>
          <w:rFonts w:ascii="Arial" w:hAnsi="Arial" w:cs="Arial"/>
          <w:sz w:val="22"/>
          <w:szCs w:val="22"/>
        </w:rPr>
      </w:pPr>
      <w:r w:rsidRPr="37981E77">
        <w:rPr>
          <w:rFonts w:ascii="Arial" w:hAnsi="Arial" w:cs="Arial"/>
          <w:b/>
          <w:bCs/>
          <w:sz w:val="22"/>
          <w:szCs w:val="22"/>
        </w:rPr>
        <w:t xml:space="preserve">2   </w:t>
      </w:r>
      <w:r>
        <w:rPr>
          <w:rFonts w:ascii="Arial" w:hAnsi="Arial" w:cs="Arial"/>
          <w:b/>
          <w:sz w:val="22"/>
          <w:szCs w:val="22"/>
        </w:rPr>
        <w:tab/>
      </w:r>
      <w:r w:rsidRPr="37981E77">
        <w:rPr>
          <w:rFonts w:ascii="Arial" w:hAnsi="Arial" w:cs="Arial"/>
          <w:b/>
          <w:bCs/>
          <w:sz w:val="22"/>
          <w:szCs w:val="22"/>
        </w:rPr>
        <w:t>The Service</w:t>
      </w:r>
    </w:p>
    <w:p w:rsidR="00467F86" w:rsidRPr="00467F86" w:rsidRDefault="00467F86" w:rsidP="00467F86">
      <w:pPr>
        <w:rPr>
          <w:rFonts w:ascii="Arial" w:hAnsi="Arial" w:cs="Arial"/>
          <w:sz w:val="22"/>
          <w:szCs w:val="22"/>
        </w:rPr>
      </w:pPr>
    </w:p>
    <w:p w:rsidR="00467F86" w:rsidRPr="00467F86" w:rsidRDefault="00467F86" w:rsidP="00467F86">
      <w:pPr>
        <w:rPr>
          <w:rFonts w:ascii="Arial" w:hAnsi="Arial" w:cs="Arial"/>
          <w:sz w:val="22"/>
          <w:szCs w:val="22"/>
        </w:rPr>
      </w:pPr>
      <w:r w:rsidRPr="00467F86">
        <w:rPr>
          <w:rFonts w:ascii="Arial" w:hAnsi="Arial" w:cs="Arial"/>
          <w:sz w:val="22"/>
          <w:szCs w:val="22"/>
        </w:rPr>
        <w:t xml:space="preserve">NHS Tayside serves a population of approximately 420,000 people;  providing a comprehensive range of health care services to the populations living in Angus (~116,000); in Dundee (~149,000); and in Perth &amp; Kinross (~151,000). The area covers the cities of Perth and Dundee; smaller towns such as </w:t>
      </w:r>
      <w:proofErr w:type="spellStart"/>
      <w:r w:rsidRPr="00467F86">
        <w:rPr>
          <w:rFonts w:ascii="Arial" w:hAnsi="Arial" w:cs="Arial"/>
          <w:sz w:val="22"/>
          <w:szCs w:val="22"/>
        </w:rPr>
        <w:t>Crieff</w:t>
      </w:r>
      <w:proofErr w:type="spellEnd"/>
      <w:r w:rsidRPr="00467F86">
        <w:rPr>
          <w:rFonts w:ascii="Arial" w:hAnsi="Arial" w:cs="Arial"/>
          <w:sz w:val="22"/>
          <w:szCs w:val="22"/>
        </w:rPr>
        <w:t>, Kinross, Arbroath and Forfar; as well as an extensive rural catchment, including the Angus Glens and north Perthshire. Overall the area is recognised as one that provides a high quality of life for the majority of its residents, with significant investment in urban regeneration, whilst still managing the issues that arise from both urban deprivation and rural isolation.</w:t>
      </w:r>
    </w:p>
    <w:p w:rsidR="00467F86" w:rsidRPr="00467F86" w:rsidRDefault="00467F86" w:rsidP="00467F86">
      <w:pPr>
        <w:rPr>
          <w:rFonts w:ascii="Arial" w:hAnsi="Arial" w:cs="Arial"/>
          <w:b/>
          <w:sz w:val="22"/>
          <w:szCs w:val="22"/>
        </w:rPr>
      </w:pPr>
    </w:p>
    <w:p w:rsidR="00467F86" w:rsidRPr="00467F86" w:rsidRDefault="00467F86" w:rsidP="37981E77">
      <w:pPr>
        <w:rPr>
          <w:rFonts w:ascii="Arial" w:hAnsi="Arial" w:cs="Arial"/>
          <w:b/>
          <w:bCs/>
          <w:sz w:val="22"/>
          <w:szCs w:val="22"/>
        </w:rPr>
      </w:pPr>
      <w:r w:rsidRPr="37981E77">
        <w:rPr>
          <w:rFonts w:ascii="Arial" w:hAnsi="Arial" w:cs="Arial"/>
          <w:b/>
          <w:bCs/>
          <w:sz w:val="22"/>
          <w:szCs w:val="22"/>
        </w:rPr>
        <w:t xml:space="preserve">3  </w:t>
      </w:r>
      <w:r>
        <w:rPr>
          <w:rFonts w:ascii="Arial" w:hAnsi="Arial" w:cs="Arial"/>
          <w:b/>
          <w:sz w:val="22"/>
          <w:szCs w:val="22"/>
        </w:rPr>
        <w:tab/>
      </w:r>
      <w:r w:rsidRPr="37981E77">
        <w:rPr>
          <w:rFonts w:ascii="Arial" w:hAnsi="Arial" w:cs="Arial"/>
          <w:b/>
          <w:bCs/>
          <w:sz w:val="22"/>
          <w:szCs w:val="22"/>
        </w:rPr>
        <w:t>General Adult Psychiatry (GAP) services in Tayside</w:t>
      </w:r>
    </w:p>
    <w:p w:rsidR="00467F86" w:rsidRPr="00467F86" w:rsidRDefault="00467F86" w:rsidP="00467F86">
      <w:pPr>
        <w:rPr>
          <w:rFonts w:ascii="Arial" w:hAnsi="Arial" w:cs="Arial"/>
          <w:sz w:val="22"/>
          <w:szCs w:val="22"/>
        </w:rPr>
      </w:pPr>
    </w:p>
    <w:p w:rsidR="00467F86" w:rsidRDefault="37981E77" w:rsidP="00467F86">
      <w:pPr>
        <w:rPr>
          <w:rFonts w:ascii="Arial" w:hAnsi="Arial" w:cs="Arial"/>
          <w:sz w:val="22"/>
          <w:szCs w:val="22"/>
        </w:rPr>
      </w:pPr>
      <w:r w:rsidRPr="37981E77">
        <w:rPr>
          <w:rFonts w:ascii="Arial" w:hAnsi="Arial" w:cs="Arial"/>
          <w:sz w:val="22"/>
          <w:szCs w:val="22"/>
        </w:rPr>
        <w:t>General Adult Psychiatry (GAP) provides consultant led specialist mental health services through a number of geographically distinct Community Mental Health Teams (CMHT) based within each of the 3 Health and Social Care Partnerships (HSCP). This work is supported by a range of specialist GAP in-patient and outreach services as well as by excellent community and primary care based mental health workers.</w:t>
      </w:r>
    </w:p>
    <w:p w:rsidR="00467F86" w:rsidRPr="00467F86" w:rsidRDefault="00467F86" w:rsidP="00467F86">
      <w:pPr>
        <w:rPr>
          <w:rFonts w:ascii="Arial" w:hAnsi="Arial" w:cs="Arial"/>
          <w:b/>
          <w:sz w:val="16"/>
          <w:szCs w:val="16"/>
        </w:rPr>
      </w:pPr>
    </w:p>
    <w:p w:rsidR="00467F86" w:rsidRPr="00467F86" w:rsidRDefault="37981E77" w:rsidP="00467F86">
      <w:pPr>
        <w:rPr>
          <w:rFonts w:ascii="Arial" w:hAnsi="Arial" w:cs="Arial"/>
          <w:sz w:val="22"/>
          <w:szCs w:val="22"/>
        </w:rPr>
      </w:pPr>
      <w:r w:rsidRPr="37981E77">
        <w:rPr>
          <w:rFonts w:ascii="Arial" w:hAnsi="Arial" w:cs="Arial"/>
          <w:sz w:val="22"/>
          <w:szCs w:val="22"/>
        </w:rPr>
        <w:t xml:space="preserve">Angus, Dundee and </w:t>
      </w:r>
      <w:proofErr w:type="spellStart"/>
      <w:r w:rsidRPr="37981E77">
        <w:rPr>
          <w:rFonts w:ascii="Arial" w:hAnsi="Arial" w:cs="Arial"/>
          <w:sz w:val="22"/>
          <w:szCs w:val="22"/>
        </w:rPr>
        <w:t>Perth&amp;Kinross</w:t>
      </w:r>
      <w:proofErr w:type="spellEnd"/>
      <w:r w:rsidRPr="37981E77">
        <w:rPr>
          <w:rFonts w:ascii="Arial" w:hAnsi="Arial" w:cs="Arial"/>
          <w:sz w:val="22"/>
          <w:szCs w:val="22"/>
        </w:rPr>
        <w:t xml:space="preserve"> Integrated Joint Boards (IJB) are responsible for the commissioning and provision of MH care to the population living in their catchment areas. The care is delivered through the respective Health and Social Community Health Partnerships (HSCPs) which work in collaboration with NHS Tayside under the oversight of the Mental Health and Wellbeing Integrated Leadership team providing support for all MH services across Tayside. </w:t>
      </w:r>
    </w:p>
    <w:p w:rsidR="00467F86" w:rsidRDefault="00467F86" w:rsidP="00467F86">
      <w:pPr>
        <w:rPr>
          <w:rFonts w:ascii="Arial" w:hAnsi="Arial" w:cs="Arial"/>
          <w:sz w:val="22"/>
          <w:szCs w:val="22"/>
        </w:rPr>
      </w:pPr>
    </w:p>
    <w:p w:rsidR="00467F86" w:rsidRPr="00467F86" w:rsidRDefault="37981E77" w:rsidP="00467F86">
      <w:pPr>
        <w:rPr>
          <w:rFonts w:ascii="Arial" w:hAnsi="Arial" w:cs="Arial"/>
          <w:sz w:val="22"/>
          <w:szCs w:val="22"/>
        </w:rPr>
      </w:pPr>
      <w:r w:rsidRPr="37981E77">
        <w:rPr>
          <w:rFonts w:ascii="Arial" w:hAnsi="Arial" w:cs="Arial"/>
          <w:sz w:val="22"/>
          <w:szCs w:val="22"/>
        </w:rPr>
        <w:t xml:space="preserve">General Adult Psychiatric (GAP) community services in </w:t>
      </w:r>
      <w:proofErr w:type="spellStart"/>
      <w:r w:rsidRPr="37981E77">
        <w:rPr>
          <w:rFonts w:ascii="Arial" w:hAnsi="Arial" w:cs="Arial"/>
          <w:sz w:val="22"/>
          <w:szCs w:val="22"/>
        </w:rPr>
        <w:t>Perth&amp;Kinross</w:t>
      </w:r>
      <w:proofErr w:type="spellEnd"/>
      <w:r w:rsidRPr="37981E77">
        <w:rPr>
          <w:rFonts w:ascii="Arial" w:hAnsi="Arial" w:cs="Arial"/>
          <w:sz w:val="22"/>
          <w:szCs w:val="22"/>
        </w:rPr>
        <w:t xml:space="preserve"> are provided by sector based CMHTs: North, South, and Perth City teams. There are 22 acute in-patient beds in </w:t>
      </w:r>
      <w:proofErr w:type="spellStart"/>
      <w:r w:rsidRPr="37981E77">
        <w:rPr>
          <w:rFonts w:ascii="Arial" w:hAnsi="Arial" w:cs="Arial"/>
          <w:sz w:val="22"/>
          <w:szCs w:val="22"/>
        </w:rPr>
        <w:t>Moredun</w:t>
      </w:r>
      <w:proofErr w:type="spellEnd"/>
      <w:r w:rsidRPr="37981E77">
        <w:rPr>
          <w:rFonts w:ascii="Arial" w:hAnsi="Arial" w:cs="Arial"/>
          <w:sz w:val="22"/>
          <w:szCs w:val="22"/>
        </w:rPr>
        <w:t xml:space="preserve"> ward at</w:t>
      </w:r>
      <w:r w:rsidRPr="37981E77">
        <w:rPr>
          <w:rFonts w:ascii="Arial" w:hAnsi="Arial" w:cs="Arial"/>
          <w:b/>
          <w:bCs/>
          <w:sz w:val="22"/>
          <w:szCs w:val="22"/>
        </w:rPr>
        <w:t xml:space="preserve"> </w:t>
      </w:r>
      <w:r w:rsidRPr="37981E77">
        <w:rPr>
          <w:rFonts w:ascii="Arial" w:hAnsi="Arial" w:cs="Arial"/>
          <w:sz w:val="22"/>
          <w:szCs w:val="22"/>
        </w:rPr>
        <w:t>Murray Royal Hospital. The Murray Royal Hospital site also provides inpatient beds for Psychiatry of Old Age for Perth and Kinross; the Tayside Substance Misuse Service; Rehabilitation Psychiatry; and regional services for Forensic Psychiatry.</w:t>
      </w:r>
    </w:p>
    <w:p w:rsidR="00467F86" w:rsidRPr="00467F86" w:rsidRDefault="37981E77" w:rsidP="37981E77">
      <w:pPr>
        <w:spacing w:before="240"/>
        <w:rPr>
          <w:rFonts w:ascii="Arial" w:hAnsi="Arial" w:cs="Arial"/>
          <w:sz w:val="22"/>
          <w:szCs w:val="22"/>
        </w:rPr>
      </w:pPr>
      <w:r w:rsidRPr="37981E77">
        <w:rPr>
          <w:rFonts w:ascii="Arial" w:hAnsi="Arial" w:cs="Arial"/>
          <w:sz w:val="22"/>
          <w:szCs w:val="22"/>
        </w:rPr>
        <w:t>GAP community services in Angus are provided by two Community Mental Health Teams (CMHT), North and South, with a 20-bed in-patient service provided within Mulberry ward at the</w:t>
      </w:r>
      <w:r w:rsidRPr="37981E77">
        <w:rPr>
          <w:rFonts w:ascii="Arial" w:hAnsi="Arial" w:cs="Arial"/>
          <w:b/>
          <w:bCs/>
          <w:sz w:val="22"/>
          <w:szCs w:val="22"/>
        </w:rPr>
        <w:t xml:space="preserve"> </w:t>
      </w:r>
      <w:proofErr w:type="spellStart"/>
      <w:r w:rsidRPr="37981E77">
        <w:rPr>
          <w:rFonts w:ascii="Arial" w:hAnsi="Arial" w:cs="Arial"/>
          <w:sz w:val="22"/>
          <w:szCs w:val="22"/>
        </w:rPr>
        <w:t>Carseview</w:t>
      </w:r>
      <w:proofErr w:type="spellEnd"/>
      <w:r w:rsidRPr="37981E77">
        <w:rPr>
          <w:rFonts w:ascii="Arial" w:hAnsi="Arial" w:cs="Arial"/>
          <w:sz w:val="22"/>
          <w:szCs w:val="22"/>
        </w:rPr>
        <w:t xml:space="preserve"> Centre.</w:t>
      </w:r>
    </w:p>
    <w:p w:rsidR="00467F86" w:rsidRPr="00467F86" w:rsidRDefault="37981E77" w:rsidP="00467F86">
      <w:pPr>
        <w:spacing w:before="240"/>
        <w:rPr>
          <w:rFonts w:ascii="Arial" w:hAnsi="Arial" w:cs="Arial"/>
          <w:sz w:val="22"/>
          <w:szCs w:val="22"/>
        </w:rPr>
      </w:pPr>
      <w:r w:rsidRPr="37981E77">
        <w:rPr>
          <w:rFonts w:ascii="Arial" w:hAnsi="Arial" w:cs="Arial"/>
          <w:sz w:val="22"/>
          <w:szCs w:val="22"/>
        </w:rPr>
        <w:t xml:space="preserve">GAP community services for Dundee City are delivered by two CMHTs, East and West, with 40 in-patient beds (Wards 1 and 2) identified for patients from Dundee within the </w:t>
      </w:r>
      <w:proofErr w:type="spellStart"/>
      <w:r w:rsidRPr="37981E77">
        <w:rPr>
          <w:rFonts w:ascii="Arial" w:hAnsi="Arial" w:cs="Arial"/>
          <w:sz w:val="22"/>
          <w:szCs w:val="22"/>
        </w:rPr>
        <w:t>Carseview</w:t>
      </w:r>
      <w:proofErr w:type="spellEnd"/>
      <w:r w:rsidRPr="37981E77">
        <w:rPr>
          <w:rFonts w:ascii="Arial" w:hAnsi="Arial" w:cs="Arial"/>
          <w:sz w:val="22"/>
          <w:szCs w:val="22"/>
        </w:rPr>
        <w:t xml:space="preserve"> Centre. </w:t>
      </w:r>
      <w:proofErr w:type="spellStart"/>
      <w:r w:rsidRPr="37981E77">
        <w:rPr>
          <w:rFonts w:ascii="Arial" w:hAnsi="Arial" w:cs="Arial"/>
          <w:sz w:val="22"/>
          <w:szCs w:val="22"/>
        </w:rPr>
        <w:lastRenderedPageBreak/>
        <w:t>Carseview</w:t>
      </w:r>
      <w:proofErr w:type="spellEnd"/>
      <w:r w:rsidRPr="37981E77">
        <w:rPr>
          <w:rFonts w:ascii="Arial" w:hAnsi="Arial" w:cs="Arial"/>
          <w:sz w:val="22"/>
          <w:szCs w:val="22"/>
        </w:rPr>
        <w:t xml:space="preserve"> also provides the base for the Crisis Resolution and Home Treatment Teams, as well as a 12 bedded Tayside Psychiatric Intensive Care Unit. </w:t>
      </w:r>
    </w:p>
    <w:p w:rsidR="00467F86" w:rsidRPr="00467F86" w:rsidRDefault="00467F86" w:rsidP="00467F86">
      <w:pPr>
        <w:rPr>
          <w:rFonts w:ascii="Arial" w:hAnsi="Arial" w:cs="Arial"/>
          <w:sz w:val="22"/>
          <w:szCs w:val="22"/>
        </w:rPr>
      </w:pPr>
    </w:p>
    <w:p w:rsidR="00467F86" w:rsidRPr="00467F86" w:rsidRDefault="00467F86" w:rsidP="00467F86">
      <w:pPr>
        <w:rPr>
          <w:rFonts w:ascii="Arial" w:hAnsi="Arial" w:cs="Arial"/>
          <w:sz w:val="22"/>
          <w:szCs w:val="22"/>
        </w:rPr>
      </w:pPr>
      <w:r w:rsidRPr="00467F86">
        <w:rPr>
          <w:rFonts w:ascii="Arial" w:hAnsi="Arial" w:cs="Arial"/>
          <w:sz w:val="22"/>
          <w:szCs w:val="22"/>
        </w:rPr>
        <w:t xml:space="preserve">  </w:t>
      </w:r>
    </w:p>
    <w:p w:rsidR="00467F86" w:rsidRPr="00467F86" w:rsidRDefault="37981E77" w:rsidP="00467F86">
      <w:pPr>
        <w:rPr>
          <w:rFonts w:ascii="Arial" w:hAnsi="Arial" w:cs="Arial"/>
          <w:sz w:val="22"/>
          <w:szCs w:val="22"/>
        </w:rPr>
      </w:pPr>
      <w:r w:rsidRPr="37981E77">
        <w:rPr>
          <w:rFonts w:ascii="Arial" w:hAnsi="Arial" w:cs="Arial"/>
          <w:sz w:val="22"/>
          <w:szCs w:val="22"/>
        </w:rPr>
        <w:t xml:space="preserve">The management structure for Mental Health Services in Tayside reflects a strong partnership approach to clinical leadership and management between the three Integrated Joint Boards (IJBs) for Perth &amp; Kinross, Dundee and Angus; and with the NHS Tayside Board. </w:t>
      </w:r>
    </w:p>
    <w:p w:rsidR="007576E2" w:rsidRPr="004A1215" w:rsidRDefault="007576E2" w:rsidP="004A1215">
      <w:pPr>
        <w:jc w:val="both"/>
        <w:rPr>
          <w:rFonts w:ascii="Arial" w:hAnsi="Arial" w:cs="Arial"/>
          <w:sz w:val="22"/>
          <w:szCs w:val="22"/>
        </w:rPr>
      </w:pPr>
    </w:p>
    <w:p w:rsidR="00EF1B21" w:rsidRDefault="37981E77" w:rsidP="004A1215">
      <w:pPr>
        <w:pStyle w:val="BodyText"/>
        <w:rPr>
          <w:rFonts w:ascii="Arial" w:hAnsi="Arial" w:cs="Arial"/>
          <w:sz w:val="22"/>
          <w:szCs w:val="22"/>
        </w:rPr>
      </w:pPr>
      <w:r w:rsidRPr="37981E77">
        <w:rPr>
          <w:rFonts w:ascii="Arial" w:hAnsi="Arial" w:cs="Arial"/>
          <w:sz w:val="22"/>
          <w:szCs w:val="22"/>
        </w:rPr>
        <w:t xml:space="preserve">Employment of the CMHT based Consultant Psychiatrists is undertaken by NHS Tayside (aligned with the hosting of general adult in-patient services), with direct day-to-day management from the Clinical Lead for Mental Health &amp; Learning Disability (the Clinical Lead) &amp; Locality Manager for Mental Health &amp; Learning Disability (the Locality Manager).  Professional line management will come from the NHS Tayside Associate Medical Director for Mental Health Services (the AMD MH).  </w:t>
      </w:r>
    </w:p>
    <w:p w:rsidR="000F47F6" w:rsidRDefault="000F47F6" w:rsidP="000F47F6">
      <w:pPr>
        <w:pStyle w:val="BodyText"/>
        <w:rPr>
          <w:rFonts w:ascii="Arial" w:hAnsi="Arial" w:cs="Arial"/>
          <w:sz w:val="22"/>
          <w:szCs w:val="22"/>
        </w:rPr>
      </w:pPr>
    </w:p>
    <w:p w:rsidR="000F47F6" w:rsidRDefault="000F47F6" w:rsidP="000F47F6">
      <w:pPr>
        <w:pStyle w:val="BodyText"/>
        <w:rPr>
          <w:rFonts w:ascii="Arial" w:hAnsi="Arial" w:cs="Arial"/>
          <w:sz w:val="22"/>
          <w:szCs w:val="22"/>
        </w:rPr>
      </w:pPr>
      <w:r>
        <w:rPr>
          <w:rFonts w:ascii="Arial" w:hAnsi="Arial" w:cs="Arial"/>
          <w:sz w:val="22"/>
          <w:szCs w:val="22"/>
        </w:rPr>
        <w:t xml:space="preserve">In addition to Consultant Psychiatrists, the CMHTs have Mental Health Nurses, Social Workers (where there is a separate MHO team), Occupational Therapists, Peer Recovery Workers, Support Workers, Clinical &amp; Counselling Psychologists and </w:t>
      </w:r>
      <w:r w:rsidR="00790392">
        <w:rPr>
          <w:rFonts w:ascii="Arial" w:hAnsi="Arial" w:cs="Arial"/>
          <w:sz w:val="22"/>
          <w:szCs w:val="22"/>
        </w:rPr>
        <w:t xml:space="preserve">excellent </w:t>
      </w:r>
      <w:r>
        <w:rPr>
          <w:rFonts w:ascii="Arial" w:hAnsi="Arial" w:cs="Arial"/>
          <w:sz w:val="22"/>
          <w:szCs w:val="22"/>
        </w:rPr>
        <w:t>access to</w:t>
      </w:r>
      <w:r w:rsidR="00790392">
        <w:rPr>
          <w:rFonts w:ascii="Arial" w:hAnsi="Arial" w:cs="Arial"/>
          <w:sz w:val="22"/>
          <w:szCs w:val="22"/>
        </w:rPr>
        <w:t xml:space="preserve"> specialist mental health</w:t>
      </w:r>
      <w:r>
        <w:rPr>
          <w:rFonts w:ascii="Arial" w:hAnsi="Arial" w:cs="Arial"/>
          <w:sz w:val="22"/>
          <w:szCs w:val="22"/>
        </w:rPr>
        <w:t xml:space="preserve"> Dieticians and Physiotherapists.  The CMHTs have good administrative support. </w:t>
      </w:r>
    </w:p>
    <w:p w:rsidR="000F47F6" w:rsidRPr="004A1215" w:rsidRDefault="000F47F6" w:rsidP="000F47F6">
      <w:pPr>
        <w:pStyle w:val="BodyText"/>
        <w:rPr>
          <w:rFonts w:ascii="Arial" w:hAnsi="Arial" w:cs="Arial"/>
          <w:sz w:val="22"/>
          <w:szCs w:val="22"/>
        </w:rPr>
      </w:pPr>
    </w:p>
    <w:p w:rsidR="000F47F6" w:rsidRDefault="00790392" w:rsidP="000F47F6">
      <w:pPr>
        <w:pStyle w:val="BodyText"/>
        <w:rPr>
          <w:rFonts w:ascii="Arial" w:hAnsi="Arial" w:cs="Arial"/>
          <w:sz w:val="22"/>
          <w:szCs w:val="22"/>
        </w:rPr>
      </w:pPr>
      <w:r>
        <w:rPr>
          <w:rFonts w:ascii="Arial" w:hAnsi="Arial" w:cs="Arial"/>
          <w:sz w:val="22"/>
          <w:szCs w:val="22"/>
        </w:rPr>
        <w:t>Each Consultant</w:t>
      </w:r>
      <w:r w:rsidR="000F47F6">
        <w:rPr>
          <w:rFonts w:ascii="Arial" w:hAnsi="Arial" w:cs="Arial"/>
          <w:sz w:val="22"/>
          <w:szCs w:val="22"/>
        </w:rPr>
        <w:t xml:space="preserve"> post will be primarily based within </w:t>
      </w:r>
      <w:r>
        <w:rPr>
          <w:rFonts w:ascii="Arial" w:hAnsi="Arial" w:cs="Arial"/>
          <w:sz w:val="22"/>
          <w:szCs w:val="22"/>
        </w:rPr>
        <w:t xml:space="preserve">one CMHT.  </w:t>
      </w:r>
      <w:r w:rsidR="000F47F6">
        <w:rPr>
          <w:rFonts w:ascii="Arial" w:hAnsi="Arial" w:cs="Arial"/>
          <w:sz w:val="22"/>
          <w:szCs w:val="22"/>
        </w:rPr>
        <w:t xml:space="preserve">However, there will be an expectation of cross-boundary working </w:t>
      </w:r>
      <w:r w:rsidR="00467F86">
        <w:rPr>
          <w:rFonts w:ascii="Arial" w:hAnsi="Arial" w:cs="Arial"/>
          <w:sz w:val="22"/>
          <w:szCs w:val="22"/>
        </w:rPr>
        <w:t xml:space="preserve">within the HSCP </w:t>
      </w:r>
      <w:r w:rsidR="000F47F6">
        <w:rPr>
          <w:rFonts w:ascii="Arial" w:hAnsi="Arial" w:cs="Arial"/>
          <w:sz w:val="22"/>
          <w:szCs w:val="22"/>
        </w:rPr>
        <w:t>to ensure adequate cover during periods of annual leave and other absences</w:t>
      </w:r>
      <w:r w:rsidR="00B056AE">
        <w:rPr>
          <w:rFonts w:ascii="Arial" w:hAnsi="Arial" w:cs="Arial"/>
          <w:sz w:val="22"/>
          <w:szCs w:val="22"/>
        </w:rPr>
        <w:t xml:space="preserve"> when emergencies arise</w:t>
      </w:r>
      <w:r w:rsidR="000F47F6">
        <w:rPr>
          <w:rFonts w:ascii="Arial" w:hAnsi="Arial" w:cs="Arial"/>
          <w:sz w:val="22"/>
          <w:szCs w:val="22"/>
        </w:rPr>
        <w:t xml:space="preserve">.  Provision of expert consultancy to General Practice colleagues will form an integral part of the job. </w:t>
      </w:r>
    </w:p>
    <w:p w:rsidR="000F47F6" w:rsidRDefault="000F47F6" w:rsidP="000F47F6">
      <w:pPr>
        <w:pStyle w:val="BodyText"/>
        <w:rPr>
          <w:rFonts w:ascii="Arial" w:hAnsi="Arial" w:cs="Arial"/>
          <w:sz w:val="22"/>
          <w:szCs w:val="22"/>
        </w:rPr>
      </w:pPr>
    </w:p>
    <w:p w:rsidR="009714F9" w:rsidRPr="004A1215" w:rsidRDefault="004A1215" w:rsidP="00467F86">
      <w:pPr>
        <w:pStyle w:val="BodyText"/>
        <w:rPr>
          <w:rFonts w:ascii="Arial" w:hAnsi="Arial" w:cs="Arial"/>
          <w:sz w:val="22"/>
          <w:szCs w:val="22"/>
        </w:rPr>
      </w:pPr>
      <w:r w:rsidRPr="004A1215">
        <w:rPr>
          <w:rFonts w:ascii="Arial" w:hAnsi="Arial" w:cs="Arial"/>
          <w:sz w:val="22"/>
          <w:szCs w:val="22"/>
        </w:rPr>
        <w:t xml:space="preserve">The </w:t>
      </w:r>
      <w:r w:rsidR="000F47F6">
        <w:rPr>
          <w:rFonts w:ascii="Arial" w:hAnsi="Arial" w:cs="Arial"/>
          <w:sz w:val="22"/>
          <w:szCs w:val="22"/>
        </w:rPr>
        <w:t xml:space="preserve">Community Mental Health </w:t>
      </w:r>
      <w:r w:rsidRPr="004A1215">
        <w:rPr>
          <w:rFonts w:ascii="Arial" w:hAnsi="Arial" w:cs="Arial"/>
          <w:sz w:val="22"/>
          <w:szCs w:val="22"/>
        </w:rPr>
        <w:t xml:space="preserve">service is </w:t>
      </w:r>
      <w:r w:rsidR="00790392">
        <w:rPr>
          <w:rFonts w:ascii="Arial" w:hAnsi="Arial" w:cs="Arial"/>
          <w:sz w:val="22"/>
          <w:szCs w:val="22"/>
        </w:rPr>
        <w:t xml:space="preserve">currently </w:t>
      </w:r>
      <w:r w:rsidRPr="004A1215">
        <w:rPr>
          <w:rFonts w:ascii="Arial" w:hAnsi="Arial" w:cs="Arial"/>
          <w:sz w:val="22"/>
          <w:szCs w:val="22"/>
        </w:rPr>
        <w:t xml:space="preserve">undergoing a period of </w:t>
      </w:r>
      <w:r w:rsidR="000F47F6">
        <w:rPr>
          <w:rFonts w:ascii="Arial" w:hAnsi="Arial" w:cs="Arial"/>
          <w:sz w:val="22"/>
          <w:szCs w:val="22"/>
        </w:rPr>
        <w:t xml:space="preserve">modernisation and significant </w:t>
      </w:r>
      <w:r w:rsidRPr="004A1215">
        <w:rPr>
          <w:rFonts w:ascii="Arial" w:hAnsi="Arial" w:cs="Arial"/>
          <w:sz w:val="22"/>
          <w:szCs w:val="22"/>
        </w:rPr>
        <w:t>re-design</w:t>
      </w:r>
      <w:r w:rsidR="000F47F6">
        <w:rPr>
          <w:rFonts w:ascii="Arial" w:hAnsi="Arial" w:cs="Arial"/>
          <w:sz w:val="22"/>
          <w:szCs w:val="22"/>
        </w:rPr>
        <w:t>.  This post-holder will actively contribute to this process</w:t>
      </w:r>
      <w:r w:rsidR="00077908">
        <w:rPr>
          <w:rFonts w:ascii="Arial" w:hAnsi="Arial" w:cs="Arial"/>
          <w:sz w:val="22"/>
          <w:szCs w:val="22"/>
        </w:rPr>
        <w:t xml:space="preserve"> (which will be clinically led and managerially enabled)</w:t>
      </w:r>
      <w:r w:rsidR="000F47F6">
        <w:rPr>
          <w:rFonts w:ascii="Arial" w:hAnsi="Arial" w:cs="Arial"/>
          <w:sz w:val="22"/>
          <w:szCs w:val="22"/>
        </w:rPr>
        <w:t xml:space="preserve">, working to the Royal College of Psychiatrists values of courage, innovation, collaboration, learning, excellence and respect.   The development of more structured clinical pathways may afford opportunities for the post-holder to develop a special interest alongside the provision of general adult services. </w:t>
      </w:r>
      <w:r w:rsidR="00077908">
        <w:rPr>
          <w:rFonts w:ascii="Arial" w:hAnsi="Arial" w:cs="Arial"/>
          <w:sz w:val="22"/>
          <w:szCs w:val="22"/>
        </w:rPr>
        <w:t xml:space="preserve"> </w:t>
      </w:r>
    </w:p>
    <w:p w:rsidR="00793AC6" w:rsidRPr="004A1215" w:rsidRDefault="00793AC6" w:rsidP="004A1215">
      <w:pPr>
        <w:jc w:val="both"/>
        <w:rPr>
          <w:rFonts w:ascii="Arial" w:hAnsi="Arial" w:cs="Arial"/>
          <w:sz w:val="22"/>
          <w:szCs w:val="22"/>
        </w:rPr>
      </w:pPr>
    </w:p>
    <w:p w:rsidR="00793AC6" w:rsidRDefault="000F47F6" w:rsidP="004A1215">
      <w:pPr>
        <w:jc w:val="both"/>
        <w:rPr>
          <w:rFonts w:ascii="Arial" w:hAnsi="Arial" w:cs="Arial"/>
          <w:sz w:val="22"/>
          <w:szCs w:val="22"/>
        </w:rPr>
      </w:pPr>
      <w:r>
        <w:rPr>
          <w:rFonts w:ascii="Arial" w:hAnsi="Arial" w:cs="Arial"/>
          <w:sz w:val="22"/>
          <w:szCs w:val="22"/>
        </w:rPr>
        <w:t>General Adult i</w:t>
      </w:r>
      <w:r w:rsidR="00044D6D" w:rsidRPr="004A1215">
        <w:rPr>
          <w:rFonts w:ascii="Arial" w:hAnsi="Arial" w:cs="Arial"/>
          <w:sz w:val="22"/>
          <w:szCs w:val="22"/>
        </w:rPr>
        <w:t>n-</w:t>
      </w:r>
      <w:r w:rsidR="00793AC6" w:rsidRPr="004A1215">
        <w:rPr>
          <w:rFonts w:ascii="Arial" w:hAnsi="Arial" w:cs="Arial"/>
          <w:sz w:val="22"/>
          <w:szCs w:val="22"/>
        </w:rPr>
        <w:t xml:space="preserve">patient services are </w:t>
      </w:r>
      <w:r>
        <w:rPr>
          <w:rFonts w:ascii="Arial" w:hAnsi="Arial" w:cs="Arial"/>
          <w:sz w:val="22"/>
          <w:szCs w:val="22"/>
        </w:rPr>
        <w:t xml:space="preserve">based </w:t>
      </w:r>
      <w:r w:rsidR="00793AC6" w:rsidRPr="004A1215">
        <w:rPr>
          <w:rFonts w:ascii="Arial" w:hAnsi="Arial" w:cs="Arial"/>
          <w:sz w:val="22"/>
          <w:szCs w:val="22"/>
        </w:rPr>
        <w:t xml:space="preserve">at </w:t>
      </w:r>
      <w:r>
        <w:rPr>
          <w:rFonts w:ascii="Arial" w:hAnsi="Arial" w:cs="Arial"/>
          <w:sz w:val="22"/>
          <w:szCs w:val="22"/>
        </w:rPr>
        <w:t xml:space="preserve">the </w:t>
      </w:r>
      <w:proofErr w:type="spellStart"/>
      <w:r w:rsidR="004E64E0" w:rsidRPr="004A1215">
        <w:rPr>
          <w:rFonts w:ascii="Arial" w:hAnsi="Arial" w:cs="Arial"/>
          <w:sz w:val="22"/>
          <w:szCs w:val="22"/>
        </w:rPr>
        <w:t>Carseview</w:t>
      </w:r>
      <w:proofErr w:type="spellEnd"/>
      <w:r w:rsidR="004E64E0" w:rsidRPr="004A1215">
        <w:rPr>
          <w:rFonts w:ascii="Arial" w:hAnsi="Arial" w:cs="Arial"/>
          <w:sz w:val="22"/>
          <w:szCs w:val="22"/>
        </w:rPr>
        <w:t xml:space="preserve"> Centre, Dundee</w:t>
      </w:r>
      <w:r w:rsidR="00793AC6" w:rsidRPr="004A1215">
        <w:rPr>
          <w:rFonts w:ascii="Arial" w:hAnsi="Arial" w:cs="Arial"/>
          <w:sz w:val="22"/>
          <w:szCs w:val="22"/>
        </w:rPr>
        <w:t xml:space="preserve"> which currently has </w:t>
      </w:r>
      <w:r w:rsidR="004E64E0" w:rsidRPr="004A1215">
        <w:rPr>
          <w:rFonts w:ascii="Arial" w:hAnsi="Arial" w:cs="Arial"/>
          <w:sz w:val="22"/>
          <w:szCs w:val="22"/>
        </w:rPr>
        <w:t>64 beds, although a flexible approach is adopted regarding bed use across Tayside to improve capacity and flow</w:t>
      </w:r>
      <w:r w:rsidR="00A878E0" w:rsidRPr="004A1215">
        <w:rPr>
          <w:rFonts w:ascii="Arial" w:hAnsi="Arial" w:cs="Arial"/>
          <w:sz w:val="22"/>
          <w:szCs w:val="22"/>
        </w:rPr>
        <w:t>. In</w:t>
      </w:r>
      <w:r w:rsidR="00B056AE">
        <w:rPr>
          <w:rFonts w:ascii="Arial" w:hAnsi="Arial" w:cs="Arial"/>
          <w:sz w:val="22"/>
          <w:szCs w:val="22"/>
        </w:rPr>
        <w:t xml:space="preserve">-patients for CMHT </w:t>
      </w:r>
      <w:r w:rsidR="00790392">
        <w:rPr>
          <w:rFonts w:ascii="Arial" w:hAnsi="Arial" w:cs="Arial"/>
          <w:sz w:val="22"/>
          <w:szCs w:val="22"/>
        </w:rPr>
        <w:t>patients</w:t>
      </w:r>
      <w:r w:rsidR="00B056AE">
        <w:rPr>
          <w:rFonts w:ascii="Arial" w:hAnsi="Arial" w:cs="Arial"/>
          <w:sz w:val="22"/>
          <w:szCs w:val="22"/>
        </w:rPr>
        <w:t xml:space="preserve"> are looked after by separate i</w:t>
      </w:r>
      <w:r w:rsidR="00793AC6" w:rsidRPr="004A1215">
        <w:rPr>
          <w:rFonts w:ascii="Arial" w:hAnsi="Arial" w:cs="Arial"/>
          <w:sz w:val="22"/>
          <w:szCs w:val="22"/>
        </w:rPr>
        <w:t>n</w:t>
      </w:r>
      <w:r w:rsidR="00B056AE">
        <w:rPr>
          <w:rFonts w:ascii="Arial" w:hAnsi="Arial" w:cs="Arial"/>
          <w:sz w:val="22"/>
          <w:szCs w:val="22"/>
        </w:rPr>
        <w:t>-</w:t>
      </w:r>
      <w:r w:rsidR="00793AC6" w:rsidRPr="004A1215">
        <w:rPr>
          <w:rFonts w:ascii="Arial" w:hAnsi="Arial" w:cs="Arial"/>
          <w:sz w:val="22"/>
          <w:szCs w:val="22"/>
        </w:rPr>
        <w:t>patient Consultant</w:t>
      </w:r>
      <w:r w:rsidR="00B056AE">
        <w:rPr>
          <w:rFonts w:ascii="Arial" w:hAnsi="Arial" w:cs="Arial"/>
          <w:sz w:val="22"/>
          <w:szCs w:val="22"/>
        </w:rPr>
        <w:t>s at the present time</w:t>
      </w:r>
      <w:r w:rsidR="00793AC6" w:rsidRPr="004A1215">
        <w:rPr>
          <w:rFonts w:ascii="Arial" w:hAnsi="Arial" w:cs="Arial"/>
          <w:sz w:val="22"/>
          <w:szCs w:val="22"/>
        </w:rPr>
        <w:t xml:space="preserve">.  </w:t>
      </w:r>
      <w:r w:rsidR="00420D14" w:rsidRPr="004A1215">
        <w:rPr>
          <w:rFonts w:ascii="Arial" w:hAnsi="Arial" w:cs="Arial"/>
          <w:sz w:val="22"/>
          <w:szCs w:val="22"/>
        </w:rPr>
        <w:t xml:space="preserve">Intensive Psychiatric Care beds are </w:t>
      </w:r>
      <w:r>
        <w:rPr>
          <w:rFonts w:ascii="Arial" w:hAnsi="Arial" w:cs="Arial"/>
          <w:sz w:val="22"/>
          <w:szCs w:val="22"/>
        </w:rPr>
        <w:t>also</w:t>
      </w:r>
      <w:r w:rsidR="00420D14" w:rsidRPr="004A1215">
        <w:rPr>
          <w:rFonts w:ascii="Arial" w:hAnsi="Arial" w:cs="Arial"/>
          <w:sz w:val="22"/>
          <w:szCs w:val="22"/>
        </w:rPr>
        <w:t xml:space="preserve"> in the </w:t>
      </w:r>
      <w:proofErr w:type="spellStart"/>
      <w:r w:rsidR="00420D14" w:rsidRPr="004A1215">
        <w:rPr>
          <w:rFonts w:ascii="Arial" w:hAnsi="Arial" w:cs="Arial"/>
          <w:sz w:val="22"/>
          <w:szCs w:val="22"/>
        </w:rPr>
        <w:t>Carseview</w:t>
      </w:r>
      <w:proofErr w:type="spellEnd"/>
      <w:r w:rsidR="00420D14" w:rsidRPr="004A1215">
        <w:rPr>
          <w:rFonts w:ascii="Arial" w:hAnsi="Arial" w:cs="Arial"/>
          <w:sz w:val="22"/>
          <w:szCs w:val="22"/>
        </w:rPr>
        <w:t xml:space="preserve"> Centre</w:t>
      </w:r>
      <w:r>
        <w:rPr>
          <w:rFonts w:ascii="Arial" w:hAnsi="Arial" w:cs="Arial"/>
          <w:sz w:val="22"/>
          <w:szCs w:val="22"/>
        </w:rPr>
        <w:t xml:space="preserve"> whilst </w:t>
      </w:r>
      <w:r w:rsidR="00420D14" w:rsidRPr="004A1215">
        <w:rPr>
          <w:rFonts w:ascii="Arial" w:hAnsi="Arial" w:cs="Arial"/>
          <w:sz w:val="22"/>
          <w:szCs w:val="22"/>
        </w:rPr>
        <w:t>inpatient Rehabilitation</w:t>
      </w:r>
      <w:r w:rsidR="00EA7D4B" w:rsidRPr="004A1215">
        <w:rPr>
          <w:rFonts w:ascii="Arial" w:hAnsi="Arial" w:cs="Arial"/>
          <w:sz w:val="22"/>
          <w:szCs w:val="22"/>
        </w:rPr>
        <w:t>, Substance Misuse</w:t>
      </w:r>
      <w:r w:rsidR="00420D14" w:rsidRPr="004A1215">
        <w:rPr>
          <w:rFonts w:ascii="Arial" w:hAnsi="Arial" w:cs="Arial"/>
          <w:sz w:val="22"/>
          <w:szCs w:val="22"/>
        </w:rPr>
        <w:t xml:space="preserve"> and Forensic Beds </w:t>
      </w:r>
      <w:r>
        <w:rPr>
          <w:rFonts w:ascii="Arial" w:hAnsi="Arial" w:cs="Arial"/>
          <w:sz w:val="22"/>
          <w:szCs w:val="22"/>
        </w:rPr>
        <w:t xml:space="preserve">within </w:t>
      </w:r>
      <w:r w:rsidR="00420D14" w:rsidRPr="004A1215">
        <w:rPr>
          <w:rFonts w:ascii="Arial" w:hAnsi="Arial" w:cs="Arial"/>
          <w:sz w:val="22"/>
          <w:szCs w:val="22"/>
        </w:rPr>
        <w:t>Murray Royal Hospital, Perth.</w:t>
      </w:r>
      <w:r w:rsidR="00D975E3" w:rsidRPr="004A1215">
        <w:rPr>
          <w:rFonts w:ascii="Arial" w:hAnsi="Arial" w:cs="Arial"/>
          <w:sz w:val="22"/>
          <w:szCs w:val="22"/>
        </w:rPr>
        <w:t xml:space="preserve">  There are also Child and Adolescent, Learning </w:t>
      </w:r>
      <w:r w:rsidR="004F7E57" w:rsidRPr="004A1215">
        <w:rPr>
          <w:rFonts w:ascii="Arial" w:hAnsi="Arial" w:cs="Arial"/>
          <w:sz w:val="22"/>
          <w:szCs w:val="22"/>
        </w:rPr>
        <w:t>Disabilities</w:t>
      </w:r>
      <w:r w:rsidR="00D975E3" w:rsidRPr="004A1215">
        <w:rPr>
          <w:rFonts w:ascii="Arial" w:hAnsi="Arial" w:cs="Arial"/>
          <w:sz w:val="22"/>
          <w:szCs w:val="22"/>
        </w:rPr>
        <w:t>, Old Age Psychiatry and Advanced I</w:t>
      </w:r>
      <w:r w:rsidR="00D156FE" w:rsidRPr="004A1215">
        <w:rPr>
          <w:rFonts w:ascii="Arial" w:hAnsi="Arial" w:cs="Arial"/>
          <w:sz w:val="22"/>
          <w:szCs w:val="22"/>
        </w:rPr>
        <w:t>nterventions inpatient beds within Tayside.</w:t>
      </w:r>
    </w:p>
    <w:p w:rsidR="00A7116A" w:rsidRDefault="00A7116A" w:rsidP="004A1215">
      <w:pPr>
        <w:jc w:val="both"/>
        <w:rPr>
          <w:rFonts w:ascii="Arial" w:hAnsi="Arial" w:cs="Arial"/>
          <w:sz w:val="22"/>
          <w:szCs w:val="22"/>
        </w:rPr>
      </w:pPr>
    </w:p>
    <w:p w:rsidR="00A7116A" w:rsidRDefault="00467F86" w:rsidP="004A1215">
      <w:pPr>
        <w:jc w:val="both"/>
        <w:rPr>
          <w:rFonts w:ascii="Arial" w:hAnsi="Arial" w:cs="Arial"/>
          <w:sz w:val="22"/>
          <w:szCs w:val="22"/>
        </w:rPr>
      </w:pPr>
      <w:r>
        <w:rPr>
          <w:rFonts w:ascii="Arial" w:hAnsi="Arial" w:cs="Arial"/>
          <w:sz w:val="22"/>
          <w:szCs w:val="22"/>
        </w:rPr>
        <w:t>The Tayside</w:t>
      </w:r>
      <w:r w:rsidR="00A7116A">
        <w:rPr>
          <w:rFonts w:ascii="Arial" w:hAnsi="Arial" w:cs="Arial"/>
          <w:sz w:val="22"/>
          <w:szCs w:val="22"/>
        </w:rPr>
        <w:t xml:space="preserve"> area offers an excellent quality of life with stunning scenery and a range of outdoor pursuits available within a short drive.  Information on working with us can be accessed here:</w:t>
      </w:r>
    </w:p>
    <w:p w:rsidR="00A7116A" w:rsidRDefault="00A7116A" w:rsidP="004A1215">
      <w:pPr>
        <w:jc w:val="both"/>
        <w:rPr>
          <w:rFonts w:ascii="Arial" w:hAnsi="Arial" w:cs="Arial"/>
          <w:sz w:val="22"/>
          <w:szCs w:val="22"/>
        </w:rPr>
      </w:pPr>
    </w:p>
    <w:p w:rsidR="00A7116A" w:rsidRDefault="00A7116A" w:rsidP="004A1215">
      <w:pPr>
        <w:jc w:val="both"/>
        <w:rPr>
          <w:rFonts w:ascii="Arial" w:hAnsi="Arial" w:cs="Arial"/>
          <w:sz w:val="22"/>
          <w:szCs w:val="22"/>
        </w:rPr>
      </w:pPr>
      <w:r>
        <w:rPr>
          <w:rFonts w:ascii="Arial" w:hAnsi="Arial" w:cs="Arial"/>
          <w:sz w:val="22"/>
          <w:szCs w:val="22"/>
        </w:rPr>
        <w:t xml:space="preserve"> </w:t>
      </w:r>
      <w:hyperlink r:id="rId7" w:history="1">
        <w:r w:rsidRPr="00107DF0">
          <w:rPr>
            <w:rStyle w:val="Hyperlink"/>
            <w:rFonts w:ascii="Arial" w:hAnsi="Arial" w:cs="Arial"/>
            <w:sz w:val="22"/>
            <w:szCs w:val="22"/>
          </w:rPr>
          <w:t>https://www.nhstayside.scot.nhs.uk/WorkingWithUs/LivinginTayside/index.htm</w:t>
        </w:r>
      </w:hyperlink>
    </w:p>
    <w:p w:rsidR="00A7116A" w:rsidRPr="004A1215" w:rsidRDefault="00A7116A" w:rsidP="004A1215">
      <w:pPr>
        <w:jc w:val="both"/>
        <w:rPr>
          <w:rFonts w:ascii="Arial" w:hAnsi="Arial" w:cs="Arial"/>
          <w:sz w:val="22"/>
          <w:szCs w:val="22"/>
        </w:rPr>
      </w:pPr>
    </w:p>
    <w:p w:rsidR="009B0734" w:rsidRPr="004A1215" w:rsidRDefault="009B0734" w:rsidP="004A1215">
      <w:pPr>
        <w:jc w:val="both"/>
        <w:rPr>
          <w:rFonts w:ascii="Arial" w:hAnsi="Arial" w:cs="Arial"/>
          <w:b/>
          <w:sz w:val="22"/>
          <w:szCs w:val="22"/>
        </w:rPr>
      </w:pPr>
    </w:p>
    <w:p w:rsidR="00EF1E92" w:rsidRPr="004A1215" w:rsidRDefault="00467F86" w:rsidP="004A1215">
      <w:pPr>
        <w:jc w:val="both"/>
        <w:rPr>
          <w:rFonts w:ascii="Arial" w:hAnsi="Arial" w:cs="Arial"/>
          <w:b/>
          <w:sz w:val="22"/>
          <w:szCs w:val="22"/>
        </w:rPr>
      </w:pPr>
      <w:r>
        <w:rPr>
          <w:rFonts w:ascii="Arial" w:hAnsi="Arial" w:cs="Arial"/>
          <w:b/>
          <w:sz w:val="22"/>
          <w:szCs w:val="22"/>
        </w:rPr>
        <w:t>4</w:t>
      </w:r>
      <w:r w:rsidR="00EF1E92" w:rsidRPr="004A1215">
        <w:rPr>
          <w:rFonts w:ascii="Arial" w:hAnsi="Arial" w:cs="Arial"/>
          <w:b/>
          <w:sz w:val="22"/>
          <w:szCs w:val="22"/>
        </w:rPr>
        <w:t>.</w:t>
      </w:r>
      <w:r w:rsidR="00EF1E92" w:rsidRPr="004A1215">
        <w:rPr>
          <w:rFonts w:ascii="Arial" w:hAnsi="Arial" w:cs="Arial"/>
          <w:b/>
          <w:sz w:val="22"/>
          <w:szCs w:val="22"/>
        </w:rPr>
        <w:tab/>
        <w:t>THE POST</w:t>
      </w:r>
    </w:p>
    <w:p w:rsidR="00EF1E92" w:rsidRPr="004A1215" w:rsidRDefault="00EF1E92" w:rsidP="004A1215">
      <w:pPr>
        <w:jc w:val="both"/>
        <w:rPr>
          <w:rFonts w:ascii="Arial" w:hAnsi="Arial" w:cs="Arial"/>
          <w:sz w:val="22"/>
          <w:szCs w:val="22"/>
        </w:rPr>
      </w:pPr>
    </w:p>
    <w:p w:rsidR="00793AC6" w:rsidRPr="004A1215" w:rsidRDefault="37981E77" w:rsidP="004A1215">
      <w:pPr>
        <w:pStyle w:val="BodyText"/>
        <w:rPr>
          <w:rFonts w:ascii="Arial" w:hAnsi="Arial" w:cs="Arial"/>
          <w:sz w:val="22"/>
          <w:szCs w:val="22"/>
        </w:rPr>
      </w:pPr>
      <w:r w:rsidRPr="37981E77">
        <w:rPr>
          <w:rFonts w:ascii="Arial" w:hAnsi="Arial" w:cs="Arial"/>
          <w:sz w:val="22"/>
          <w:szCs w:val="22"/>
        </w:rPr>
        <w:t xml:space="preserve">The post is for a 1.0 </w:t>
      </w:r>
      <w:proofErr w:type="spellStart"/>
      <w:r w:rsidRPr="37981E77">
        <w:rPr>
          <w:rFonts w:ascii="Arial" w:hAnsi="Arial" w:cs="Arial"/>
          <w:sz w:val="22"/>
          <w:szCs w:val="22"/>
        </w:rPr>
        <w:t>wte</w:t>
      </w:r>
      <w:proofErr w:type="spellEnd"/>
      <w:r w:rsidRPr="37981E77">
        <w:rPr>
          <w:rFonts w:ascii="Arial" w:hAnsi="Arial" w:cs="Arial"/>
          <w:sz w:val="22"/>
          <w:szCs w:val="22"/>
        </w:rPr>
        <w:t>. Consultant Psychiatrist based within one of the geographically identified CMHTs (opportunities exist in all 3 HSCPs</w:t>
      </w:r>
      <w:proofErr w:type="gramStart"/>
      <w:r w:rsidRPr="37981E77">
        <w:rPr>
          <w:rFonts w:ascii="Arial" w:hAnsi="Arial" w:cs="Arial"/>
          <w:sz w:val="22"/>
          <w:szCs w:val="22"/>
        </w:rPr>
        <w:t>) .</w:t>
      </w:r>
      <w:proofErr w:type="gramEnd"/>
      <w:r w:rsidRPr="37981E77">
        <w:rPr>
          <w:rFonts w:ascii="Arial" w:hAnsi="Arial" w:cs="Arial"/>
          <w:sz w:val="22"/>
          <w:szCs w:val="22"/>
        </w:rPr>
        <w:t xml:space="preserve"> Full time, part-time and job-sharing arrangements are possible.  </w:t>
      </w:r>
    </w:p>
    <w:p w:rsidR="004A1215" w:rsidRPr="004A1215" w:rsidRDefault="004A1215" w:rsidP="004A1215">
      <w:pPr>
        <w:pStyle w:val="BodyText"/>
        <w:rPr>
          <w:rFonts w:ascii="Arial" w:hAnsi="Arial" w:cs="Arial"/>
          <w:sz w:val="22"/>
          <w:szCs w:val="22"/>
        </w:rPr>
      </w:pPr>
    </w:p>
    <w:p w:rsidR="0075556E" w:rsidRDefault="00EF1E92" w:rsidP="0075556E">
      <w:pPr>
        <w:jc w:val="both"/>
        <w:rPr>
          <w:rFonts w:ascii="Arial" w:hAnsi="Arial" w:cs="Arial"/>
          <w:sz w:val="22"/>
          <w:szCs w:val="22"/>
        </w:rPr>
      </w:pPr>
      <w:r w:rsidRPr="004A1215">
        <w:rPr>
          <w:rFonts w:ascii="Arial" w:hAnsi="Arial" w:cs="Arial"/>
          <w:b/>
          <w:sz w:val="22"/>
          <w:szCs w:val="22"/>
        </w:rPr>
        <w:t>Job Title:</w:t>
      </w:r>
      <w:r w:rsidRPr="004A1215">
        <w:rPr>
          <w:rFonts w:ascii="Arial" w:hAnsi="Arial" w:cs="Arial"/>
          <w:sz w:val="22"/>
          <w:szCs w:val="22"/>
        </w:rPr>
        <w:tab/>
      </w:r>
      <w:r w:rsidRPr="004A1215">
        <w:rPr>
          <w:rFonts w:ascii="Arial" w:hAnsi="Arial" w:cs="Arial"/>
          <w:sz w:val="22"/>
          <w:szCs w:val="22"/>
        </w:rPr>
        <w:tab/>
      </w:r>
      <w:r w:rsidR="00C1126D">
        <w:rPr>
          <w:rFonts w:ascii="Arial" w:hAnsi="Arial" w:cs="Arial"/>
          <w:sz w:val="22"/>
          <w:szCs w:val="22"/>
        </w:rPr>
        <w:tab/>
      </w:r>
      <w:r w:rsidRPr="004A1215">
        <w:rPr>
          <w:rFonts w:ascii="Arial" w:hAnsi="Arial" w:cs="Arial"/>
          <w:sz w:val="22"/>
          <w:szCs w:val="22"/>
        </w:rPr>
        <w:t>Consultant Psychiatrist</w:t>
      </w:r>
    </w:p>
    <w:p w:rsidR="0075556E" w:rsidRDefault="0075556E" w:rsidP="0075556E">
      <w:pPr>
        <w:jc w:val="both"/>
        <w:rPr>
          <w:rFonts w:ascii="Arial" w:hAnsi="Arial" w:cs="Arial"/>
          <w:sz w:val="22"/>
          <w:szCs w:val="22"/>
        </w:rPr>
      </w:pPr>
    </w:p>
    <w:p w:rsidR="00EF1E92" w:rsidRPr="004A1215" w:rsidRDefault="001442FF" w:rsidP="0075556E">
      <w:pPr>
        <w:jc w:val="both"/>
        <w:rPr>
          <w:rFonts w:ascii="Arial" w:hAnsi="Arial" w:cs="Arial"/>
          <w:sz w:val="22"/>
          <w:szCs w:val="22"/>
        </w:rPr>
      </w:pPr>
      <w:r w:rsidRPr="37981E77">
        <w:rPr>
          <w:rFonts w:ascii="Arial" w:hAnsi="Arial" w:cs="Arial"/>
          <w:b/>
          <w:bCs/>
          <w:sz w:val="22"/>
          <w:szCs w:val="22"/>
        </w:rPr>
        <w:t>Full</w:t>
      </w:r>
      <w:r w:rsidR="00EF1E92" w:rsidRPr="37981E77">
        <w:rPr>
          <w:rFonts w:ascii="Arial" w:hAnsi="Arial" w:cs="Arial"/>
          <w:b/>
          <w:bCs/>
          <w:sz w:val="22"/>
          <w:szCs w:val="22"/>
        </w:rPr>
        <w:t xml:space="preserve"> time</w:t>
      </w:r>
      <w:r w:rsidR="0075556E" w:rsidRPr="37981E77">
        <w:rPr>
          <w:rFonts w:ascii="Arial" w:hAnsi="Arial" w:cs="Arial"/>
          <w:b/>
          <w:bCs/>
          <w:sz w:val="22"/>
          <w:szCs w:val="22"/>
        </w:rPr>
        <w:t xml:space="preserve"> outline</w:t>
      </w:r>
      <w:r w:rsidR="00EF1E92" w:rsidRPr="37981E77">
        <w:rPr>
          <w:rFonts w:ascii="Arial" w:hAnsi="Arial" w:cs="Arial"/>
          <w:b/>
          <w:bCs/>
          <w:sz w:val="22"/>
          <w:szCs w:val="22"/>
        </w:rPr>
        <w:t>:</w:t>
      </w:r>
      <w:r w:rsidR="00793AC6" w:rsidRPr="004A1215">
        <w:rPr>
          <w:rFonts w:ascii="Arial" w:hAnsi="Arial" w:cs="Arial"/>
          <w:sz w:val="22"/>
          <w:szCs w:val="22"/>
        </w:rPr>
        <w:t xml:space="preserve"> proposed </w:t>
      </w:r>
      <w:r w:rsidR="0075556E">
        <w:rPr>
          <w:rFonts w:ascii="Arial" w:hAnsi="Arial" w:cs="Arial"/>
          <w:sz w:val="22"/>
          <w:szCs w:val="22"/>
        </w:rPr>
        <w:tab/>
      </w:r>
      <w:r w:rsidR="0075556E">
        <w:rPr>
          <w:rFonts w:ascii="Arial" w:hAnsi="Arial" w:cs="Arial"/>
          <w:sz w:val="22"/>
          <w:szCs w:val="22"/>
        </w:rPr>
        <w:tab/>
      </w:r>
      <w:r w:rsidR="002542E0">
        <w:rPr>
          <w:rFonts w:ascii="Arial" w:hAnsi="Arial" w:cs="Arial"/>
          <w:sz w:val="22"/>
          <w:szCs w:val="22"/>
        </w:rPr>
        <w:t>8 DCC</w:t>
      </w:r>
      <w:proofErr w:type="gramStart"/>
      <w:r w:rsidR="002542E0">
        <w:rPr>
          <w:rFonts w:ascii="Arial" w:hAnsi="Arial" w:cs="Arial"/>
          <w:sz w:val="22"/>
          <w:szCs w:val="22"/>
        </w:rPr>
        <w:t>:2</w:t>
      </w:r>
      <w:proofErr w:type="gramEnd"/>
      <w:r w:rsidR="002542E0">
        <w:rPr>
          <w:rFonts w:ascii="Arial" w:hAnsi="Arial" w:cs="Arial"/>
          <w:sz w:val="22"/>
          <w:szCs w:val="22"/>
        </w:rPr>
        <w:t xml:space="preserve"> SPA </w:t>
      </w:r>
      <w:r w:rsidR="0075556E">
        <w:rPr>
          <w:rFonts w:ascii="Arial" w:hAnsi="Arial" w:cs="Arial"/>
          <w:sz w:val="22"/>
          <w:szCs w:val="22"/>
        </w:rPr>
        <w:t xml:space="preserve">session split with a </w:t>
      </w:r>
      <w:r w:rsidR="00EF1E92" w:rsidRPr="004A1215">
        <w:rPr>
          <w:rFonts w:ascii="Arial" w:hAnsi="Arial" w:cs="Arial"/>
          <w:sz w:val="22"/>
          <w:szCs w:val="22"/>
        </w:rPr>
        <w:t>detailed job plan to be agreed by the post-</w:t>
      </w:r>
      <w:r w:rsidR="00C1126D">
        <w:rPr>
          <w:rFonts w:ascii="Arial" w:hAnsi="Arial" w:cs="Arial"/>
          <w:sz w:val="22"/>
          <w:szCs w:val="22"/>
        </w:rPr>
        <w:tab/>
      </w:r>
      <w:r w:rsidR="00C1126D">
        <w:rPr>
          <w:rFonts w:ascii="Arial" w:hAnsi="Arial" w:cs="Arial"/>
          <w:sz w:val="22"/>
          <w:szCs w:val="22"/>
        </w:rPr>
        <w:tab/>
      </w:r>
      <w:r w:rsidR="00C1126D">
        <w:rPr>
          <w:rFonts w:ascii="Arial" w:hAnsi="Arial" w:cs="Arial"/>
          <w:sz w:val="22"/>
          <w:szCs w:val="22"/>
        </w:rPr>
        <w:tab/>
      </w:r>
      <w:r w:rsidR="00C1126D">
        <w:rPr>
          <w:rFonts w:ascii="Arial" w:hAnsi="Arial" w:cs="Arial"/>
          <w:sz w:val="22"/>
          <w:szCs w:val="22"/>
        </w:rPr>
        <w:tab/>
      </w:r>
      <w:r w:rsidR="00EF1E92" w:rsidRPr="004A1215">
        <w:rPr>
          <w:rFonts w:ascii="Arial" w:hAnsi="Arial" w:cs="Arial"/>
          <w:sz w:val="22"/>
          <w:szCs w:val="22"/>
        </w:rPr>
        <w:t>holder</w:t>
      </w:r>
      <w:r w:rsidR="00DC1D98" w:rsidRPr="004A1215">
        <w:rPr>
          <w:rFonts w:ascii="Arial" w:hAnsi="Arial" w:cs="Arial"/>
          <w:sz w:val="22"/>
          <w:szCs w:val="22"/>
        </w:rPr>
        <w:t xml:space="preserve">, the </w:t>
      </w:r>
      <w:r w:rsidR="0075556E">
        <w:rPr>
          <w:rFonts w:ascii="Arial" w:hAnsi="Arial" w:cs="Arial"/>
          <w:sz w:val="22"/>
          <w:szCs w:val="22"/>
        </w:rPr>
        <w:t xml:space="preserve">Clinical </w:t>
      </w:r>
      <w:proofErr w:type="spellStart"/>
      <w:r w:rsidR="0075556E">
        <w:rPr>
          <w:rFonts w:ascii="Arial" w:hAnsi="Arial" w:cs="Arial"/>
          <w:sz w:val="22"/>
          <w:szCs w:val="22"/>
        </w:rPr>
        <w:t>Lead&amp;Locality</w:t>
      </w:r>
      <w:proofErr w:type="spellEnd"/>
      <w:r w:rsidR="0075556E">
        <w:rPr>
          <w:rFonts w:ascii="Arial" w:hAnsi="Arial" w:cs="Arial"/>
          <w:sz w:val="22"/>
          <w:szCs w:val="22"/>
        </w:rPr>
        <w:t xml:space="preserve"> Manager for HSCP </w:t>
      </w:r>
      <w:r w:rsidR="00DC1D98" w:rsidRPr="004A1215">
        <w:rPr>
          <w:rFonts w:ascii="Arial" w:hAnsi="Arial" w:cs="Arial"/>
          <w:sz w:val="22"/>
          <w:szCs w:val="22"/>
        </w:rPr>
        <w:t xml:space="preserve">and the </w:t>
      </w:r>
      <w:r w:rsidR="00A01D4B" w:rsidRPr="004A1215">
        <w:rPr>
          <w:rFonts w:ascii="Arial" w:hAnsi="Arial" w:cs="Arial"/>
          <w:sz w:val="22"/>
          <w:szCs w:val="22"/>
        </w:rPr>
        <w:t xml:space="preserve">NHS </w:t>
      </w:r>
      <w:r w:rsidR="00C1126D">
        <w:rPr>
          <w:rFonts w:ascii="Arial" w:hAnsi="Arial" w:cs="Arial"/>
          <w:sz w:val="22"/>
          <w:szCs w:val="22"/>
        </w:rPr>
        <w:tab/>
      </w:r>
      <w:r w:rsidR="00C1126D">
        <w:rPr>
          <w:rFonts w:ascii="Arial" w:hAnsi="Arial" w:cs="Arial"/>
          <w:sz w:val="22"/>
          <w:szCs w:val="22"/>
        </w:rPr>
        <w:tab/>
      </w:r>
      <w:r w:rsidR="00C1126D">
        <w:rPr>
          <w:rFonts w:ascii="Arial" w:hAnsi="Arial" w:cs="Arial"/>
          <w:sz w:val="22"/>
          <w:szCs w:val="22"/>
        </w:rPr>
        <w:tab/>
      </w:r>
      <w:r w:rsidR="00C1126D">
        <w:rPr>
          <w:rFonts w:ascii="Arial" w:hAnsi="Arial" w:cs="Arial"/>
          <w:sz w:val="22"/>
          <w:szCs w:val="22"/>
        </w:rPr>
        <w:tab/>
      </w:r>
      <w:r w:rsidR="00A01D4B" w:rsidRPr="004A1215">
        <w:rPr>
          <w:rFonts w:ascii="Arial" w:hAnsi="Arial" w:cs="Arial"/>
          <w:sz w:val="22"/>
          <w:szCs w:val="22"/>
        </w:rPr>
        <w:t>Tayside Associate Medical Director for Mental Health</w:t>
      </w:r>
      <w:r w:rsidR="00EF1E92" w:rsidRPr="004A1215">
        <w:rPr>
          <w:rFonts w:ascii="Arial" w:hAnsi="Arial" w:cs="Arial"/>
          <w:sz w:val="22"/>
          <w:szCs w:val="22"/>
        </w:rPr>
        <w:t xml:space="preserve">. </w:t>
      </w:r>
    </w:p>
    <w:p w:rsidR="00EF1E92" w:rsidRPr="004A1215" w:rsidRDefault="00EF1E92" w:rsidP="004A1215">
      <w:pPr>
        <w:jc w:val="both"/>
        <w:rPr>
          <w:rFonts w:ascii="Arial" w:hAnsi="Arial" w:cs="Arial"/>
          <w:b/>
          <w:sz w:val="22"/>
          <w:szCs w:val="22"/>
        </w:rPr>
      </w:pPr>
    </w:p>
    <w:p w:rsidR="00793AC6" w:rsidRPr="004A1215" w:rsidRDefault="00EF1E92" w:rsidP="37981E77">
      <w:pPr>
        <w:rPr>
          <w:rFonts w:ascii="Arial" w:hAnsi="Arial" w:cs="Arial"/>
          <w:sz w:val="22"/>
          <w:szCs w:val="22"/>
        </w:rPr>
      </w:pPr>
      <w:r w:rsidRPr="37981E77">
        <w:rPr>
          <w:rFonts w:ascii="Arial" w:hAnsi="Arial" w:cs="Arial"/>
          <w:b/>
          <w:bCs/>
          <w:sz w:val="22"/>
          <w:szCs w:val="22"/>
        </w:rPr>
        <w:t xml:space="preserve">Base:   </w:t>
      </w:r>
    </w:p>
    <w:p w:rsidR="00793AC6" w:rsidRPr="004A1215" w:rsidRDefault="0075556E" w:rsidP="37981E77">
      <w:pPr>
        <w:rPr>
          <w:rFonts w:ascii="Arial" w:hAnsi="Arial" w:cs="Arial"/>
          <w:sz w:val="22"/>
          <w:szCs w:val="22"/>
        </w:rPr>
      </w:pPr>
      <w:r>
        <w:rPr>
          <w:rFonts w:ascii="Arial" w:hAnsi="Arial" w:cs="Arial"/>
          <w:sz w:val="22"/>
          <w:szCs w:val="22"/>
        </w:rPr>
        <w:t>The post-holder w</w:t>
      </w:r>
      <w:r w:rsidR="00793AC6" w:rsidRPr="004A1215">
        <w:rPr>
          <w:rFonts w:ascii="Arial" w:hAnsi="Arial" w:cs="Arial"/>
          <w:sz w:val="22"/>
          <w:szCs w:val="22"/>
        </w:rPr>
        <w:t xml:space="preserve">ill have a dedicated </w:t>
      </w:r>
      <w:r w:rsidR="00B056AE">
        <w:rPr>
          <w:rFonts w:ascii="Arial" w:hAnsi="Arial" w:cs="Arial"/>
          <w:sz w:val="22"/>
          <w:szCs w:val="22"/>
        </w:rPr>
        <w:t xml:space="preserve">work </w:t>
      </w:r>
      <w:r w:rsidR="00793AC6" w:rsidRPr="004A1215">
        <w:rPr>
          <w:rFonts w:ascii="Arial" w:hAnsi="Arial" w:cs="Arial"/>
          <w:sz w:val="22"/>
          <w:szCs w:val="22"/>
        </w:rPr>
        <w:t xml:space="preserve">space within the </w:t>
      </w:r>
      <w:r w:rsidR="00B457F0">
        <w:rPr>
          <w:rFonts w:ascii="Arial" w:hAnsi="Arial" w:cs="Arial"/>
          <w:sz w:val="22"/>
          <w:szCs w:val="22"/>
        </w:rPr>
        <w:t xml:space="preserve">relevant </w:t>
      </w:r>
      <w:r w:rsidR="00B457F0">
        <w:rPr>
          <w:rFonts w:ascii="Arial" w:hAnsi="Arial" w:cs="Arial"/>
          <w:sz w:val="22"/>
          <w:szCs w:val="22"/>
        </w:rPr>
        <w:tab/>
        <w:t xml:space="preserve">CMHT. </w:t>
      </w:r>
      <w:r w:rsidR="00793AC6" w:rsidRPr="004A1215">
        <w:rPr>
          <w:rFonts w:ascii="Arial" w:hAnsi="Arial" w:cs="Arial"/>
          <w:sz w:val="22"/>
          <w:szCs w:val="22"/>
        </w:rPr>
        <w:t>D</w:t>
      </w:r>
      <w:r w:rsidR="00EF1E92" w:rsidRPr="004A1215">
        <w:rPr>
          <w:rFonts w:ascii="Arial" w:hAnsi="Arial" w:cs="Arial"/>
          <w:sz w:val="22"/>
          <w:szCs w:val="22"/>
        </w:rPr>
        <w:t xml:space="preserve">edicated </w:t>
      </w:r>
      <w:r w:rsidR="00B457F0">
        <w:rPr>
          <w:rFonts w:ascii="Arial" w:hAnsi="Arial" w:cs="Arial"/>
          <w:sz w:val="22"/>
          <w:szCs w:val="22"/>
        </w:rPr>
        <w:t xml:space="preserve">administrative support will be </w:t>
      </w:r>
      <w:r w:rsidR="00EF1E92" w:rsidRPr="004A1215">
        <w:rPr>
          <w:rFonts w:ascii="Arial" w:hAnsi="Arial" w:cs="Arial"/>
          <w:sz w:val="22"/>
          <w:szCs w:val="22"/>
        </w:rPr>
        <w:t>provided.</w:t>
      </w:r>
    </w:p>
    <w:p w:rsidR="00C1126D" w:rsidRDefault="00C1126D" w:rsidP="004A1215">
      <w:pPr>
        <w:jc w:val="both"/>
        <w:rPr>
          <w:rFonts w:ascii="Arial" w:hAnsi="Arial" w:cs="Arial"/>
          <w:b/>
          <w:sz w:val="22"/>
          <w:szCs w:val="22"/>
        </w:rPr>
      </w:pPr>
    </w:p>
    <w:p w:rsidR="00EF1E92" w:rsidRPr="004A1215" w:rsidRDefault="00467F86" w:rsidP="004A1215">
      <w:pPr>
        <w:jc w:val="both"/>
        <w:rPr>
          <w:rFonts w:ascii="Arial" w:hAnsi="Arial" w:cs="Arial"/>
          <w:b/>
          <w:sz w:val="22"/>
          <w:szCs w:val="22"/>
        </w:rPr>
      </w:pPr>
      <w:r>
        <w:rPr>
          <w:rFonts w:ascii="Arial" w:hAnsi="Arial" w:cs="Arial"/>
          <w:b/>
          <w:sz w:val="22"/>
          <w:szCs w:val="22"/>
        </w:rPr>
        <w:t>5</w:t>
      </w:r>
      <w:r w:rsidR="00EF1E92" w:rsidRPr="004A1215">
        <w:rPr>
          <w:rFonts w:ascii="Arial" w:hAnsi="Arial" w:cs="Arial"/>
          <w:b/>
          <w:sz w:val="22"/>
          <w:szCs w:val="22"/>
        </w:rPr>
        <w:t>.</w:t>
      </w:r>
      <w:r w:rsidR="00EF1E92" w:rsidRPr="004A1215">
        <w:rPr>
          <w:rFonts w:ascii="Arial" w:hAnsi="Arial" w:cs="Arial"/>
          <w:b/>
          <w:sz w:val="22"/>
          <w:szCs w:val="22"/>
        </w:rPr>
        <w:tab/>
        <w:t>PRINCIPAL DUTIES</w:t>
      </w:r>
    </w:p>
    <w:p w:rsidR="00EF1E92" w:rsidRPr="004A1215" w:rsidRDefault="00EF1E92" w:rsidP="004A1215">
      <w:pPr>
        <w:jc w:val="both"/>
        <w:rPr>
          <w:rFonts w:ascii="Arial" w:hAnsi="Arial" w:cs="Arial"/>
          <w:b/>
          <w:sz w:val="22"/>
          <w:szCs w:val="22"/>
        </w:rPr>
      </w:pPr>
    </w:p>
    <w:p w:rsidR="00C1126D" w:rsidRDefault="37981E77" w:rsidP="004A1215">
      <w:pPr>
        <w:jc w:val="both"/>
        <w:rPr>
          <w:rFonts w:ascii="Arial" w:hAnsi="Arial" w:cs="Arial"/>
          <w:sz w:val="22"/>
          <w:szCs w:val="22"/>
        </w:rPr>
      </w:pPr>
      <w:r w:rsidRPr="37981E77">
        <w:rPr>
          <w:rFonts w:ascii="Arial" w:hAnsi="Arial" w:cs="Arial"/>
          <w:sz w:val="22"/>
          <w:szCs w:val="22"/>
        </w:rPr>
        <w:t xml:space="preserve">The post-holder will work closely with the HSCP Clinical Lead, the CMHT team leader, with HSCP General and Nurse Managers, and other colleagues working in the locality to ensure the provision of safe, effective and efficient care and treatment.  </w:t>
      </w:r>
    </w:p>
    <w:p w:rsidR="00C1126D" w:rsidRDefault="00C1126D" w:rsidP="004A1215">
      <w:pPr>
        <w:jc w:val="both"/>
        <w:rPr>
          <w:rFonts w:ascii="Arial" w:hAnsi="Arial" w:cs="Arial"/>
          <w:sz w:val="22"/>
          <w:szCs w:val="22"/>
        </w:rPr>
      </w:pPr>
    </w:p>
    <w:p w:rsidR="00C1126D" w:rsidRDefault="00EF1E92" w:rsidP="004A1215">
      <w:pPr>
        <w:jc w:val="both"/>
        <w:rPr>
          <w:rFonts w:ascii="Arial" w:hAnsi="Arial" w:cs="Arial"/>
          <w:sz w:val="22"/>
          <w:szCs w:val="22"/>
        </w:rPr>
      </w:pPr>
      <w:r w:rsidRPr="004A1215">
        <w:rPr>
          <w:rFonts w:ascii="Arial" w:hAnsi="Arial" w:cs="Arial"/>
          <w:sz w:val="22"/>
          <w:szCs w:val="22"/>
        </w:rPr>
        <w:t>The duties of the post will include</w:t>
      </w:r>
      <w:r w:rsidR="00C1126D">
        <w:rPr>
          <w:rFonts w:ascii="Arial" w:hAnsi="Arial" w:cs="Arial"/>
          <w:sz w:val="22"/>
          <w:szCs w:val="22"/>
        </w:rPr>
        <w:t>:</w:t>
      </w:r>
    </w:p>
    <w:p w:rsidR="00C1126D" w:rsidRDefault="00C1126D" w:rsidP="00C1126D">
      <w:pPr>
        <w:numPr>
          <w:ilvl w:val="0"/>
          <w:numId w:val="4"/>
        </w:numPr>
        <w:jc w:val="both"/>
        <w:rPr>
          <w:rFonts w:ascii="Arial" w:hAnsi="Arial" w:cs="Arial"/>
          <w:sz w:val="22"/>
          <w:szCs w:val="22"/>
        </w:rPr>
      </w:pPr>
      <w:r>
        <w:rPr>
          <w:rFonts w:ascii="Arial" w:hAnsi="Arial" w:cs="Arial"/>
          <w:sz w:val="22"/>
          <w:szCs w:val="22"/>
        </w:rPr>
        <w:t>T</w:t>
      </w:r>
      <w:r w:rsidR="00EF1E92" w:rsidRPr="004A1215">
        <w:rPr>
          <w:rFonts w:ascii="Arial" w:hAnsi="Arial" w:cs="Arial"/>
          <w:sz w:val="22"/>
          <w:szCs w:val="22"/>
        </w:rPr>
        <w:t xml:space="preserve">he medical assessment and treatment of adults </w:t>
      </w:r>
      <w:r>
        <w:rPr>
          <w:rFonts w:ascii="Arial" w:hAnsi="Arial" w:cs="Arial"/>
          <w:sz w:val="22"/>
          <w:szCs w:val="22"/>
        </w:rPr>
        <w:t>(</w:t>
      </w:r>
      <w:r w:rsidR="004E64E0" w:rsidRPr="004A1215">
        <w:rPr>
          <w:rFonts w:ascii="Arial" w:hAnsi="Arial" w:cs="Arial"/>
          <w:sz w:val="22"/>
          <w:szCs w:val="22"/>
        </w:rPr>
        <w:t xml:space="preserve">generally </w:t>
      </w:r>
      <w:r w:rsidR="00EF1E92" w:rsidRPr="004A1215">
        <w:rPr>
          <w:rFonts w:ascii="Arial" w:hAnsi="Arial" w:cs="Arial"/>
          <w:sz w:val="22"/>
          <w:szCs w:val="22"/>
        </w:rPr>
        <w:t>between the a</w:t>
      </w:r>
      <w:r w:rsidR="00D1009F" w:rsidRPr="004A1215">
        <w:rPr>
          <w:rFonts w:ascii="Arial" w:hAnsi="Arial" w:cs="Arial"/>
          <w:sz w:val="22"/>
          <w:szCs w:val="22"/>
        </w:rPr>
        <w:t>ges of 18</w:t>
      </w:r>
      <w:r w:rsidR="00EF1E92" w:rsidRPr="004A1215">
        <w:rPr>
          <w:rFonts w:ascii="Arial" w:hAnsi="Arial" w:cs="Arial"/>
          <w:sz w:val="22"/>
          <w:szCs w:val="22"/>
        </w:rPr>
        <w:t xml:space="preserve"> and 65</w:t>
      </w:r>
      <w:r>
        <w:rPr>
          <w:rFonts w:ascii="Arial" w:hAnsi="Arial" w:cs="Arial"/>
          <w:sz w:val="22"/>
          <w:szCs w:val="22"/>
        </w:rPr>
        <w:t>)</w:t>
      </w:r>
      <w:r w:rsidR="00EF1E92" w:rsidRPr="004A1215">
        <w:rPr>
          <w:rFonts w:ascii="Arial" w:hAnsi="Arial" w:cs="Arial"/>
          <w:sz w:val="22"/>
          <w:szCs w:val="22"/>
        </w:rPr>
        <w:t xml:space="preserve"> with </w:t>
      </w:r>
      <w:r>
        <w:rPr>
          <w:rFonts w:ascii="Arial" w:hAnsi="Arial" w:cs="Arial"/>
          <w:sz w:val="22"/>
          <w:szCs w:val="22"/>
        </w:rPr>
        <w:t>significant mental health issues</w:t>
      </w:r>
      <w:r w:rsidR="00EF1E92" w:rsidRPr="004A1215">
        <w:rPr>
          <w:rFonts w:ascii="Arial" w:hAnsi="Arial" w:cs="Arial"/>
          <w:sz w:val="22"/>
          <w:szCs w:val="22"/>
        </w:rPr>
        <w:t xml:space="preserve"> </w:t>
      </w:r>
      <w:r>
        <w:rPr>
          <w:rFonts w:ascii="Arial" w:hAnsi="Arial" w:cs="Arial"/>
          <w:sz w:val="22"/>
          <w:szCs w:val="22"/>
        </w:rPr>
        <w:t>in the designated locality in line with current clinical guidelines, recognised best practice and locally agreed care pathways</w:t>
      </w:r>
    </w:p>
    <w:p w:rsidR="00C1126D" w:rsidRDefault="00C1126D" w:rsidP="00C1126D">
      <w:pPr>
        <w:numPr>
          <w:ilvl w:val="0"/>
          <w:numId w:val="4"/>
        </w:numPr>
        <w:jc w:val="both"/>
        <w:rPr>
          <w:rFonts w:ascii="Arial" w:hAnsi="Arial" w:cs="Arial"/>
          <w:sz w:val="22"/>
          <w:szCs w:val="22"/>
        </w:rPr>
      </w:pPr>
      <w:r>
        <w:rPr>
          <w:rFonts w:ascii="Arial" w:hAnsi="Arial" w:cs="Arial"/>
          <w:sz w:val="22"/>
          <w:szCs w:val="22"/>
        </w:rPr>
        <w:t>The meaningful engagement of families/carers</w:t>
      </w:r>
    </w:p>
    <w:p w:rsidR="00C1126D" w:rsidRDefault="00C1126D" w:rsidP="00C1126D">
      <w:pPr>
        <w:numPr>
          <w:ilvl w:val="0"/>
          <w:numId w:val="4"/>
        </w:numPr>
        <w:jc w:val="both"/>
        <w:rPr>
          <w:rFonts w:ascii="Arial" w:hAnsi="Arial" w:cs="Arial"/>
          <w:sz w:val="22"/>
          <w:szCs w:val="22"/>
        </w:rPr>
      </w:pPr>
      <w:r>
        <w:rPr>
          <w:rFonts w:ascii="Arial" w:hAnsi="Arial" w:cs="Arial"/>
          <w:sz w:val="22"/>
          <w:szCs w:val="22"/>
        </w:rPr>
        <w:t>The provision of expert advice to other CMHT staff.  The provision of treatment through Consultancy will be essential in ensuring all people who may benefit from Consultant level advice are afforded this opportunity in a timely manner</w:t>
      </w:r>
    </w:p>
    <w:p w:rsidR="00C1126D" w:rsidRDefault="00C1126D" w:rsidP="00C1126D">
      <w:pPr>
        <w:numPr>
          <w:ilvl w:val="0"/>
          <w:numId w:val="4"/>
        </w:numPr>
        <w:jc w:val="both"/>
        <w:rPr>
          <w:rFonts w:ascii="Arial" w:hAnsi="Arial" w:cs="Arial"/>
          <w:sz w:val="22"/>
          <w:szCs w:val="22"/>
        </w:rPr>
      </w:pPr>
      <w:r>
        <w:rPr>
          <w:rFonts w:ascii="Arial" w:hAnsi="Arial" w:cs="Arial"/>
          <w:sz w:val="22"/>
          <w:szCs w:val="22"/>
        </w:rPr>
        <w:t>The provision of advice to GP colleagues on complex diagnostic and/or medication issues</w:t>
      </w:r>
    </w:p>
    <w:p w:rsidR="0030666C" w:rsidRDefault="0030666C" w:rsidP="007E7E37">
      <w:pPr>
        <w:numPr>
          <w:ilvl w:val="0"/>
          <w:numId w:val="4"/>
        </w:numPr>
        <w:suppressAutoHyphens/>
        <w:jc w:val="both"/>
        <w:rPr>
          <w:rFonts w:ascii="Arial" w:hAnsi="Arial" w:cs="Arial"/>
          <w:sz w:val="22"/>
          <w:szCs w:val="22"/>
        </w:rPr>
      </w:pPr>
      <w:r w:rsidRPr="007E7E37">
        <w:rPr>
          <w:rFonts w:ascii="Arial" w:hAnsi="Arial" w:cs="Arial"/>
          <w:sz w:val="22"/>
          <w:szCs w:val="22"/>
          <w:lang w:eastAsia="ar-SA"/>
        </w:rPr>
        <w:t xml:space="preserve">Proficient and appropriate use of all aspects of the Mental Health (Care and Treatment) Scotland Act 2003 </w:t>
      </w:r>
      <w:r w:rsidR="007E7E37" w:rsidRPr="007E7E37">
        <w:rPr>
          <w:rFonts w:ascii="Arial" w:hAnsi="Arial" w:cs="Arial"/>
          <w:sz w:val="22"/>
          <w:szCs w:val="22"/>
          <w:lang w:eastAsia="ar-SA"/>
        </w:rPr>
        <w:t>(the Post-holder must be Section 22 approved or eligible for training immediately on taking up post)</w:t>
      </w:r>
      <w:r w:rsidR="007E7E37">
        <w:rPr>
          <w:rFonts w:ascii="Arial" w:hAnsi="Arial" w:cs="Arial"/>
          <w:sz w:val="22"/>
          <w:szCs w:val="22"/>
        </w:rPr>
        <w:t xml:space="preserve"> and other mental health relevant Legislation</w:t>
      </w:r>
    </w:p>
    <w:p w:rsidR="00C1126D" w:rsidRDefault="00C1126D" w:rsidP="00C1126D">
      <w:pPr>
        <w:numPr>
          <w:ilvl w:val="0"/>
          <w:numId w:val="4"/>
        </w:numPr>
        <w:jc w:val="both"/>
        <w:rPr>
          <w:rFonts w:ascii="Arial" w:hAnsi="Arial" w:cs="Arial"/>
          <w:sz w:val="22"/>
          <w:szCs w:val="22"/>
        </w:rPr>
      </w:pPr>
      <w:r>
        <w:rPr>
          <w:rFonts w:ascii="Arial" w:hAnsi="Arial" w:cs="Arial"/>
          <w:sz w:val="22"/>
          <w:szCs w:val="22"/>
        </w:rPr>
        <w:t>Contributing to the development of clinical pathways &amp; wider service development tasks</w:t>
      </w:r>
    </w:p>
    <w:p w:rsidR="00C1126D" w:rsidRDefault="00C1126D" w:rsidP="00C1126D">
      <w:pPr>
        <w:numPr>
          <w:ilvl w:val="0"/>
          <w:numId w:val="4"/>
        </w:numPr>
        <w:jc w:val="both"/>
        <w:rPr>
          <w:rFonts w:ascii="Arial" w:hAnsi="Arial" w:cs="Arial"/>
          <w:sz w:val="22"/>
          <w:szCs w:val="22"/>
        </w:rPr>
      </w:pPr>
      <w:r>
        <w:rPr>
          <w:rFonts w:ascii="Arial" w:hAnsi="Arial" w:cs="Arial"/>
          <w:sz w:val="22"/>
          <w:szCs w:val="22"/>
        </w:rPr>
        <w:t xml:space="preserve">Supporting &amp; contributing </w:t>
      </w:r>
      <w:r w:rsidR="003A4D9D">
        <w:rPr>
          <w:rFonts w:ascii="Arial" w:hAnsi="Arial" w:cs="Arial"/>
          <w:sz w:val="22"/>
          <w:szCs w:val="22"/>
        </w:rPr>
        <w:t xml:space="preserve">good </w:t>
      </w:r>
      <w:r>
        <w:rPr>
          <w:rFonts w:ascii="Arial" w:hAnsi="Arial" w:cs="Arial"/>
          <w:sz w:val="22"/>
          <w:szCs w:val="22"/>
        </w:rPr>
        <w:t>clinical governance</w:t>
      </w:r>
      <w:r w:rsidR="003A4D9D">
        <w:rPr>
          <w:rFonts w:ascii="Arial" w:hAnsi="Arial" w:cs="Arial"/>
          <w:sz w:val="22"/>
          <w:szCs w:val="22"/>
        </w:rPr>
        <w:t xml:space="preserve"> by, for example, conducting research, audit and participating in Adverse Event Reviews </w:t>
      </w:r>
    </w:p>
    <w:p w:rsidR="00C1126D" w:rsidRDefault="37981E77" w:rsidP="00C1126D">
      <w:pPr>
        <w:numPr>
          <w:ilvl w:val="0"/>
          <w:numId w:val="4"/>
        </w:numPr>
        <w:jc w:val="both"/>
        <w:rPr>
          <w:rFonts w:ascii="Arial" w:hAnsi="Arial" w:cs="Arial"/>
          <w:sz w:val="22"/>
          <w:szCs w:val="22"/>
        </w:rPr>
      </w:pPr>
      <w:r w:rsidRPr="37981E77">
        <w:rPr>
          <w:rFonts w:ascii="Arial" w:hAnsi="Arial" w:cs="Arial"/>
          <w:sz w:val="22"/>
          <w:szCs w:val="22"/>
        </w:rPr>
        <w:t xml:space="preserve">Supervision of doctors in training  </w:t>
      </w:r>
    </w:p>
    <w:p w:rsidR="00C1126D" w:rsidRDefault="00C1126D" w:rsidP="37981E77">
      <w:pPr>
        <w:jc w:val="both"/>
        <w:rPr>
          <w:rFonts w:ascii="Arial" w:hAnsi="Arial" w:cs="Arial"/>
          <w:sz w:val="22"/>
          <w:szCs w:val="22"/>
        </w:rPr>
      </w:pPr>
    </w:p>
    <w:p w:rsidR="00EF1E92" w:rsidRPr="00BC7571" w:rsidRDefault="00BC7571" w:rsidP="004A1215">
      <w:pPr>
        <w:jc w:val="both"/>
        <w:rPr>
          <w:rFonts w:ascii="Arial" w:hAnsi="Arial" w:cs="Arial"/>
          <w:sz w:val="22"/>
          <w:szCs w:val="22"/>
        </w:rPr>
      </w:pPr>
      <w:r>
        <w:rPr>
          <w:rFonts w:ascii="Arial" w:hAnsi="Arial" w:cs="Arial"/>
          <w:sz w:val="22"/>
          <w:szCs w:val="22"/>
        </w:rPr>
        <w:t>The succ</w:t>
      </w:r>
      <w:r w:rsidR="002542E0">
        <w:rPr>
          <w:rFonts w:ascii="Arial" w:hAnsi="Arial" w:cs="Arial"/>
          <w:sz w:val="22"/>
          <w:szCs w:val="22"/>
        </w:rPr>
        <w:t>essful applicant will be expected</w:t>
      </w:r>
      <w:r>
        <w:rPr>
          <w:rFonts w:ascii="Arial" w:hAnsi="Arial" w:cs="Arial"/>
          <w:sz w:val="22"/>
          <w:szCs w:val="22"/>
        </w:rPr>
        <w:t xml:space="preserve"> to participate in Consultant </w:t>
      </w:r>
      <w:r w:rsidR="00D1009F" w:rsidRPr="00BC7571">
        <w:rPr>
          <w:rFonts w:ascii="Arial" w:hAnsi="Arial" w:cs="Arial"/>
          <w:sz w:val="22"/>
          <w:szCs w:val="22"/>
        </w:rPr>
        <w:t>O</w:t>
      </w:r>
      <w:r w:rsidR="00EF1E92" w:rsidRPr="00BC7571">
        <w:rPr>
          <w:rFonts w:ascii="Arial" w:hAnsi="Arial" w:cs="Arial"/>
          <w:sz w:val="22"/>
          <w:szCs w:val="22"/>
        </w:rPr>
        <w:t xml:space="preserve">n-call responsibilities </w:t>
      </w:r>
      <w:r>
        <w:rPr>
          <w:rFonts w:ascii="Arial" w:hAnsi="Arial" w:cs="Arial"/>
          <w:sz w:val="22"/>
          <w:szCs w:val="22"/>
        </w:rPr>
        <w:t>(</w:t>
      </w:r>
      <w:r w:rsidR="00D24421" w:rsidRPr="00BC7571">
        <w:rPr>
          <w:rFonts w:ascii="Arial" w:hAnsi="Arial" w:cs="Arial"/>
          <w:sz w:val="22"/>
          <w:szCs w:val="22"/>
        </w:rPr>
        <w:t xml:space="preserve">currently </w:t>
      </w:r>
      <w:r>
        <w:rPr>
          <w:rFonts w:ascii="Arial" w:hAnsi="Arial" w:cs="Arial"/>
          <w:sz w:val="22"/>
          <w:szCs w:val="22"/>
        </w:rPr>
        <w:t xml:space="preserve">working on </w:t>
      </w:r>
      <w:r w:rsidR="00D1009F" w:rsidRPr="00BC7571">
        <w:rPr>
          <w:rFonts w:ascii="Arial" w:hAnsi="Arial" w:cs="Arial"/>
          <w:sz w:val="22"/>
          <w:szCs w:val="22"/>
        </w:rPr>
        <w:t xml:space="preserve">a 1 in 10 basis </w:t>
      </w:r>
      <w:r w:rsidR="00D24421" w:rsidRPr="00BC7571">
        <w:rPr>
          <w:rFonts w:ascii="Arial" w:hAnsi="Arial" w:cs="Arial"/>
          <w:sz w:val="22"/>
          <w:szCs w:val="22"/>
        </w:rPr>
        <w:t>(5% supplement)</w:t>
      </w:r>
      <w:r>
        <w:rPr>
          <w:rFonts w:ascii="Arial" w:hAnsi="Arial" w:cs="Arial"/>
          <w:sz w:val="22"/>
          <w:szCs w:val="22"/>
        </w:rPr>
        <w:t>)</w:t>
      </w:r>
      <w:r w:rsidR="00D24421" w:rsidRPr="00BC7571">
        <w:rPr>
          <w:rFonts w:ascii="Arial" w:hAnsi="Arial" w:cs="Arial"/>
          <w:sz w:val="22"/>
          <w:szCs w:val="22"/>
        </w:rPr>
        <w:t xml:space="preserve"> </w:t>
      </w:r>
      <w:r>
        <w:rPr>
          <w:rFonts w:ascii="Arial" w:hAnsi="Arial" w:cs="Arial"/>
          <w:sz w:val="22"/>
          <w:szCs w:val="22"/>
        </w:rPr>
        <w:t>covering</w:t>
      </w:r>
      <w:r w:rsidR="00D1009F" w:rsidRPr="00BC7571">
        <w:rPr>
          <w:rFonts w:ascii="Arial" w:hAnsi="Arial" w:cs="Arial"/>
          <w:sz w:val="22"/>
          <w:szCs w:val="22"/>
        </w:rPr>
        <w:t xml:space="preserve"> all </w:t>
      </w:r>
      <w:r w:rsidR="00D24421" w:rsidRPr="00BC7571">
        <w:rPr>
          <w:rFonts w:ascii="Arial" w:hAnsi="Arial" w:cs="Arial"/>
          <w:sz w:val="22"/>
          <w:szCs w:val="22"/>
        </w:rPr>
        <w:t>Tayside psychiatry services (other than Forensic psychiatry)</w:t>
      </w:r>
      <w:r w:rsidR="00EF1E92" w:rsidRPr="00BC7571">
        <w:rPr>
          <w:rFonts w:ascii="Arial" w:hAnsi="Arial" w:cs="Arial"/>
          <w:sz w:val="22"/>
          <w:szCs w:val="22"/>
        </w:rPr>
        <w:t xml:space="preserve">. </w:t>
      </w:r>
      <w:r>
        <w:rPr>
          <w:rFonts w:ascii="Arial" w:hAnsi="Arial" w:cs="Arial"/>
          <w:sz w:val="22"/>
          <w:szCs w:val="22"/>
        </w:rPr>
        <w:t>The Consultant OOH rota provides tier 3</w:t>
      </w:r>
      <w:r w:rsidR="00D24421" w:rsidRPr="00BC7571">
        <w:rPr>
          <w:rFonts w:ascii="Arial" w:hAnsi="Arial" w:cs="Arial"/>
          <w:sz w:val="22"/>
          <w:szCs w:val="22"/>
        </w:rPr>
        <w:t xml:space="preserve"> </w:t>
      </w:r>
      <w:r>
        <w:rPr>
          <w:rFonts w:ascii="Arial" w:hAnsi="Arial" w:cs="Arial"/>
          <w:sz w:val="22"/>
          <w:szCs w:val="22"/>
        </w:rPr>
        <w:t>cover, supported by</w:t>
      </w:r>
      <w:r w:rsidR="00D24421" w:rsidRPr="00BC7571">
        <w:rPr>
          <w:rFonts w:ascii="Arial" w:hAnsi="Arial" w:cs="Arial"/>
          <w:sz w:val="22"/>
          <w:szCs w:val="22"/>
        </w:rPr>
        <w:t xml:space="preserve"> </w:t>
      </w:r>
      <w:r w:rsidR="00793AC6" w:rsidRPr="00BC7571">
        <w:rPr>
          <w:rFonts w:ascii="Arial" w:hAnsi="Arial" w:cs="Arial"/>
          <w:sz w:val="22"/>
          <w:szCs w:val="22"/>
        </w:rPr>
        <w:t xml:space="preserve">a Tayside wide </w:t>
      </w:r>
      <w:r>
        <w:rPr>
          <w:rFonts w:ascii="Arial" w:hAnsi="Arial" w:cs="Arial"/>
          <w:sz w:val="22"/>
          <w:szCs w:val="22"/>
        </w:rPr>
        <w:t xml:space="preserve">tier 2 </w:t>
      </w:r>
      <w:r w:rsidR="00793AC6" w:rsidRPr="00BC7571">
        <w:rPr>
          <w:rFonts w:ascii="Arial" w:hAnsi="Arial" w:cs="Arial"/>
          <w:sz w:val="22"/>
          <w:szCs w:val="22"/>
        </w:rPr>
        <w:t xml:space="preserve">middle </w:t>
      </w:r>
      <w:proofErr w:type="gramStart"/>
      <w:r w:rsidR="00793AC6" w:rsidRPr="00BC7571">
        <w:rPr>
          <w:rFonts w:ascii="Arial" w:hAnsi="Arial" w:cs="Arial"/>
          <w:sz w:val="22"/>
          <w:szCs w:val="22"/>
        </w:rPr>
        <w:t>grade</w:t>
      </w:r>
      <w:proofErr w:type="gramEnd"/>
      <w:r w:rsidR="004A594A" w:rsidRPr="00BC7571">
        <w:rPr>
          <w:rFonts w:ascii="Arial" w:hAnsi="Arial" w:cs="Arial"/>
          <w:sz w:val="22"/>
          <w:szCs w:val="22"/>
        </w:rPr>
        <w:t xml:space="preserve"> </w:t>
      </w:r>
      <w:r>
        <w:rPr>
          <w:rFonts w:ascii="Arial" w:hAnsi="Arial" w:cs="Arial"/>
          <w:sz w:val="22"/>
          <w:szCs w:val="22"/>
        </w:rPr>
        <w:t>(</w:t>
      </w:r>
      <w:r w:rsidR="004A594A" w:rsidRPr="00BC7571">
        <w:rPr>
          <w:rFonts w:ascii="Arial" w:hAnsi="Arial" w:cs="Arial"/>
          <w:sz w:val="22"/>
          <w:szCs w:val="22"/>
        </w:rPr>
        <w:t>ST4-6</w:t>
      </w:r>
      <w:r>
        <w:rPr>
          <w:rFonts w:ascii="Arial" w:hAnsi="Arial" w:cs="Arial"/>
          <w:sz w:val="22"/>
          <w:szCs w:val="22"/>
        </w:rPr>
        <w:t>)</w:t>
      </w:r>
      <w:r w:rsidR="004A594A" w:rsidRPr="00BC7571">
        <w:rPr>
          <w:rFonts w:ascii="Arial" w:hAnsi="Arial" w:cs="Arial"/>
          <w:sz w:val="22"/>
          <w:szCs w:val="22"/>
        </w:rPr>
        <w:t>,</w:t>
      </w:r>
      <w:r w:rsidR="00793AC6" w:rsidRPr="00BC7571">
        <w:rPr>
          <w:rFonts w:ascii="Arial" w:hAnsi="Arial" w:cs="Arial"/>
          <w:sz w:val="22"/>
          <w:szCs w:val="22"/>
        </w:rPr>
        <w:t xml:space="preserve"> and a </w:t>
      </w:r>
      <w:r>
        <w:rPr>
          <w:rFonts w:ascii="Arial" w:hAnsi="Arial" w:cs="Arial"/>
          <w:sz w:val="22"/>
          <w:szCs w:val="22"/>
        </w:rPr>
        <w:t>tier 1 core</w:t>
      </w:r>
      <w:r w:rsidR="004A594A" w:rsidRPr="00BC7571">
        <w:rPr>
          <w:rFonts w:ascii="Arial" w:hAnsi="Arial" w:cs="Arial"/>
          <w:sz w:val="22"/>
          <w:szCs w:val="22"/>
        </w:rPr>
        <w:t xml:space="preserve"> doctor</w:t>
      </w:r>
      <w:r w:rsidR="00793AC6" w:rsidRPr="00BC7571">
        <w:rPr>
          <w:rFonts w:ascii="Arial" w:hAnsi="Arial" w:cs="Arial"/>
          <w:sz w:val="22"/>
          <w:szCs w:val="22"/>
        </w:rPr>
        <w:t xml:space="preserve"> </w:t>
      </w:r>
      <w:r w:rsidR="004A594A" w:rsidRPr="00BC7571">
        <w:rPr>
          <w:rFonts w:ascii="Arial" w:hAnsi="Arial" w:cs="Arial"/>
          <w:sz w:val="22"/>
          <w:szCs w:val="22"/>
        </w:rPr>
        <w:t>FY2/ST1-3 on-call rota</w:t>
      </w:r>
      <w:r w:rsidR="00793AC6" w:rsidRPr="00BC7571">
        <w:rPr>
          <w:rFonts w:ascii="Arial" w:hAnsi="Arial" w:cs="Arial"/>
          <w:sz w:val="22"/>
          <w:szCs w:val="22"/>
        </w:rPr>
        <w:t xml:space="preserve">. </w:t>
      </w:r>
    </w:p>
    <w:p w:rsidR="009B5461" w:rsidRPr="00B056AE" w:rsidRDefault="009B5461" w:rsidP="004A1215">
      <w:pPr>
        <w:jc w:val="both"/>
        <w:rPr>
          <w:rFonts w:ascii="Arial" w:hAnsi="Arial" w:cs="Arial"/>
          <w:color w:val="7030A0"/>
          <w:sz w:val="22"/>
          <w:szCs w:val="22"/>
        </w:rPr>
      </w:pPr>
    </w:p>
    <w:p w:rsidR="004E64E0" w:rsidRPr="00B056AE" w:rsidRDefault="009B5461" w:rsidP="00BC7571">
      <w:pPr>
        <w:rPr>
          <w:rFonts w:ascii="Arial" w:hAnsi="Arial" w:cs="Arial"/>
          <w:color w:val="7030A0"/>
          <w:sz w:val="22"/>
          <w:szCs w:val="22"/>
        </w:rPr>
      </w:pPr>
      <w:r w:rsidRPr="00BC7571">
        <w:rPr>
          <w:rFonts w:ascii="Arial" w:hAnsi="Arial" w:cs="Arial"/>
          <w:sz w:val="22"/>
          <w:szCs w:val="22"/>
        </w:rPr>
        <w:t>An example</w:t>
      </w:r>
      <w:r w:rsidR="003A4D9D" w:rsidRPr="00BC7571">
        <w:rPr>
          <w:rFonts w:ascii="Arial" w:hAnsi="Arial" w:cs="Arial"/>
          <w:sz w:val="22"/>
          <w:szCs w:val="22"/>
        </w:rPr>
        <w:t xml:space="preserve"> baseline</w:t>
      </w:r>
      <w:r w:rsidRPr="00BC7571">
        <w:rPr>
          <w:rFonts w:ascii="Arial" w:hAnsi="Arial" w:cs="Arial"/>
          <w:sz w:val="22"/>
          <w:szCs w:val="22"/>
        </w:rPr>
        <w:t xml:space="preserve"> timetable is included below for illustrative purposes, but the exact content of the successful applicant's Job Plan would be by agreement </w:t>
      </w:r>
      <w:r w:rsidR="00C1126D" w:rsidRPr="00BC7571">
        <w:rPr>
          <w:rFonts w:ascii="Arial" w:hAnsi="Arial" w:cs="Arial"/>
          <w:sz w:val="22"/>
          <w:szCs w:val="22"/>
        </w:rPr>
        <w:t>as already outlined above</w:t>
      </w:r>
      <w:r w:rsidRPr="00BC7571">
        <w:rPr>
          <w:rFonts w:ascii="Arial" w:hAnsi="Arial" w:cs="Arial"/>
          <w:sz w:val="22"/>
          <w:szCs w:val="22"/>
        </w:rPr>
        <w:t>.</w:t>
      </w:r>
      <w:r w:rsidR="00765A5E" w:rsidRPr="00BC7571">
        <w:rPr>
          <w:rFonts w:ascii="Arial" w:hAnsi="Arial" w:cs="Arial"/>
          <w:sz w:val="22"/>
          <w:szCs w:val="22"/>
        </w:rPr>
        <w:t xml:space="preserve"> </w:t>
      </w:r>
      <w:r w:rsidR="00C1126D" w:rsidRPr="00BC7571">
        <w:rPr>
          <w:rFonts w:ascii="Arial" w:hAnsi="Arial" w:cs="Arial"/>
          <w:sz w:val="22"/>
          <w:szCs w:val="22"/>
        </w:rPr>
        <w:t xml:space="preserve"> </w:t>
      </w:r>
      <w:r w:rsidR="00765A5E" w:rsidRPr="00BC7571">
        <w:rPr>
          <w:rFonts w:ascii="Arial" w:hAnsi="Arial" w:cs="Arial"/>
          <w:sz w:val="22"/>
          <w:szCs w:val="22"/>
        </w:rPr>
        <w:t xml:space="preserve"> Extra Programmed Activities may be available by agreement</w:t>
      </w:r>
      <w:r w:rsidR="0018193F" w:rsidRPr="00BC7571">
        <w:rPr>
          <w:rFonts w:ascii="Arial" w:hAnsi="Arial" w:cs="Arial"/>
          <w:sz w:val="22"/>
          <w:szCs w:val="22"/>
        </w:rPr>
        <w:t>.</w:t>
      </w:r>
      <w:r w:rsidR="009714F9" w:rsidRPr="00BC7571">
        <w:rPr>
          <w:rFonts w:ascii="Arial" w:hAnsi="Arial" w:cs="Arial"/>
          <w:sz w:val="22"/>
          <w:szCs w:val="22"/>
        </w:rPr>
        <w:br/>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5"/>
        <w:gridCol w:w="965"/>
        <w:gridCol w:w="2362"/>
        <w:gridCol w:w="4252"/>
      </w:tblGrid>
      <w:tr w:rsidR="000C641D" w:rsidRPr="00BC7571" w:rsidTr="37981E77">
        <w:trPr>
          <w:trHeight w:val="280"/>
        </w:trPr>
        <w:tc>
          <w:tcPr>
            <w:tcW w:w="1635" w:type="dxa"/>
            <w:tcBorders>
              <w:right w:val="single" w:sz="6" w:space="0" w:color="auto"/>
            </w:tcBorders>
          </w:tcPr>
          <w:p w:rsidR="000C641D" w:rsidRPr="00BC7571" w:rsidRDefault="000C641D" w:rsidP="004A1215">
            <w:pPr>
              <w:pStyle w:val="Heading2"/>
              <w:jc w:val="both"/>
              <w:rPr>
                <w:rFonts w:ascii="Arial" w:hAnsi="Arial" w:cs="Arial"/>
                <w:szCs w:val="22"/>
              </w:rPr>
            </w:pPr>
            <w:r w:rsidRPr="00BC7571">
              <w:rPr>
                <w:rFonts w:ascii="Arial" w:hAnsi="Arial" w:cs="Arial"/>
                <w:szCs w:val="22"/>
              </w:rPr>
              <w:t>DAY</w:t>
            </w:r>
          </w:p>
        </w:tc>
        <w:tc>
          <w:tcPr>
            <w:tcW w:w="965" w:type="dxa"/>
            <w:tcBorders>
              <w:left w:val="single" w:sz="6" w:space="0" w:color="auto"/>
              <w:right w:val="single" w:sz="6" w:space="0" w:color="auto"/>
            </w:tcBorders>
          </w:tcPr>
          <w:p w:rsidR="000C641D" w:rsidRPr="00BC7571" w:rsidRDefault="000C641D" w:rsidP="004A1215">
            <w:pPr>
              <w:jc w:val="both"/>
              <w:rPr>
                <w:rFonts w:ascii="Arial" w:hAnsi="Arial" w:cs="Arial"/>
                <w:b/>
                <w:snapToGrid w:val="0"/>
                <w:sz w:val="22"/>
                <w:szCs w:val="22"/>
              </w:rPr>
            </w:pPr>
          </w:p>
        </w:tc>
        <w:tc>
          <w:tcPr>
            <w:tcW w:w="2362" w:type="dxa"/>
            <w:tcBorders>
              <w:left w:val="single" w:sz="6" w:space="0" w:color="auto"/>
              <w:right w:val="single" w:sz="6" w:space="0" w:color="auto"/>
            </w:tcBorders>
          </w:tcPr>
          <w:p w:rsidR="000C641D" w:rsidRPr="00BC7571" w:rsidRDefault="000C641D" w:rsidP="004A1215">
            <w:pPr>
              <w:pStyle w:val="Heading2"/>
              <w:jc w:val="both"/>
              <w:rPr>
                <w:rFonts w:ascii="Arial" w:hAnsi="Arial" w:cs="Arial"/>
                <w:szCs w:val="22"/>
              </w:rPr>
            </w:pPr>
            <w:r w:rsidRPr="00BC7571">
              <w:rPr>
                <w:rFonts w:ascii="Arial" w:hAnsi="Arial" w:cs="Arial"/>
                <w:szCs w:val="22"/>
              </w:rPr>
              <w:t>LOCATION</w:t>
            </w:r>
          </w:p>
        </w:tc>
        <w:tc>
          <w:tcPr>
            <w:tcW w:w="4252" w:type="dxa"/>
            <w:tcBorders>
              <w:left w:val="single" w:sz="6" w:space="0" w:color="auto"/>
            </w:tcBorders>
          </w:tcPr>
          <w:p w:rsidR="000C641D" w:rsidRPr="00BC7571" w:rsidRDefault="000C641D" w:rsidP="004A1215">
            <w:pPr>
              <w:pStyle w:val="Heading2"/>
              <w:jc w:val="both"/>
              <w:rPr>
                <w:rFonts w:ascii="Arial" w:hAnsi="Arial" w:cs="Arial"/>
                <w:szCs w:val="22"/>
              </w:rPr>
            </w:pPr>
            <w:r w:rsidRPr="00BC7571">
              <w:rPr>
                <w:rFonts w:ascii="Arial" w:hAnsi="Arial" w:cs="Arial"/>
                <w:szCs w:val="22"/>
              </w:rPr>
              <w:t>WORK DONE</w:t>
            </w: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Monday</w:t>
            </w: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am</w:t>
            </w:r>
          </w:p>
        </w:tc>
        <w:tc>
          <w:tcPr>
            <w:tcW w:w="2362" w:type="dxa"/>
          </w:tcPr>
          <w:p w:rsidR="00C40C17"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p w:rsidR="00BC7571" w:rsidRPr="00BC7571" w:rsidRDefault="00BC7571" w:rsidP="004A1215">
            <w:pPr>
              <w:jc w:val="both"/>
              <w:rPr>
                <w:rFonts w:ascii="Arial" w:hAnsi="Arial" w:cs="Arial"/>
                <w:snapToGrid w:val="0"/>
                <w:sz w:val="22"/>
                <w:szCs w:val="22"/>
              </w:rPr>
            </w:pPr>
          </w:p>
        </w:tc>
        <w:tc>
          <w:tcPr>
            <w:tcW w:w="4252" w:type="dxa"/>
          </w:tcPr>
          <w:p w:rsidR="00C40C17" w:rsidRPr="00BC7571" w:rsidRDefault="003A4D9D" w:rsidP="003A4D9D">
            <w:pPr>
              <w:pStyle w:val="Header"/>
              <w:tabs>
                <w:tab w:val="clear" w:pos="4320"/>
                <w:tab w:val="clear" w:pos="8640"/>
              </w:tabs>
              <w:jc w:val="both"/>
              <w:rPr>
                <w:rFonts w:ascii="Arial" w:hAnsi="Arial" w:cs="Arial"/>
                <w:snapToGrid w:val="0"/>
                <w:sz w:val="22"/>
                <w:szCs w:val="22"/>
              </w:rPr>
            </w:pPr>
            <w:proofErr w:type="spellStart"/>
            <w:r w:rsidRPr="00BC7571">
              <w:rPr>
                <w:rFonts w:ascii="Arial" w:hAnsi="Arial" w:cs="Arial"/>
                <w:snapToGrid w:val="0"/>
                <w:sz w:val="22"/>
                <w:szCs w:val="22"/>
              </w:rPr>
              <w:t>Out patient</w:t>
            </w:r>
            <w:proofErr w:type="spellEnd"/>
            <w:r w:rsidRPr="00BC7571">
              <w:rPr>
                <w:rFonts w:ascii="Arial" w:hAnsi="Arial" w:cs="Arial"/>
                <w:snapToGrid w:val="0"/>
                <w:sz w:val="22"/>
                <w:szCs w:val="22"/>
              </w:rPr>
              <w:t xml:space="preserve"> clinic</w:t>
            </w:r>
            <w:r w:rsidR="0083620C" w:rsidRPr="00BC7571">
              <w:rPr>
                <w:rFonts w:ascii="Arial" w:hAnsi="Arial" w:cs="Arial"/>
                <w:snapToGrid w:val="0"/>
                <w:sz w:val="22"/>
                <w:szCs w:val="22"/>
              </w:rPr>
              <w:t xml:space="preserve"> &amp; Administration</w:t>
            </w: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pm</w:t>
            </w:r>
          </w:p>
        </w:tc>
        <w:tc>
          <w:tcPr>
            <w:tcW w:w="2362" w:type="dxa"/>
          </w:tcPr>
          <w:p w:rsidR="00C40C17"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p w:rsidR="00BC7571" w:rsidRPr="00BC7571" w:rsidRDefault="00BC7571" w:rsidP="004A1215">
            <w:pPr>
              <w:jc w:val="both"/>
              <w:rPr>
                <w:rFonts w:ascii="Arial" w:hAnsi="Arial" w:cs="Arial"/>
                <w:snapToGrid w:val="0"/>
                <w:sz w:val="22"/>
                <w:szCs w:val="22"/>
              </w:rPr>
            </w:pPr>
          </w:p>
        </w:tc>
        <w:tc>
          <w:tcPr>
            <w:tcW w:w="4252" w:type="dxa"/>
          </w:tcPr>
          <w:p w:rsidR="00C40C17" w:rsidRPr="00BC7571" w:rsidRDefault="003A4D9D" w:rsidP="004A1215">
            <w:pPr>
              <w:pStyle w:val="Header"/>
              <w:tabs>
                <w:tab w:val="clear" w:pos="4320"/>
                <w:tab w:val="clear" w:pos="8640"/>
              </w:tabs>
              <w:jc w:val="both"/>
              <w:rPr>
                <w:rFonts w:ascii="Arial" w:hAnsi="Arial" w:cs="Arial"/>
                <w:snapToGrid w:val="0"/>
                <w:sz w:val="22"/>
                <w:szCs w:val="22"/>
              </w:rPr>
            </w:pPr>
            <w:proofErr w:type="spellStart"/>
            <w:r w:rsidRPr="00BC7571">
              <w:rPr>
                <w:rFonts w:ascii="Arial" w:hAnsi="Arial" w:cs="Arial"/>
                <w:snapToGrid w:val="0"/>
                <w:sz w:val="22"/>
                <w:szCs w:val="22"/>
              </w:rPr>
              <w:t>Out patient</w:t>
            </w:r>
            <w:proofErr w:type="spellEnd"/>
            <w:r w:rsidRPr="00BC7571">
              <w:rPr>
                <w:rFonts w:ascii="Arial" w:hAnsi="Arial" w:cs="Arial"/>
                <w:snapToGrid w:val="0"/>
                <w:sz w:val="22"/>
                <w:szCs w:val="22"/>
              </w:rPr>
              <w:t xml:space="preserve"> clinic &amp; Administration</w:t>
            </w:r>
          </w:p>
        </w:tc>
      </w:tr>
      <w:tr w:rsidR="00BC7571" w:rsidRPr="00BC7571" w:rsidTr="37981E77">
        <w:trPr>
          <w:trHeight w:val="119"/>
        </w:trPr>
        <w:tc>
          <w:tcPr>
            <w:tcW w:w="1635" w:type="dxa"/>
          </w:tcPr>
          <w:p w:rsidR="00BC7571" w:rsidRPr="00BC7571" w:rsidRDefault="00BC7571" w:rsidP="004A1215">
            <w:pPr>
              <w:pStyle w:val="Header"/>
              <w:tabs>
                <w:tab w:val="clear" w:pos="4320"/>
                <w:tab w:val="clear" w:pos="8640"/>
              </w:tabs>
              <w:jc w:val="both"/>
              <w:rPr>
                <w:rFonts w:ascii="Arial" w:hAnsi="Arial" w:cs="Arial"/>
                <w:snapToGrid w:val="0"/>
                <w:sz w:val="16"/>
                <w:szCs w:val="16"/>
              </w:rPr>
            </w:pPr>
          </w:p>
        </w:tc>
        <w:tc>
          <w:tcPr>
            <w:tcW w:w="965" w:type="dxa"/>
          </w:tcPr>
          <w:p w:rsidR="00BC7571" w:rsidRPr="00BC7571" w:rsidRDefault="00BC7571" w:rsidP="004A1215">
            <w:pPr>
              <w:jc w:val="both"/>
              <w:rPr>
                <w:rFonts w:ascii="Arial" w:hAnsi="Arial" w:cs="Arial"/>
                <w:snapToGrid w:val="0"/>
                <w:sz w:val="16"/>
                <w:szCs w:val="16"/>
              </w:rPr>
            </w:pPr>
          </w:p>
        </w:tc>
        <w:tc>
          <w:tcPr>
            <w:tcW w:w="2362" w:type="dxa"/>
          </w:tcPr>
          <w:p w:rsidR="00BC7571" w:rsidRPr="00BC7571" w:rsidRDefault="00BC7571" w:rsidP="00C1126D">
            <w:pPr>
              <w:jc w:val="both"/>
              <w:rPr>
                <w:rFonts w:ascii="Arial" w:hAnsi="Arial" w:cs="Arial"/>
                <w:snapToGrid w:val="0"/>
                <w:sz w:val="16"/>
                <w:szCs w:val="16"/>
              </w:rPr>
            </w:pPr>
          </w:p>
        </w:tc>
        <w:tc>
          <w:tcPr>
            <w:tcW w:w="4252" w:type="dxa"/>
          </w:tcPr>
          <w:p w:rsidR="00BC7571" w:rsidRPr="00BC7571" w:rsidRDefault="00BC7571" w:rsidP="004A1215">
            <w:pPr>
              <w:pStyle w:val="Header"/>
              <w:tabs>
                <w:tab w:val="clear" w:pos="4320"/>
                <w:tab w:val="clear" w:pos="8640"/>
              </w:tabs>
              <w:jc w:val="both"/>
              <w:rPr>
                <w:rFonts w:ascii="Arial" w:hAnsi="Arial" w:cs="Arial"/>
                <w:snapToGrid w:val="0"/>
                <w:sz w:val="16"/>
                <w:szCs w:val="16"/>
              </w:rPr>
            </w:pP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Tuesday</w:t>
            </w: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am</w:t>
            </w:r>
          </w:p>
        </w:tc>
        <w:tc>
          <w:tcPr>
            <w:tcW w:w="2362" w:type="dxa"/>
          </w:tcPr>
          <w:p w:rsidR="00C40C17" w:rsidRPr="00BC7571" w:rsidRDefault="00BC7571" w:rsidP="00C1126D">
            <w:pPr>
              <w:jc w:val="both"/>
              <w:rPr>
                <w:rFonts w:ascii="Arial" w:hAnsi="Arial" w:cs="Arial"/>
                <w:snapToGrid w:val="0"/>
                <w:sz w:val="22"/>
                <w:szCs w:val="22"/>
              </w:rPr>
            </w:pPr>
            <w:r w:rsidRPr="00BC7571">
              <w:rPr>
                <w:rFonts w:ascii="Arial" w:hAnsi="Arial" w:cs="Arial"/>
                <w:snapToGrid w:val="0"/>
                <w:sz w:val="22"/>
                <w:szCs w:val="22"/>
              </w:rPr>
              <w:t>CMHT base</w:t>
            </w:r>
          </w:p>
        </w:tc>
        <w:tc>
          <w:tcPr>
            <w:tcW w:w="4252" w:type="dxa"/>
          </w:tcPr>
          <w:p w:rsidR="00C40C17" w:rsidRPr="00BC7571" w:rsidRDefault="003A4D9D" w:rsidP="004A1215">
            <w:pPr>
              <w:pStyle w:val="Header"/>
              <w:tabs>
                <w:tab w:val="clear" w:pos="4320"/>
                <w:tab w:val="clear" w:pos="8640"/>
              </w:tabs>
              <w:jc w:val="both"/>
              <w:rPr>
                <w:rFonts w:ascii="Arial" w:hAnsi="Arial" w:cs="Arial"/>
                <w:snapToGrid w:val="0"/>
                <w:sz w:val="22"/>
                <w:szCs w:val="22"/>
              </w:rPr>
            </w:pPr>
            <w:proofErr w:type="spellStart"/>
            <w:r w:rsidRPr="00BC7571">
              <w:rPr>
                <w:rFonts w:ascii="Arial" w:hAnsi="Arial" w:cs="Arial"/>
                <w:snapToGrid w:val="0"/>
                <w:sz w:val="22"/>
                <w:szCs w:val="22"/>
              </w:rPr>
              <w:t>Out p</w:t>
            </w:r>
            <w:r w:rsidR="00C40C17" w:rsidRPr="00BC7571">
              <w:rPr>
                <w:rFonts w:ascii="Arial" w:hAnsi="Arial" w:cs="Arial"/>
                <w:snapToGrid w:val="0"/>
                <w:sz w:val="22"/>
                <w:szCs w:val="22"/>
              </w:rPr>
              <w:t>atient</w:t>
            </w:r>
            <w:proofErr w:type="spellEnd"/>
            <w:r w:rsidR="00C40C17" w:rsidRPr="00BC7571">
              <w:rPr>
                <w:rFonts w:ascii="Arial" w:hAnsi="Arial" w:cs="Arial"/>
                <w:snapToGrid w:val="0"/>
                <w:sz w:val="22"/>
                <w:szCs w:val="22"/>
              </w:rPr>
              <w:t xml:space="preserve"> Clinic</w:t>
            </w:r>
          </w:p>
          <w:p w:rsidR="00C40C17" w:rsidRPr="00BC7571" w:rsidRDefault="00C40C17" w:rsidP="004A1215">
            <w:pPr>
              <w:pStyle w:val="Header"/>
              <w:tabs>
                <w:tab w:val="clear" w:pos="4320"/>
                <w:tab w:val="clear" w:pos="8640"/>
              </w:tabs>
              <w:jc w:val="both"/>
              <w:rPr>
                <w:rFonts w:ascii="Arial" w:hAnsi="Arial" w:cs="Arial"/>
                <w:snapToGrid w:val="0"/>
                <w:sz w:val="22"/>
                <w:szCs w:val="22"/>
              </w:rPr>
            </w:pP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pm</w:t>
            </w:r>
          </w:p>
        </w:tc>
        <w:tc>
          <w:tcPr>
            <w:tcW w:w="2362" w:type="dxa"/>
          </w:tcPr>
          <w:p w:rsidR="00C40C17" w:rsidRPr="00BC7571"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tc>
        <w:tc>
          <w:tcPr>
            <w:tcW w:w="4252"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 xml:space="preserve">Administration </w:t>
            </w:r>
            <w:r w:rsidR="003A4D9D" w:rsidRPr="00BC7571">
              <w:rPr>
                <w:rFonts w:ascii="Arial" w:hAnsi="Arial" w:cs="Arial"/>
                <w:snapToGrid w:val="0"/>
                <w:sz w:val="22"/>
                <w:szCs w:val="22"/>
              </w:rPr>
              <w:t>/ Consultation with GPs</w:t>
            </w:r>
          </w:p>
          <w:p w:rsidR="00C40C17" w:rsidRPr="00BC7571" w:rsidRDefault="00C40C17" w:rsidP="004A1215">
            <w:pPr>
              <w:pStyle w:val="Header"/>
              <w:tabs>
                <w:tab w:val="clear" w:pos="4320"/>
                <w:tab w:val="clear" w:pos="8640"/>
              </w:tabs>
              <w:jc w:val="both"/>
              <w:rPr>
                <w:rFonts w:ascii="Arial" w:hAnsi="Arial" w:cs="Arial"/>
                <w:snapToGrid w:val="0"/>
                <w:sz w:val="22"/>
                <w:szCs w:val="22"/>
              </w:rPr>
            </w:pPr>
          </w:p>
        </w:tc>
      </w:tr>
      <w:tr w:rsidR="00BC7571" w:rsidRPr="00BC7571" w:rsidTr="37981E77">
        <w:trPr>
          <w:trHeight w:val="119"/>
        </w:trPr>
        <w:tc>
          <w:tcPr>
            <w:tcW w:w="1635" w:type="dxa"/>
          </w:tcPr>
          <w:p w:rsidR="00BC7571" w:rsidRPr="00BC7571" w:rsidRDefault="00BC7571" w:rsidP="009678F6">
            <w:pPr>
              <w:pStyle w:val="Header"/>
              <w:tabs>
                <w:tab w:val="clear" w:pos="4320"/>
                <w:tab w:val="clear" w:pos="8640"/>
              </w:tabs>
              <w:jc w:val="both"/>
              <w:rPr>
                <w:rFonts w:ascii="Arial" w:hAnsi="Arial" w:cs="Arial"/>
                <w:snapToGrid w:val="0"/>
                <w:sz w:val="16"/>
                <w:szCs w:val="16"/>
              </w:rPr>
            </w:pPr>
          </w:p>
        </w:tc>
        <w:tc>
          <w:tcPr>
            <w:tcW w:w="965" w:type="dxa"/>
          </w:tcPr>
          <w:p w:rsidR="00BC7571" w:rsidRPr="00BC7571" w:rsidRDefault="00BC7571" w:rsidP="009678F6">
            <w:pPr>
              <w:jc w:val="both"/>
              <w:rPr>
                <w:rFonts w:ascii="Arial" w:hAnsi="Arial" w:cs="Arial"/>
                <w:snapToGrid w:val="0"/>
                <w:sz w:val="16"/>
                <w:szCs w:val="16"/>
              </w:rPr>
            </w:pPr>
          </w:p>
        </w:tc>
        <w:tc>
          <w:tcPr>
            <w:tcW w:w="2362" w:type="dxa"/>
          </w:tcPr>
          <w:p w:rsidR="00BC7571" w:rsidRPr="00BC7571" w:rsidRDefault="00BC7571" w:rsidP="009678F6">
            <w:pPr>
              <w:jc w:val="both"/>
              <w:rPr>
                <w:rFonts w:ascii="Arial" w:hAnsi="Arial" w:cs="Arial"/>
                <w:snapToGrid w:val="0"/>
                <w:sz w:val="16"/>
                <w:szCs w:val="16"/>
              </w:rPr>
            </w:pPr>
          </w:p>
        </w:tc>
        <w:tc>
          <w:tcPr>
            <w:tcW w:w="4252" w:type="dxa"/>
          </w:tcPr>
          <w:p w:rsidR="00BC7571" w:rsidRPr="00BC7571" w:rsidRDefault="00BC7571" w:rsidP="009678F6">
            <w:pPr>
              <w:pStyle w:val="Header"/>
              <w:tabs>
                <w:tab w:val="clear" w:pos="4320"/>
                <w:tab w:val="clear" w:pos="8640"/>
              </w:tabs>
              <w:jc w:val="both"/>
              <w:rPr>
                <w:rFonts w:ascii="Arial" w:hAnsi="Arial" w:cs="Arial"/>
                <w:snapToGrid w:val="0"/>
                <w:sz w:val="16"/>
                <w:szCs w:val="16"/>
              </w:rPr>
            </w:pPr>
          </w:p>
        </w:tc>
      </w:tr>
      <w:tr w:rsidR="00C40C17" w:rsidRPr="00BC7571" w:rsidTr="37981E77">
        <w:trPr>
          <w:trHeight w:val="26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Wednesday</w:t>
            </w: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am</w:t>
            </w:r>
          </w:p>
        </w:tc>
        <w:tc>
          <w:tcPr>
            <w:tcW w:w="2362" w:type="dxa"/>
          </w:tcPr>
          <w:p w:rsidR="00C40C17"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p w:rsidR="00BC7571" w:rsidRPr="00BC7571" w:rsidRDefault="00BC7571" w:rsidP="004A1215">
            <w:pPr>
              <w:jc w:val="both"/>
              <w:rPr>
                <w:rFonts w:ascii="Arial" w:hAnsi="Arial" w:cs="Arial"/>
                <w:snapToGrid w:val="0"/>
                <w:sz w:val="22"/>
                <w:szCs w:val="22"/>
              </w:rPr>
            </w:pPr>
          </w:p>
        </w:tc>
        <w:tc>
          <w:tcPr>
            <w:tcW w:w="4252" w:type="dxa"/>
          </w:tcPr>
          <w:p w:rsidR="00C40C17" w:rsidRPr="00BC7571" w:rsidRDefault="003A4D9D" w:rsidP="003A4D9D">
            <w:pPr>
              <w:pStyle w:val="Header"/>
              <w:tabs>
                <w:tab w:val="clear" w:pos="4320"/>
                <w:tab w:val="clear" w:pos="8640"/>
              </w:tabs>
              <w:jc w:val="both"/>
              <w:rPr>
                <w:rFonts w:ascii="Arial" w:hAnsi="Arial" w:cs="Arial"/>
                <w:snapToGrid w:val="0"/>
                <w:sz w:val="22"/>
                <w:szCs w:val="22"/>
              </w:rPr>
            </w:pPr>
            <w:proofErr w:type="spellStart"/>
            <w:r w:rsidRPr="00BC7571">
              <w:rPr>
                <w:rFonts w:ascii="Arial" w:hAnsi="Arial" w:cs="Arial"/>
                <w:snapToGrid w:val="0"/>
                <w:sz w:val="22"/>
                <w:szCs w:val="22"/>
              </w:rPr>
              <w:t>Out patient</w:t>
            </w:r>
            <w:proofErr w:type="spellEnd"/>
            <w:r w:rsidRPr="00BC7571">
              <w:rPr>
                <w:rFonts w:ascii="Arial" w:hAnsi="Arial" w:cs="Arial"/>
                <w:snapToGrid w:val="0"/>
                <w:sz w:val="22"/>
                <w:szCs w:val="22"/>
              </w:rPr>
              <w:t xml:space="preserve"> clinic</w:t>
            </w:r>
            <w:r w:rsidR="0083620C" w:rsidRPr="00BC7571">
              <w:rPr>
                <w:rFonts w:ascii="Arial" w:hAnsi="Arial" w:cs="Arial"/>
                <w:snapToGrid w:val="0"/>
                <w:sz w:val="22"/>
                <w:szCs w:val="22"/>
              </w:rPr>
              <w:t xml:space="preserve"> &amp; Administration</w:t>
            </w: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pm</w:t>
            </w:r>
          </w:p>
        </w:tc>
        <w:tc>
          <w:tcPr>
            <w:tcW w:w="2362" w:type="dxa"/>
          </w:tcPr>
          <w:p w:rsidR="00790392" w:rsidRPr="00BC7571"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tc>
        <w:tc>
          <w:tcPr>
            <w:tcW w:w="4252" w:type="dxa"/>
          </w:tcPr>
          <w:p w:rsidR="00C40C17" w:rsidRPr="00BC7571" w:rsidRDefault="0083620C" w:rsidP="00BC7571">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Consultation with CMHT staff / CPA meetings</w:t>
            </w:r>
            <w:r w:rsidR="0030666C" w:rsidRPr="00BC7571">
              <w:rPr>
                <w:rFonts w:ascii="Arial" w:hAnsi="Arial" w:cs="Arial"/>
                <w:snapToGrid w:val="0"/>
                <w:sz w:val="22"/>
                <w:szCs w:val="22"/>
              </w:rPr>
              <w:t xml:space="preserve"> / Transition planning </w:t>
            </w:r>
          </w:p>
        </w:tc>
      </w:tr>
      <w:tr w:rsidR="00BC7571" w:rsidRPr="00BC7571" w:rsidTr="37981E77">
        <w:trPr>
          <w:trHeight w:val="119"/>
        </w:trPr>
        <w:tc>
          <w:tcPr>
            <w:tcW w:w="1635" w:type="dxa"/>
          </w:tcPr>
          <w:p w:rsidR="00BC7571" w:rsidRPr="00BC7571" w:rsidRDefault="00BC7571" w:rsidP="009678F6">
            <w:pPr>
              <w:pStyle w:val="Header"/>
              <w:tabs>
                <w:tab w:val="clear" w:pos="4320"/>
                <w:tab w:val="clear" w:pos="8640"/>
              </w:tabs>
              <w:jc w:val="both"/>
              <w:rPr>
                <w:rFonts w:ascii="Arial" w:hAnsi="Arial" w:cs="Arial"/>
                <w:snapToGrid w:val="0"/>
                <w:sz w:val="16"/>
                <w:szCs w:val="16"/>
              </w:rPr>
            </w:pPr>
          </w:p>
        </w:tc>
        <w:tc>
          <w:tcPr>
            <w:tcW w:w="965" w:type="dxa"/>
          </w:tcPr>
          <w:p w:rsidR="00BC7571" w:rsidRPr="00BC7571" w:rsidRDefault="00BC7571" w:rsidP="009678F6">
            <w:pPr>
              <w:jc w:val="both"/>
              <w:rPr>
                <w:rFonts w:ascii="Arial" w:hAnsi="Arial" w:cs="Arial"/>
                <w:snapToGrid w:val="0"/>
                <w:sz w:val="16"/>
                <w:szCs w:val="16"/>
              </w:rPr>
            </w:pPr>
          </w:p>
        </w:tc>
        <w:tc>
          <w:tcPr>
            <w:tcW w:w="2362" w:type="dxa"/>
          </w:tcPr>
          <w:p w:rsidR="00BC7571" w:rsidRPr="00BC7571" w:rsidRDefault="00BC7571" w:rsidP="009678F6">
            <w:pPr>
              <w:jc w:val="both"/>
              <w:rPr>
                <w:rFonts w:ascii="Arial" w:hAnsi="Arial" w:cs="Arial"/>
                <w:snapToGrid w:val="0"/>
                <w:sz w:val="16"/>
                <w:szCs w:val="16"/>
              </w:rPr>
            </w:pPr>
          </w:p>
        </w:tc>
        <w:tc>
          <w:tcPr>
            <w:tcW w:w="4252" w:type="dxa"/>
          </w:tcPr>
          <w:p w:rsidR="00BC7571" w:rsidRPr="00BC7571" w:rsidRDefault="00BC7571" w:rsidP="009678F6">
            <w:pPr>
              <w:pStyle w:val="Header"/>
              <w:tabs>
                <w:tab w:val="clear" w:pos="4320"/>
                <w:tab w:val="clear" w:pos="8640"/>
              </w:tabs>
              <w:jc w:val="both"/>
              <w:rPr>
                <w:rFonts w:ascii="Arial" w:hAnsi="Arial" w:cs="Arial"/>
                <w:snapToGrid w:val="0"/>
                <w:sz w:val="16"/>
                <w:szCs w:val="16"/>
              </w:rPr>
            </w:pP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Thursday</w:t>
            </w: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am</w:t>
            </w:r>
          </w:p>
        </w:tc>
        <w:tc>
          <w:tcPr>
            <w:tcW w:w="2362" w:type="dxa"/>
          </w:tcPr>
          <w:p w:rsidR="00C40C17" w:rsidRPr="00BC7571" w:rsidRDefault="00BC7571" w:rsidP="004A1215">
            <w:pPr>
              <w:jc w:val="both"/>
              <w:rPr>
                <w:rFonts w:ascii="Arial" w:hAnsi="Arial" w:cs="Arial"/>
                <w:snapToGrid w:val="0"/>
                <w:sz w:val="22"/>
                <w:szCs w:val="22"/>
              </w:rPr>
            </w:pPr>
            <w:proofErr w:type="spellStart"/>
            <w:r>
              <w:rPr>
                <w:rFonts w:ascii="Arial" w:hAnsi="Arial" w:cs="Arial"/>
                <w:snapToGrid w:val="0"/>
                <w:sz w:val="22"/>
                <w:szCs w:val="22"/>
              </w:rPr>
              <w:t>Carseview</w:t>
            </w:r>
            <w:proofErr w:type="spellEnd"/>
            <w:r>
              <w:rPr>
                <w:rFonts w:ascii="Arial" w:hAnsi="Arial" w:cs="Arial"/>
                <w:snapToGrid w:val="0"/>
                <w:sz w:val="22"/>
                <w:szCs w:val="22"/>
              </w:rPr>
              <w:t xml:space="preserve"> / MRH</w:t>
            </w:r>
          </w:p>
        </w:tc>
        <w:tc>
          <w:tcPr>
            <w:tcW w:w="4252" w:type="dxa"/>
          </w:tcPr>
          <w:p w:rsidR="00C40C17" w:rsidRPr="00BC7571" w:rsidRDefault="00C40C17" w:rsidP="003A4D9D">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 xml:space="preserve"> </w:t>
            </w:r>
            <w:r w:rsidR="003A4D9D" w:rsidRPr="00BC7571">
              <w:rPr>
                <w:rFonts w:ascii="Arial" w:hAnsi="Arial" w:cs="Arial"/>
                <w:snapToGrid w:val="0"/>
                <w:sz w:val="22"/>
                <w:szCs w:val="22"/>
              </w:rPr>
              <w:t xml:space="preserve">SPA / Post-graduate teaching </w:t>
            </w: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pm</w:t>
            </w:r>
          </w:p>
        </w:tc>
        <w:tc>
          <w:tcPr>
            <w:tcW w:w="2362" w:type="dxa"/>
          </w:tcPr>
          <w:p w:rsidR="00C40C17" w:rsidRPr="00BC7571"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tc>
        <w:tc>
          <w:tcPr>
            <w:tcW w:w="4252" w:type="dxa"/>
          </w:tcPr>
          <w:p w:rsidR="00C40C17" w:rsidRPr="00BC7571" w:rsidRDefault="0083620C" w:rsidP="004A1215">
            <w:pPr>
              <w:pStyle w:val="Header"/>
              <w:tabs>
                <w:tab w:val="clear" w:pos="4320"/>
                <w:tab w:val="clear" w:pos="8640"/>
              </w:tabs>
              <w:jc w:val="both"/>
              <w:rPr>
                <w:rFonts w:ascii="Arial" w:hAnsi="Arial" w:cs="Arial"/>
                <w:snapToGrid w:val="0"/>
                <w:sz w:val="22"/>
                <w:szCs w:val="22"/>
              </w:rPr>
            </w:pPr>
            <w:proofErr w:type="spellStart"/>
            <w:r w:rsidRPr="00BC7571">
              <w:rPr>
                <w:rFonts w:ascii="Arial" w:hAnsi="Arial" w:cs="Arial"/>
                <w:snapToGrid w:val="0"/>
                <w:sz w:val="22"/>
                <w:szCs w:val="22"/>
              </w:rPr>
              <w:t>Out patient</w:t>
            </w:r>
            <w:proofErr w:type="spellEnd"/>
            <w:r w:rsidRPr="00BC7571">
              <w:rPr>
                <w:rFonts w:ascii="Arial" w:hAnsi="Arial" w:cs="Arial"/>
                <w:snapToGrid w:val="0"/>
                <w:sz w:val="22"/>
                <w:szCs w:val="22"/>
              </w:rPr>
              <w:t xml:space="preserve"> clinic &amp; Administration</w:t>
            </w:r>
          </w:p>
          <w:p w:rsidR="00C40C17" w:rsidRPr="00BC7571" w:rsidRDefault="00C40C17" w:rsidP="004A1215">
            <w:pPr>
              <w:pStyle w:val="Header"/>
              <w:tabs>
                <w:tab w:val="clear" w:pos="4320"/>
                <w:tab w:val="clear" w:pos="8640"/>
              </w:tabs>
              <w:jc w:val="both"/>
              <w:rPr>
                <w:rFonts w:ascii="Arial" w:hAnsi="Arial" w:cs="Arial"/>
                <w:snapToGrid w:val="0"/>
                <w:sz w:val="22"/>
                <w:szCs w:val="22"/>
              </w:rPr>
            </w:pPr>
          </w:p>
        </w:tc>
      </w:tr>
      <w:tr w:rsidR="00BC7571" w:rsidRPr="00BC7571" w:rsidTr="37981E77">
        <w:trPr>
          <w:trHeight w:val="119"/>
        </w:trPr>
        <w:tc>
          <w:tcPr>
            <w:tcW w:w="1635" w:type="dxa"/>
          </w:tcPr>
          <w:p w:rsidR="00BC7571" w:rsidRPr="00BC7571" w:rsidRDefault="00BC7571" w:rsidP="009678F6">
            <w:pPr>
              <w:pStyle w:val="Header"/>
              <w:tabs>
                <w:tab w:val="clear" w:pos="4320"/>
                <w:tab w:val="clear" w:pos="8640"/>
              </w:tabs>
              <w:jc w:val="both"/>
              <w:rPr>
                <w:rFonts w:ascii="Arial" w:hAnsi="Arial" w:cs="Arial"/>
                <w:snapToGrid w:val="0"/>
                <w:sz w:val="16"/>
                <w:szCs w:val="16"/>
              </w:rPr>
            </w:pPr>
          </w:p>
        </w:tc>
        <w:tc>
          <w:tcPr>
            <w:tcW w:w="965" w:type="dxa"/>
          </w:tcPr>
          <w:p w:rsidR="00BC7571" w:rsidRPr="00BC7571" w:rsidRDefault="00BC7571" w:rsidP="009678F6">
            <w:pPr>
              <w:jc w:val="both"/>
              <w:rPr>
                <w:rFonts w:ascii="Arial" w:hAnsi="Arial" w:cs="Arial"/>
                <w:snapToGrid w:val="0"/>
                <w:sz w:val="16"/>
                <w:szCs w:val="16"/>
              </w:rPr>
            </w:pPr>
          </w:p>
        </w:tc>
        <w:tc>
          <w:tcPr>
            <w:tcW w:w="2362" w:type="dxa"/>
          </w:tcPr>
          <w:p w:rsidR="00BC7571" w:rsidRPr="00BC7571" w:rsidRDefault="00BC7571" w:rsidP="009678F6">
            <w:pPr>
              <w:jc w:val="both"/>
              <w:rPr>
                <w:rFonts w:ascii="Arial" w:hAnsi="Arial" w:cs="Arial"/>
                <w:snapToGrid w:val="0"/>
                <w:sz w:val="16"/>
                <w:szCs w:val="16"/>
              </w:rPr>
            </w:pPr>
          </w:p>
        </w:tc>
        <w:tc>
          <w:tcPr>
            <w:tcW w:w="4252" w:type="dxa"/>
          </w:tcPr>
          <w:p w:rsidR="00BC7571" w:rsidRPr="00BC7571" w:rsidRDefault="00BC7571" w:rsidP="009678F6">
            <w:pPr>
              <w:pStyle w:val="Header"/>
              <w:tabs>
                <w:tab w:val="clear" w:pos="4320"/>
                <w:tab w:val="clear" w:pos="8640"/>
              </w:tabs>
              <w:jc w:val="both"/>
              <w:rPr>
                <w:rFonts w:ascii="Arial" w:hAnsi="Arial" w:cs="Arial"/>
                <w:snapToGrid w:val="0"/>
                <w:sz w:val="16"/>
                <w:szCs w:val="16"/>
              </w:rPr>
            </w:pP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Friday</w:t>
            </w: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am</w:t>
            </w:r>
          </w:p>
        </w:tc>
        <w:tc>
          <w:tcPr>
            <w:tcW w:w="2362" w:type="dxa"/>
          </w:tcPr>
          <w:p w:rsidR="00790392" w:rsidRPr="00BC7571"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tc>
        <w:tc>
          <w:tcPr>
            <w:tcW w:w="4252" w:type="dxa"/>
          </w:tcPr>
          <w:p w:rsidR="00C40C17" w:rsidRPr="00BC7571" w:rsidRDefault="0083620C" w:rsidP="004A1215">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SPA</w:t>
            </w:r>
          </w:p>
          <w:p w:rsidR="00C40C17" w:rsidRPr="00BC7571" w:rsidRDefault="00C40C17" w:rsidP="004A1215">
            <w:pPr>
              <w:pStyle w:val="Header"/>
              <w:tabs>
                <w:tab w:val="clear" w:pos="4320"/>
                <w:tab w:val="clear" w:pos="8640"/>
              </w:tabs>
              <w:jc w:val="both"/>
              <w:rPr>
                <w:rFonts w:ascii="Arial" w:hAnsi="Arial" w:cs="Arial"/>
                <w:snapToGrid w:val="0"/>
                <w:sz w:val="22"/>
                <w:szCs w:val="22"/>
              </w:rPr>
            </w:pPr>
          </w:p>
        </w:tc>
      </w:tr>
      <w:tr w:rsidR="00C40C17" w:rsidRPr="00BC7571" w:rsidTr="37981E77">
        <w:trPr>
          <w:trHeight w:val="256"/>
        </w:trPr>
        <w:tc>
          <w:tcPr>
            <w:tcW w:w="1635" w:type="dxa"/>
          </w:tcPr>
          <w:p w:rsidR="00C40C17" w:rsidRPr="00BC7571" w:rsidRDefault="00C40C17" w:rsidP="004A1215">
            <w:pPr>
              <w:pStyle w:val="Header"/>
              <w:tabs>
                <w:tab w:val="clear" w:pos="4320"/>
                <w:tab w:val="clear" w:pos="8640"/>
              </w:tabs>
              <w:jc w:val="both"/>
              <w:rPr>
                <w:rFonts w:ascii="Arial" w:hAnsi="Arial" w:cs="Arial"/>
                <w:snapToGrid w:val="0"/>
                <w:sz w:val="22"/>
                <w:szCs w:val="22"/>
              </w:rPr>
            </w:pPr>
          </w:p>
        </w:tc>
        <w:tc>
          <w:tcPr>
            <w:tcW w:w="965" w:type="dxa"/>
          </w:tcPr>
          <w:p w:rsidR="00C40C17" w:rsidRPr="00BC7571" w:rsidRDefault="00C40C17" w:rsidP="004A1215">
            <w:pPr>
              <w:jc w:val="both"/>
              <w:rPr>
                <w:rFonts w:ascii="Arial" w:hAnsi="Arial" w:cs="Arial"/>
                <w:snapToGrid w:val="0"/>
                <w:sz w:val="22"/>
                <w:szCs w:val="22"/>
              </w:rPr>
            </w:pPr>
            <w:r w:rsidRPr="00BC7571">
              <w:rPr>
                <w:rFonts w:ascii="Arial" w:hAnsi="Arial" w:cs="Arial"/>
                <w:snapToGrid w:val="0"/>
                <w:sz w:val="22"/>
                <w:szCs w:val="22"/>
              </w:rPr>
              <w:t>pm</w:t>
            </w:r>
          </w:p>
        </w:tc>
        <w:tc>
          <w:tcPr>
            <w:tcW w:w="2362" w:type="dxa"/>
          </w:tcPr>
          <w:p w:rsidR="00790392" w:rsidRDefault="00BC7571" w:rsidP="004A1215">
            <w:pPr>
              <w:jc w:val="both"/>
              <w:rPr>
                <w:rFonts w:ascii="Arial" w:hAnsi="Arial" w:cs="Arial"/>
                <w:snapToGrid w:val="0"/>
                <w:sz w:val="22"/>
                <w:szCs w:val="22"/>
              </w:rPr>
            </w:pPr>
            <w:r w:rsidRPr="00BC7571">
              <w:rPr>
                <w:rFonts w:ascii="Arial" w:hAnsi="Arial" w:cs="Arial"/>
                <w:snapToGrid w:val="0"/>
                <w:sz w:val="22"/>
                <w:szCs w:val="22"/>
              </w:rPr>
              <w:t>CMHT base</w:t>
            </w:r>
          </w:p>
          <w:p w:rsidR="00BC7571" w:rsidRPr="00BC7571" w:rsidRDefault="00BC7571" w:rsidP="004A1215">
            <w:pPr>
              <w:jc w:val="both"/>
              <w:rPr>
                <w:rFonts w:ascii="Arial" w:hAnsi="Arial" w:cs="Arial"/>
                <w:snapToGrid w:val="0"/>
                <w:sz w:val="22"/>
                <w:szCs w:val="22"/>
              </w:rPr>
            </w:pPr>
          </w:p>
        </w:tc>
        <w:tc>
          <w:tcPr>
            <w:tcW w:w="4252" w:type="dxa"/>
          </w:tcPr>
          <w:p w:rsidR="00C40C17" w:rsidRPr="00BC7571" w:rsidRDefault="003A4D9D" w:rsidP="00C40C17">
            <w:pPr>
              <w:pStyle w:val="Header"/>
              <w:tabs>
                <w:tab w:val="clear" w:pos="4320"/>
                <w:tab w:val="clear" w:pos="8640"/>
              </w:tabs>
              <w:jc w:val="both"/>
              <w:rPr>
                <w:rFonts w:ascii="Arial" w:hAnsi="Arial" w:cs="Arial"/>
                <w:snapToGrid w:val="0"/>
                <w:sz w:val="22"/>
                <w:szCs w:val="22"/>
              </w:rPr>
            </w:pPr>
            <w:r w:rsidRPr="00BC7571">
              <w:rPr>
                <w:rFonts w:ascii="Arial" w:hAnsi="Arial" w:cs="Arial"/>
                <w:snapToGrid w:val="0"/>
                <w:sz w:val="22"/>
                <w:szCs w:val="22"/>
              </w:rPr>
              <w:t xml:space="preserve">Consultation with CMHT </w:t>
            </w:r>
            <w:r w:rsidR="0083620C" w:rsidRPr="00BC7571">
              <w:rPr>
                <w:rFonts w:ascii="Arial" w:hAnsi="Arial" w:cs="Arial"/>
                <w:snapToGrid w:val="0"/>
                <w:sz w:val="22"/>
                <w:szCs w:val="22"/>
              </w:rPr>
              <w:t>staff /GPs</w:t>
            </w:r>
          </w:p>
        </w:tc>
      </w:tr>
    </w:tbl>
    <w:p w:rsidR="37981E77" w:rsidRDefault="37981E77" w:rsidP="37981E77">
      <w:pPr>
        <w:jc w:val="both"/>
        <w:rPr>
          <w:rFonts w:ascii="Arial" w:hAnsi="Arial" w:cs="Arial"/>
          <w:b/>
          <w:bCs/>
          <w:sz w:val="22"/>
          <w:szCs w:val="22"/>
        </w:rPr>
      </w:pPr>
    </w:p>
    <w:p w:rsidR="00EF1E92" w:rsidRPr="004A1215" w:rsidRDefault="00467F86" w:rsidP="004A1215">
      <w:pPr>
        <w:jc w:val="both"/>
        <w:rPr>
          <w:rFonts w:ascii="Arial" w:hAnsi="Arial" w:cs="Arial"/>
          <w:b/>
          <w:sz w:val="22"/>
          <w:szCs w:val="22"/>
        </w:rPr>
      </w:pPr>
      <w:r>
        <w:rPr>
          <w:rFonts w:ascii="Arial" w:hAnsi="Arial" w:cs="Arial"/>
          <w:b/>
          <w:sz w:val="22"/>
          <w:szCs w:val="22"/>
        </w:rPr>
        <w:t>6</w:t>
      </w:r>
      <w:r w:rsidR="00EF1E92" w:rsidRPr="004A1215">
        <w:rPr>
          <w:rFonts w:ascii="Arial" w:hAnsi="Arial" w:cs="Arial"/>
          <w:b/>
          <w:sz w:val="22"/>
          <w:szCs w:val="22"/>
        </w:rPr>
        <w:t>.</w:t>
      </w:r>
      <w:r w:rsidR="00EF1E92" w:rsidRPr="004A1215">
        <w:rPr>
          <w:rFonts w:ascii="Arial" w:hAnsi="Arial" w:cs="Arial"/>
          <w:b/>
          <w:sz w:val="22"/>
          <w:szCs w:val="22"/>
        </w:rPr>
        <w:tab/>
        <w:t>THE LOCAL SERVICE</w:t>
      </w:r>
    </w:p>
    <w:p w:rsidR="00EF1E92" w:rsidRPr="004A1215" w:rsidRDefault="00EF1E92" w:rsidP="004A1215">
      <w:pPr>
        <w:jc w:val="both"/>
        <w:rPr>
          <w:rFonts w:ascii="Arial" w:hAnsi="Arial" w:cs="Arial"/>
          <w:sz w:val="22"/>
          <w:szCs w:val="22"/>
        </w:rPr>
      </w:pPr>
    </w:p>
    <w:p w:rsidR="00EF1E92" w:rsidRPr="004A1215" w:rsidRDefault="00EF1E92" w:rsidP="004A1215">
      <w:pPr>
        <w:jc w:val="both"/>
        <w:rPr>
          <w:rFonts w:ascii="Arial" w:hAnsi="Arial" w:cs="Arial"/>
          <w:sz w:val="22"/>
          <w:szCs w:val="22"/>
        </w:rPr>
      </w:pPr>
      <w:r w:rsidRPr="004A1215">
        <w:rPr>
          <w:rFonts w:ascii="Arial" w:hAnsi="Arial" w:cs="Arial"/>
          <w:sz w:val="22"/>
          <w:szCs w:val="22"/>
        </w:rPr>
        <w:t xml:space="preserve">The </w:t>
      </w:r>
      <w:r w:rsidR="0030666C">
        <w:rPr>
          <w:rFonts w:ascii="Arial" w:hAnsi="Arial" w:cs="Arial"/>
          <w:sz w:val="22"/>
          <w:szCs w:val="22"/>
        </w:rPr>
        <w:t xml:space="preserve">Community Mental Health Service </w:t>
      </w:r>
      <w:r w:rsidRPr="004A1215">
        <w:rPr>
          <w:rFonts w:ascii="Arial" w:hAnsi="Arial" w:cs="Arial"/>
          <w:sz w:val="22"/>
          <w:szCs w:val="22"/>
        </w:rPr>
        <w:t>is provided by geographically based multi-disciplin</w:t>
      </w:r>
      <w:r w:rsidR="0030666C">
        <w:rPr>
          <w:rFonts w:ascii="Arial" w:hAnsi="Arial" w:cs="Arial"/>
          <w:sz w:val="22"/>
          <w:szCs w:val="22"/>
        </w:rPr>
        <w:t>ary CMHTs</w:t>
      </w:r>
      <w:r w:rsidRPr="004A1215">
        <w:rPr>
          <w:rFonts w:ascii="Arial" w:hAnsi="Arial" w:cs="Arial"/>
          <w:sz w:val="22"/>
          <w:szCs w:val="22"/>
        </w:rPr>
        <w:t xml:space="preserve">. The staffing levels are structured </w:t>
      </w:r>
      <w:r w:rsidR="004A594A" w:rsidRPr="004A1215">
        <w:rPr>
          <w:rFonts w:ascii="Arial" w:hAnsi="Arial" w:cs="Arial"/>
          <w:sz w:val="22"/>
          <w:szCs w:val="22"/>
        </w:rPr>
        <w:t xml:space="preserve">in response to clinical demands </w:t>
      </w:r>
      <w:r w:rsidR="00AC202C" w:rsidRPr="004A1215">
        <w:rPr>
          <w:rFonts w:ascii="Arial" w:hAnsi="Arial" w:cs="Arial"/>
          <w:sz w:val="22"/>
          <w:szCs w:val="22"/>
        </w:rPr>
        <w:t xml:space="preserve">and include medical, </w:t>
      </w:r>
      <w:r w:rsidR="004A594A" w:rsidRPr="004A1215">
        <w:rPr>
          <w:rFonts w:ascii="Arial" w:hAnsi="Arial" w:cs="Arial"/>
          <w:sz w:val="22"/>
          <w:szCs w:val="22"/>
        </w:rPr>
        <w:t>nursing, social work, psychology, occupational therapy</w:t>
      </w:r>
      <w:r w:rsidR="00F3340D" w:rsidRPr="004A1215">
        <w:rPr>
          <w:rFonts w:ascii="Arial" w:hAnsi="Arial" w:cs="Arial"/>
          <w:sz w:val="22"/>
          <w:szCs w:val="22"/>
        </w:rPr>
        <w:t>, support worker</w:t>
      </w:r>
      <w:r w:rsidR="004A594A" w:rsidRPr="004A1215">
        <w:rPr>
          <w:rFonts w:ascii="Arial" w:hAnsi="Arial" w:cs="Arial"/>
          <w:sz w:val="22"/>
          <w:szCs w:val="22"/>
        </w:rPr>
        <w:t xml:space="preserve"> and </w:t>
      </w:r>
      <w:r w:rsidR="00F3340D" w:rsidRPr="004A1215">
        <w:rPr>
          <w:rFonts w:ascii="Arial" w:hAnsi="Arial" w:cs="Arial"/>
          <w:sz w:val="22"/>
          <w:szCs w:val="22"/>
        </w:rPr>
        <w:t>administrative staff.</w:t>
      </w:r>
      <w:r w:rsidR="00077908">
        <w:rPr>
          <w:rFonts w:ascii="Arial" w:hAnsi="Arial" w:cs="Arial"/>
          <w:sz w:val="22"/>
          <w:szCs w:val="22"/>
        </w:rPr>
        <w:t xml:space="preserve">  </w:t>
      </w:r>
    </w:p>
    <w:p w:rsidR="00EF1E92" w:rsidRPr="004A1215" w:rsidRDefault="00EF1E92" w:rsidP="004A1215">
      <w:pPr>
        <w:jc w:val="both"/>
        <w:rPr>
          <w:rFonts w:ascii="Arial" w:hAnsi="Arial" w:cs="Arial"/>
          <w:sz w:val="22"/>
          <w:szCs w:val="22"/>
        </w:rPr>
      </w:pPr>
    </w:p>
    <w:p w:rsidR="0030666C" w:rsidRDefault="37981E77" w:rsidP="0030666C">
      <w:pPr>
        <w:jc w:val="both"/>
        <w:rPr>
          <w:rFonts w:ascii="Arial" w:hAnsi="Arial" w:cs="Arial"/>
          <w:sz w:val="22"/>
          <w:szCs w:val="22"/>
        </w:rPr>
      </w:pPr>
      <w:r w:rsidRPr="37981E77">
        <w:rPr>
          <w:rFonts w:ascii="Arial" w:hAnsi="Arial" w:cs="Arial"/>
          <w:sz w:val="22"/>
          <w:szCs w:val="22"/>
        </w:rPr>
        <w:t xml:space="preserve">The teams have access to in-patient beds at either </w:t>
      </w:r>
      <w:proofErr w:type="spellStart"/>
      <w:r w:rsidRPr="37981E77">
        <w:rPr>
          <w:rFonts w:ascii="Arial" w:hAnsi="Arial" w:cs="Arial"/>
          <w:sz w:val="22"/>
          <w:szCs w:val="22"/>
        </w:rPr>
        <w:t>Carseview</w:t>
      </w:r>
      <w:proofErr w:type="spellEnd"/>
      <w:r w:rsidRPr="37981E77">
        <w:rPr>
          <w:rFonts w:ascii="Arial" w:hAnsi="Arial" w:cs="Arial"/>
          <w:sz w:val="22"/>
          <w:szCs w:val="22"/>
        </w:rPr>
        <w:t xml:space="preserve"> Centre or Murray Royal Hospital, with admission managed in partnership with the IP team and IP Consultant. The beds are used according to need rather than having a fixed number per CMHT.  This post-holder will not have set commitments to routine in-patient care. </w:t>
      </w:r>
    </w:p>
    <w:p w:rsidR="00BC7571" w:rsidRDefault="00BC7571" w:rsidP="0030666C">
      <w:pPr>
        <w:jc w:val="both"/>
        <w:rPr>
          <w:rFonts w:ascii="Arial" w:hAnsi="Arial" w:cs="Arial"/>
          <w:sz w:val="22"/>
          <w:szCs w:val="22"/>
        </w:rPr>
      </w:pPr>
    </w:p>
    <w:p w:rsidR="00BC7571" w:rsidRDefault="37981E77" w:rsidP="0030666C">
      <w:pPr>
        <w:jc w:val="both"/>
        <w:rPr>
          <w:rFonts w:ascii="Arial" w:hAnsi="Arial" w:cs="Arial"/>
          <w:sz w:val="22"/>
          <w:szCs w:val="22"/>
        </w:rPr>
      </w:pPr>
      <w:r w:rsidRPr="37981E77">
        <w:rPr>
          <w:rFonts w:ascii="Arial" w:hAnsi="Arial" w:cs="Arial"/>
          <w:sz w:val="22"/>
          <w:szCs w:val="22"/>
        </w:rPr>
        <w:t xml:space="preserve">A Crisis Response and Home Treatment Team (CRHTT) </w:t>
      </w:r>
      <w:proofErr w:type="gramStart"/>
      <w:r w:rsidRPr="37981E77">
        <w:rPr>
          <w:rFonts w:ascii="Arial" w:hAnsi="Arial" w:cs="Arial"/>
          <w:sz w:val="22"/>
          <w:szCs w:val="22"/>
        </w:rPr>
        <w:t>is</w:t>
      </w:r>
      <w:proofErr w:type="gramEnd"/>
      <w:r w:rsidRPr="37981E77">
        <w:rPr>
          <w:rFonts w:ascii="Arial" w:hAnsi="Arial" w:cs="Arial"/>
          <w:sz w:val="22"/>
          <w:szCs w:val="22"/>
        </w:rPr>
        <w:t xml:space="preserve"> based at the </w:t>
      </w:r>
      <w:proofErr w:type="spellStart"/>
      <w:r w:rsidRPr="37981E77">
        <w:rPr>
          <w:rFonts w:ascii="Arial" w:hAnsi="Arial" w:cs="Arial"/>
          <w:sz w:val="22"/>
          <w:szCs w:val="22"/>
        </w:rPr>
        <w:t>Carseview</w:t>
      </w:r>
      <w:proofErr w:type="spellEnd"/>
      <w:r w:rsidRPr="37981E77">
        <w:rPr>
          <w:rFonts w:ascii="Arial" w:hAnsi="Arial" w:cs="Arial"/>
          <w:sz w:val="22"/>
          <w:szCs w:val="22"/>
        </w:rPr>
        <w:t xml:space="preserve"> Centre and this manages direct referral from Police etc. Work is underway to redesign how best to provided a crisis care response. This includes the introduction of a DBI programme managed in each of the Localities.</w:t>
      </w:r>
    </w:p>
    <w:p w:rsidR="00EF1E92" w:rsidRPr="004A1215" w:rsidRDefault="0030666C" w:rsidP="0030666C">
      <w:pPr>
        <w:jc w:val="both"/>
        <w:rPr>
          <w:rFonts w:ascii="Arial" w:hAnsi="Arial" w:cs="Arial"/>
          <w:sz w:val="22"/>
          <w:szCs w:val="22"/>
        </w:rPr>
      </w:pPr>
      <w:r w:rsidRPr="004A1215">
        <w:rPr>
          <w:rFonts w:ascii="Arial" w:hAnsi="Arial" w:cs="Arial"/>
          <w:sz w:val="22"/>
          <w:szCs w:val="22"/>
        </w:rPr>
        <w:t xml:space="preserve"> </w:t>
      </w:r>
    </w:p>
    <w:p w:rsidR="00EF1E92" w:rsidRPr="003B2ADA" w:rsidRDefault="37981E77" w:rsidP="004A1215">
      <w:pPr>
        <w:jc w:val="both"/>
        <w:rPr>
          <w:rFonts w:ascii="Arial" w:hAnsi="Arial" w:cs="Arial"/>
          <w:sz w:val="22"/>
          <w:szCs w:val="22"/>
        </w:rPr>
      </w:pPr>
      <w:r w:rsidRPr="37981E77">
        <w:rPr>
          <w:rFonts w:ascii="Arial" w:hAnsi="Arial" w:cs="Arial"/>
          <w:sz w:val="22"/>
          <w:szCs w:val="22"/>
        </w:rPr>
        <w:t>There are Tayside area specialist services available for Psychotherapy, Intensive Psychiatric Care, Forensic Psychiatry, Rehabilitation Psychiatry, Learning Disabilities Psychiatry, Child and Adolescent Psychiatry, Liaison Psychiatry, Integrated Substance Misuse Services, Eating Disorders, Health Psychology and Advanced Interventions.  There is regular opportunity to meet with other substantive Tayside-wide colleagues on a regular basis though the post-graduate education sessions (Thursday mornings) and other events such as Learning from Adverse Events.</w:t>
      </w:r>
    </w:p>
    <w:p w:rsidR="004A1215" w:rsidRPr="004A1215" w:rsidRDefault="004A1215" w:rsidP="004A1215">
      <w:pPr>
        <w:jc w:val="both"/>
        <w:rPr>
          <w:rFonts w:ascii="Arial" w:hAnsi="Arial" w:cs="Arial"/>
          <w:sz w:val="22"/>
          <w:szCs w:val="22"/>
        </w:rPr>
      </w:pPr>
    </w:p>
    <w:p w:rsidR="00A178F2" w:rsidRPr="004A1215" w:rsidRDefault="00EF1E92" w:rsidP="004A1215">
      <w:pPr>
        <w:jc w:val="both"/>
        <w:rPr>
          <w:rFonts w:ascii="Arial" w:hAnsi="Arial" w:cs="Arial"/>
          <w:sz w:val="22"/>
          <w:szCs w:val="22"/>
        </w:rPr>
      </w:pPr>
      <w:r w:rsidRPr="004A1215">
        <w:rPr>
          <w:rFonts w:ascii="Arial" w:hAnsi="Arial" w:cs="Arial"/>
          <w:sz w:val="22"/>
          <w:szCs w:val="22"/>
        </w:rPr>
        <w:t xml:space="preserve">Professional line management </w:t>
      </w:r>
      <w:r w:rsidR="004A1BAF">
        <w:rPr>
          <w:rFonts w:ascii="Arial" w:hAnsi="Arial" w:cs="Arial"/>
          <w:sz w:val="22"/>
          <w:szCs w:val="22"/>
        </w:rPr>
        <w:t xml:space="preserve">for all doctors in Mental Health </w:t>
      </w:r>
      <w:r w:rsidRPr="004A1215">
        <w:rPr>
          <w:rFonts w:ascii="Arial" w:hAnsi="Arial" w:cs="Arial"/>
          <w:sz w:val="22"/>
          <w:szCs w:val="22"/>
        </w:rPr>
        <w:t xml:space="preserve">is via </w:t>
      </w:r>
      <w:r w:rsidR="00DE1D2B" w:rsidRPr="004A1215">
        <w:rPr>
          <w:rFonts w:ascii="Arial" w:hAnsi="Arial" w:cs="Arial"/>
          <w:sz w:val="22"/>
          <w:szCs w:val="22"/>
        </w:rPr>
        <w:t>the A</w:t>
      </w:r>
      <w:r w:rsidR="00B056AE">
        <w:rPr>
          <w:rFonts w:ascii="Arial" w:hAnsi="Arial" w:cs="Arial"/>
          <w:sz w:val="22"/>
          <w:szCs w:val="22"/>
        </w:rPr>
        <w:t>MD</w:t>
      </w:r>
      <w:r w:rsidR="004A1BAF">
        <w:rPr>
          <w:rFonts w:ascii="Arial" w:hAnsi="Arial" w:cs="Arial"/>
          <w:sz w:val="22"/>
          <w:szCs w:val="22"/>
        </w:rPr>
        <w:t xml:space="preserve"> </w:t>
      </w:r>
      <w:r w:rsidR="00B056AE">
        <w:rPr>
          <w:rFonts w:ascii="Arial" w:hAnsi="Arial" w:cs="Arial"/>
          <w:sz w:val="22"/>
          <w:szCs w:val="22"/>
        </w:rPr>
        <w:t>MH</w:t>
      </w:r>
      <w:r w:rsidR="003B2ADA">
        <w:rPr>
          <w:rFonts w:ascii="Arial" w:hAnsi="Arial" w:cs="Arial"/>
          <w:sz w:val="22"/>
          <w:szCs w:val="22"/>
        </w:rPr>
        <w:t>.</w:t>
      </w:r>
      <w:r w:rsidRPr="004A1215">
        <w:rPr>
          <w:rFonts w:ascii="Arial" w:hAnsi="Arial" w:cs="Arial"/>
          <w:sz w:val="22"/>
          <w:szCs w:val="22"/>
        </w:rPr>
        <w:t xml:space="preserve"> The general manage</w:t>
      </w:r>
      <w:r w:rsidR="004A1BAF">
        <w:rPr>
          <w:rFonts w:ascii="Arial" w:hAnsi="Arial" w:cs="Arial"/>
          <w:sz w:val="22"/>
          <w:szCs w:val="22"/>
        </w:rPr>
        <w:t xml:space="preserve">ment of the post is through the </w:t>
      </w:r>
      <w:r w:rsidR="003B2ADA">
        <w:rPr>
          <w:rFonts w:ascii="Arial" w:hAnsi="Arial" w:cs="Arial"/>
          <w:sz w:val="22"/>
          <w:szCs w:val="22"/>
        </w:rPr>
        <w:t xml:space="preserve">HSCP Clinical Lead and Locality Manager.  </w:t>
      </w:r>
      <w:r w:rsidR="00C22F3E" w:rsidRPr="004A1215">
        <w:rPr>
          <w:rFonts w:ascii="Arial" w:hAnsi="Arial" w:cs="Arial"/>
          <w:sz w:val="22"/>
          <w:szCs w:val="22"/>
        </w:rPr>
        <w:t>The successful applicant</w:t>
      </w:r>
      <w:r w:rsidRPr="004A1215">
        <w:rPr>
          <w:rFonts w:ascii="Arial" w:hAnsi="Arial" w:cs="Arial"/>
          <w:sz w:val="22"/>
          <w:szCs w:val="22"/>
        </w:rPr>
        <w:t xml:space="preserve"> will be encouraged to contribute a medical leadership role in their areas of clinical responsibility and in other settings </w:t>
      </w:r>
      <w:r w:rsidR="004A1BAF">
        <w:rPr>
          <w:rFonts w:ascii="Arial" w:hAnsi="Arial" w:cs="Arial"/>
          <w:sz w:val="22"/>
          <w:szCs w:val="22"/>
        </w:rPr>
        <w:t>across</w:t>
      </w:r>
      <w:r w:rsidRPr="004A1215">
        <w:rPr>
          <w:rFonts w:ascii="Arial" w:hAnsi="Arial" w:cs="Arial"/>
          <w:sz w:val="22"/>
          <w:szCs w:val="22"/>
        </w:rPr>
        <w:t xml:space="preserve"> Tayside as agreed with colleagues and managers.  This will include representation on planning and implementation groups where relevant</w:t>
      </w:r>
      <w:r w:rsidR="003B2ADA">
        <w:rPr>
          <w:rFonts w:ascii="Arial" w:hAnsi="Arial" w:cs="Arial"/>
          <w:sz w:val="22"/>
          <w:szCs w:val="22"/>
        </w:rPr>
        <w:t>, and regular meetings with the Clinical Lead</w:t>
      </w:r>
      <w:r w:rsidRPr="004A1215">
        <w:rPr>
          <w:rFonts w:ascii="Arial" w:hAnsi="Arial" w:cs="Arial"/>
          <w:sz w:val="22"/>
          <w:szCs w:val="22"/>
        </w:rPr>
        <w:t xml:space="preserve"> and other colleagues.</w:t>
      </w:r>
    </w:p>
    <w:p w:rsidR="00A178F2" w:rsidRPr="004A1215" w:rsidRDefault="00A178F2" w:rsidP="004A1215">
      <w:pPr>
        <w:jc w:val="both"/>
        <w:rPr>
          <w:rFonts w:ascii="Arial" w:hAnsi="Arial" w:cs="Arial"/>
          <w:sz w:val="22"/>
          <w:szCs w:val="22"/>
        </w:rPr>
      </w:pPr>
    </w:p>
    <w:p w:rsidR="00EF1E92" w:rsidRPr="00467F86" w:rsidRDefault="00EF1E92" w:rsidP="00467F86">
      <w:pPr>
        <w:pStyle w:val="ListParagraph"/>
        <w:numPr>
          <w:ilvl w:val="0"/>
          <w:numId w:val="6"/>
        </w:numPr>
        <w:ind w:hanging="720"/>
        <w:jc w:val="both"/>
        <w:rPr>
          <w:rFonts w:ascii="Arial" w:hAnsi="Arial" w:cs="Arial"/>
          <w:b/>
          <w:sz w:val="22"/>
          <w:szCs w:val="22"/>
        </w:rPr>
      </w:pPr>
      <w:r w:rsidRPr="00467F86">
        <w:rPr>
          <w:rFonts w:ascii="Arial" w:hAnsi="Arial" w:cs="Arial"/>
          <w:b/>
          <w:sz w:val="22"/>
          <w:szCs w:val="22"/>
        </w:rPr>
        <w:t>CONTINUING EDUCATION AND TEACHING</w:t>
      </w:r>
    </w:p>
    <w:p w:rsidR="004A1BAF" w:rsidRPr="004A1BAF" w:rsidRDefault="004A1BAF" w:rsidP="004A1215">
      <w:pPr>
        <w:jc w:val="both"/>
        <w:rPr>
          <w:rFonts w:ascii="Arial" w:hAnsi="Arial" w:cs="Arial"/>
          <w:sz w:val="16"/>
          <w:szCs w:val="16"/>
        </w:rPr>
      </w:pPr>
    </w:p>
    <w:p w:rsidR="00EF1E92" w:rsidRPr="004A1BAF" w:rsidRDefault="004A1BAF" w:rsidP="004A1215">
      <w:pPr>
        <w:jc w:val="both"/>
        <w:rPr>
          <w:rFonts w:ascii="Arial" w:hAnsi="Arial" w:cs="Arial"/>
          <w:sz w:val="22"/>
          <w:szCs w:val="22"/>
        </w:rPr>
      </w:pPr>
      <w:r>
        <w:rPr>
          <w:rFonts w:ascii="Arial" w:hAnsi="Arial" w:cs="Arial"/>
          <w:sz w:val="22"/>
          <w:szCs w:val="22"/>
        </w:rPr>
        <w:t xml:space="preserve">There will be doctors allocated </w:t>
      </w:r>
      <w:r w:rsidR="00A178F2" w:rsidRPr="004A1BAF">
        <w:rPr>
          <w:rFonts w:ascii="Arial" w:hAnsi="Arial" w:cs="Arial"/>
          <w:sz w:val="22"/>
          <w:szCs w:val="22"/>
        </w:rPr>
        <w:t xml:space="preserve">Core </w:t>
      </w:r>
      <w:r w:rsidR="00EF1E92" w:rsidRPr="004A1BAF">
        <w:rPr>
          <w:rFonts w:ascii="Arial" w:hAnsi="Arial" w:cs="Arial"/>
          <w:sz w:val="22"/>
          <w:szCs w:val="22"/>
        </w:rPr>
        <w:t xml:space="preserve">Training </w:t>
      </w:r>
      <w:r>
        <w:rPr>
          <w:rFonts w:ascii="Arial" w:hAnsi="Arial" w:cs="Arial"/>
          <w:sz w:val="22"/>
          <w:szCs w:val="22"/>
        </w:rPr>
        <w:t xml:space="preserve">placements </w:t>
      </w:r>
      <w:r w:rsidR="00EF1E92" w:rsidRPr="004A1BAF">
        <w:rPr>
          <w:rFonts w:ascii="Arial" w:hAnsi="Arial" w:cs="Arial"/>
          <w:sz w:val="22"/>
          <w:szCs w:val="22"/>
        </w:rPr>
        <w:t>in Psychiatry as part of the Tayside Psychiatry Rotation Scheme, and for Vocational Training in General Practice</w:t>
      </w:r>
      <w:r>
        <w:rPr>
          <w:rFonts w:ascii="Arial" w:hAnsi="Arial" w:cs="Arial"/>
          <w:sz w:val="22"/>
          <w:szCs w:val="22"/>
        </w:rPr>
        <w:t>, as well as</w:t>
      </w:r>
      <w:r w:rsidR="005050EB" w:rsidRPr="004A1BAF">
        <w:rPr>
          <w:rFonts w:ascii="Arial" w:hAnsi="Arial" w:cs="Arial"/>
          <w:sz w:val="22"/>
          <w:szCs w:val="22"/>
        </w:rPr>
        <w:t xml:space="preserve"> approved Higher Training </w:t>
      </w:r>
      <w:r w:rsidR="00EF1E92" w:rsidRPr="004A1BAF">
        <w:rPr>
          <w:rFonts w:ascii="Arial" w:hAnsi="Arial" w:cs="Arial"/>
          <w:sz w:val="22"/>
          <w:szCs w:val="22"/>
        </w:rPr>
        <w:t xml:space="preserve">Specialty Registrar placements in </w:t>
      </w:r>
      <w:r w:rsidR="004A1215" w:rsidRPr="004A1BAF">
        <w:rPr>
          <w:rFonts w:ascii="Arial" w:hAnsi="Arial" w:cs="Arial"/>
          <w:sz w:val="22"/>
          <w:szCs w:val="22"/>
        </w:rPr>
        <w:t xml:space="preserve">Tayside </w:t>
      </w:r>
      <w:r w:rsidR="005D4DBF" w:rsidRPr="004A1BAF">
        <w:rPr>
          <w:rFonts w:ascii="Arial" w:hAnsi="Arial" w:cs="Arial"/>
          <w:sz w:val="22"/>
          <w:szCs w:val="22"/>
        </w:rPr>
        <w:t>for General Adult Psychiatry and</w:t>
      </w:r>
      <w:r w:rsidR="00EF1E92" w:rsidRPr="004A1BAF">
        <w:rPr>
          <w:rFonts w:ascii="Arial" w:hAnsi="Arial" w:cs="Arial"/>
          <w:sz w:val="22"/>
          <w:szCs w:val="22"/>
        </w:rPr>
        <w:t xml:space="preserve"> Old Age Psychiatry. </w:t>
      </w:r>
      <w:r w:rsidR="005D4DBF" w:rsidRPr="004A1BAF">
        <w:rPr>
          <w:rFonts w:ascii="Arial" w:hAnsi="Arial" w:cs="Arial"/>
          <w:sz w:val="22"/>
          <w:szCs w:val="22"/>
        </w:rPr>
        <w:t xml:space="preserve"> </w:t>
      </w:r>
      <w:r w:rsidR="00EF1E92" w:rsidRPr="004A1BAF">
        <w:rPr>
          <w:rFonts w:ascii="Arial" w:hAnsi="Arial" w:cs="Arial"/>
          <w:sz w:val="22"/>
          <w:szCs w:val="22"/>
        </w:rPr>
        <w:t xml:space="preserve">The </w:t>
      </w:r>
      <w:r w:rsidR="00EF1E92" w:rsidRPr="004A1BAF">
        <w:rPr>
          <w:rFonts w:ascii="Arial" w:hAnsi="Arial" w:cs="Arial"/>
          <w:bCs/>
          <w:sz w:val="22"/>
          <w:szCs w:val="22"/>
        </w:rPr>
        <w:t xml:space="preserve">successful candidate would be encouraged to apply for approval for </w:t>
      </w:r>
      <w:r w:rsidR="00DE1D2B" w:rsidRPr="004A1BAF">
        <w:rPr>
          <w:rFonts w:ascii="Arial" w:hAnsi="Arial" w:cs="Arial"/>
          <w:bCs/>
          <w:sz w:val="22"/>
          <w:szCs w:val="22"/>
        </w:rPr>
        <w:t xml:space="preserve">Core and </w:t>
      </w:r>
      <w:r w:rsidR="00EF1E92" w:rsidRPr="004A1BAF">
        <w:rPr>
          <w:rFonts w:ascii="Arial" w:hAnsi="Arial" w:cs="Arial"/>
          <w:bCs/>
          <w:sz w:val="22"/>
          <w:szCs w:val="22"/>
        </w:rPr>
        <w:t xml:space="preserve">Higher Training. </w:t>
      </w:r>
      <w:r w:rsidR="00EF1E92" w:rsidRPr="004A1BAF">
        <w:rPr>
          <w:rFonts w:ascii="Arial" w:hAnsi="Arial" w:cs="Arial"/>
          <w:sz w:val="22"/>
          <w:szCs w:val="22"/>
        </w:rPr>
        <w:t xml:space="preserve">Fourth year medical students from the University of Dundee are attached to </w:t>
      </w:r>
      <w:proofErr w:type="spellStart"/>
      <w:r w:rsidR="004A1215" w:rsidRPr="004A1BAF">
        <w:rPr>
          <w:rFonts w:ascii="Arial" w:hAnsi="Arial" w:cs="Arial"/>
          <w:sz w:val="22"/>
          <w:szCs w:val="22"/>
        </w:rPr>
        <w:t>Carseview</w:t>
      </w:r>
      <w:proofErr w:type="spellEnd"/>
      <w:r w:rsidR="004A1215" w:rsidRPr="004A1BAF">
        <w:rPr>
          <w:rFonts w:ascii="Arial" w:hAnsi="Arial" w:cs="Arial"/>
          <w:sz w:val="22"/>
          <w:szCs w:val="22"/>
        </w:rPr>
        <w:t xml:space="preserve"> </w:t>
      </w:r>
      <w:r w:rsidR="00EF1E92" w:rsidRPr="004A1BAF">
        <w:rPr>
          <w:rFonts w:ascii="Arial" w:hAnsi="Arial" w:cs="Arial"/>
          <w:sz w:val="22"/>
          <w:szCs w:val="22"/>
        </w:rPr>
        <w:t>for four-week periods and consultants are expected to take educational responsibility for these students.</w:t>
      </w:r>
      <w:r w:rsidR="00EF1E92" w:rsidRPr="004A1BAF">
        <w:rPr>
          <w:rFonts w:ascii="Arial" w:hAnsi="Arial" w:cs="Arial"/>
          <w:bCs/>
          <w:sz w:val="22"/>
          <w:szCs w:val="22"/>
        </w:rPr>
        <w:t xml:space="preserve"> </w:t>
      </w:r>
    </w:p>
    <w:p w:rsidR="003B2ADA" w:rsidRDefault="003B2ADA" w:rsidP="004A1215">
      <w:pPr>
        <w:jc w:val="both"/>
        <w:rPr>
          <w:rFonts w:ascii="Arial" w:hAnsi="Arial" w:cs="Arial"/>
          <w:bCs/>
          <w:sz w:val="22"/>
          <w:szCs w:val="22"/>
        </w:rPr>
      </w:pPr>
    </w:p>
    <w:p w:rsidR="003B2ADA" w:rsidRPr="003B2ADA" w:rsidRDefault="37981E77" w:rsidP="003B2ADA">
      <w:pPr>
        <w:suppressAutoHyphens/>
        <w:jc w:val="both"/>
        <w:rPr>
          <w:rFonts w:ascii="Arial" w:hAnsi="Arial" w:cs="Arial"/>
          <w:sz w:val="22"/>
          <w:szCs w:val="22"/>
          <w:lang w:eastAsia="ar-SA"/>
        </w:rPr>
      </w:pPr>
      <w:r w:rsidRPr="37981E77">
        <w:rPr>
          <w:rFonts w:ascii="Arial" w:hAnsi="Arial" w:cs="Arial"/>
          <w:sz w:val="22"/>
          <w:szCs w:val="22"/>
          <w:lang w:eastAsia="ar-SA"/>
        </w:rPr>
        <w:t>There are close clinical, research and teaching links with the University of Dundee Section of Psychiatry and Behavioural Sciences.  Research approaches range from basic molecular and cellular neuroscience to clinical investigations.  The Department hosts the national specialist service for the management of chronic, severe and treatment refractory depression and OCD – the Advanced Interventions Service - Scottish National Centre for Neurosurgery for Mental Disorder (although no surgical procedures now take place in Scotland).</w:t>
      </w:r>
    </w:p>
    <w:p w:rsidR="003B2ADA" w:rsidRPr="003B2ADA" w:rsidRDefault="003B2ADA" w:rsidP="003B2ADA">
      <w:pPr>
        <w:suppressAutoHyphens/>
        <w:jc w:val="both"/>
        <w:rPr>
          <w:rFonts w:ascii="Arial" w:hAnsi="Arial" w:cs="Arial"/>
          <w:sz w:val="22"/>
          <w:szCs w:val="22"/>
          <w:lang w:eastAsia="ar-SA"/>
        </w:rPr>
      </w:pPr>
    </w:p>
    <w:p w:rsidR="00EF1E92" w:rsidRPr="004A1215" w:rsidRDefault="003B2ADA" w:rsidP="003B2ADA">
      <w:pPr>
        <w:jc w:val="both"/>
        <w:rPr>
          <w:rFonts w:ascii="Arial" w:hAnsi="Arial" w:cs="Arial"/>
          <w:b/>
          <w:sz w:val="22"/>
          <w:szCs w:val="22"/>
        </w:rPr>
      </w:pPr>
      <w:r w:rsidRPr="003B2ADA">
        <w:rPr>
          <w:rFonts w:ascii="Arial" w:hAnsi="Arial" w:cs="Arial"/>
          <w:sz w:val="22"/>
          <w:szCs w:val="22"/>
          <w:lang w:eastAsia="ar-SA"/>
        </w:rPr>
        <w:t>The University Department is keen to cultivate clinical, teaching and research links with NHS staff</w:t>
      </w:r>
      <w:r>
        <w:rPr>
          <w:rFonts w:ascii="Arial" w:hAnsi="Arial" w:cs="Arial"/>
          <w:sz w:val="22"/>
          <w:szCs w:val="22"/>
          <w:lang w:eastAsia="ar-SA"/>
        </w:rPr>
        <w:t>.</w:t>
      </w:r>
      <w:r w:rsidR="00C77E47" w:rsidRPr="004A1215">
        <w:rPr>
          <w:rFonts w:ascii="Arial" w:hAnsi="Arial" w:cs="Arial"/>
          <w:sz w:val="22"/>
          <w:szCs w:val="22"/>
        </w:rPr>
        <w:t xml:space="preserve"> </w:t>
      </w:r>
    </w:p>
    <w:p w:rsidR="00EF1E92" w:rsidRPr="004A1215" w:rsidRDefault="00EF1E92" w:rsidP="004A1215">
      <w:pPr>
        <w:jc w:val="both"/>
        <w:rPr>
          <w:rFonts w:ascii="Arial" w:hAnsi="Arial" w:cs="Arial"/>
          <w:sz w:val="22"/>
          <w:szCs w:val="22"/>
        </w:rPr>
      </w:pPr>
    </w:p>
    <w:p w:rsidR="00934465" w:rsidRPr="004A1215" w:rsidRDefault="00EF1E92" w:rsidP="003B2ADA">
      <w:pPr>
        <w:rPr>
          <w:rFonts w:ascii="Arial" w:hAnsi="Arial" w:cs="Arial"/>
          <w:sz w:val="22"/>
          <w:szCs w:val="22"/>
        </w:rPr>
      </w:pPr>
      <w:r w:rsidRPr="004A1215">
        <w:rPr>
          <w:rFonts w:ascii="Arial" w:hAnsi="Arial" w:cs="Arial"/>
          <w:sz w:val="22"/>
          <w:szCs w:val="22"/>
        </w:rPr>
        <w:t xml:space="preserve">Continuing professional development will be </w:t>
      </w:r>
      <w:r w:rsidR="000C6DA8" w:rsidRPr="004A1215">
        <w:rPr>
          <w:rFonts w:ascii="Arial" w:hAnsi="Arial" w:cs="Arial"/>
          <w:sz w:val="22"/>
          <w:szCs w:val="22"/>
        </w:rPr>
        <w:t xml:space="preserve">actively </w:t>
      </w:r>
      <w:r w:rsidRPr="004A1215">
        <w:rPr>
          <w:rFonts w:ascii="Arial" w:hAnsi="Arial" w:cs="Arial"/>
          <w:sz w:val="22"/>
          <w:szCs w:val="22"/>
        </w:rPr>
        <w:t>encouraged and study leave funding is available.</w:t>
      </w:r>
      <w:r w:rsidR="003B2ADA">
        <w:rPr>
          <w:rFonts w:ascii="Arial" w:hAnsi="Arial" w:cs="Arial"/>
          <w:sz w:val="22"/>
          <w:szCs w:val="22"/>
        </w:rPr>
        <w:t xml:space="preserve"> Peer supervision will be considered essential.</w:t>
      </w:r>
      <w:r w:rsidR="003B2ADA">
        <w:rPr>
          <w:rFonts w:ascii="Arial" w:hAnsi="Arial" w:cs="Arial"/>
          <w:sz w:val="22"/>
          <w:szCs w:val="22"/>
        </w:rPr>
        <w:br/>
      </w:r>
      <w:r w:rsidR="003B2ADA" w:rsidRPr="004A1215">
        <w:rPr>
          <w:rFonts w:ascii="Arial" w:hAnsi="Arial" w:cs="Arial"/>
          <w:sz w:val="22"/>
          <w:szCs w:val="22"/>
        </w:rPr>
        <w:t xml:space="preserve"> </w:t>
      </w:r>
    </w:p>
    <w:p w:rsidR="001F08E3" w:rsidRDefault="001F08E3" w:rsidP="004A1215">
      <w:pPr>
        <w:jc w:val="both"/>
        <w:rPr>
          <w:rFonts w:ascii="Arial" w:hAnsi="Arial" w:cs="Arial"/>
          <w:b/>
          <w:sz w:val="22"/>
          <w:szCs w:val="22"/>
        </w:rPr>
      </w:pPr>
    </w:p>
    <w:p w:rsidR="00934465" w:rsidRPr="004A1215" w:rsidRDefault="00467F86" w:rsidP="004A1215">
      <w:pPr>
        <w:jc w:val="both"/>
        <w:rPr>
          <w:rFonts w:ascii="Arial" w:hAnsi="Arial" w:cs="Arial"/>
          <w:b/>
          <w:sz w:val="22"/>
          <w:szCs w:val="22"/>
        </w:rPr>
      </w:pPr>
      <w:r>
        <w:rPr>
          <w:rFonts w:ascii="Arial" w:hAnsi="Arial" w:cs="Arial"/>
          <w:b/>
          <w:sz w:val="22"/>
          <w:szCs w:val="22"/>
        </w:rPr>
        <w:t>8</w:t>
      </w:r>
      <w:r w:rsidR="00934465" w:rsidRPr="004A1215">
        <w:rPr>
          <w:rFonts w:ascii="Arial" w:hAnsi="Arial" w:cs="Arial"/>
          <w:b/>
          <w:sz w:val="22"/>
          <w:szCs w:val="22"/>
        </w:rPr>
        <w:t>.</w:t>
      </w:r>
      <w:r w:rsidR="00934465" w:rsidRPr="004A1215">
        <w:rPr>
          <w:rFonts w:ascii="Arial" w:hAnsi="Arial" w:cs="Arial"/>
          <w:b/>
          <w:sz w:val="22"/>
          <w:szCs w:val="22"/>
        </w:rPr>
        <w:tab/>
        <w:t>RESPONSIBILITY FOR RECORDS MANAGEMENT</w:t>
      </w:r>
    </w:p>
    <w:p w:rsidR="00934465" w:rsidRPr="004A1215" w:rsidRDefault="00934465" w:rsidP="004A1215">
      <w:pPr>
        <w:jc w:val="both"/>
        <w:rPr>
          <w:rFonts w:ascii="Arial" w:hAnsi="Arial" w:cs="Arial"/>
          <w:sz w:val="22"/>
          <w:szCs w:val="22"/>
        </w:rPr>
      </w:pPr>
    </w:p>
    <w:p w:rsidR="00934465" w:rsidRPr="004A1215" w:rsidRDefault="00934465" w:rsidP="004A1215">
      <w:pPr>
        <w:jc w:val="both"/>
        <w:rPr>
          <w:rFonts w:ascii="Arial" w:hAnsi="Arial" w:cs="Arial"/>
          <w:sz w:val="22"/>
          <w:szCs w:val="22"/>
        </w:rPr>
      </w:pPr>
      <w:r w:rsidRPr="004A1215">
        <w:rPr>
          <w:rFonts w:ascii="Arial" w:hAnsi="Arial" w:cs="Arial"/>
          <w:sz w:val="22"/>
          <w:szCs w:val="22"/>
        </w:rPr>
        <w:t>All records created in the course of the business of NHS Tayside are corporate records and are public records under the terms of the Public Records (Scotland) Act 1937.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1F08E3" w:rsidRDefault="001F08E3" w:rsidP="37981E77">
      <w:pPr>
        <w:jc w:val="both"/>
        <w:rPr>
          <w:rFonts w:ascii="Arial" w:hAnsi="Arial" w:cs="Arial"/>
          <w:sz w:val="22"/>
          <w:szCs w:val="22"/>
        </w:rPr>
      </w:pPr>
      <w:bookmarkStart w:id="0" w:name="_GoBack"/>
      <w:bookmarkEnd w:id="0"/>
    </w:p>
    <w:p w:rsidR="00EF1E92" w:rsidRPr="004A1215" w:rsidRDefault="00467F86" w:rsidP="004A1215">
      <w:pPr>
        <w:jc w:val="both"/>
        <w:rPr>
          <w:rFonts w:ascii="Arial" w:hAnsi="Arial" w:cs="Arial"/>
          <w:b/>
          <w:sz w:val="22"/>
          <w:szCs w:val="22"/>
        </w:rPr>
      </w:pPr>
      <w:r>
        <w:rPr>
          <w:rFonts w:ascii="Arial" w:hAnsi="Arial" w:cs="Arial"/>
          <w:b/>
          <w:sz w:val="22"/>
          <w:szCs w:val="22"/>
        </w:rPr>
        <w:t>9</w:t>
      </w:r>
      <w:r w:rsidR="00EF1E92" w:rsidRPr="004A1215">
        <w:rPr>
          <w:rFonts w:ascii="Arial" w:hAnsi="Arial" w:cs="Arial"/>
          <w:b/>
          <w:sz w:val="22"/>
          <w:szCs w:val="22"/>
        </w:rPr>
        <w:t>.</w:t>
      </w:r>
      <w:r w:rsidR="00EF1E92" w:rsidRPr="004A1215">
        <w:rPr>
          <w:rFonts w:ascii="Arial" w:hAnsi="Arial" w:cs="Arial"/>
          <w:b/>
          <w:sz w:val="22"/>
          <w:szCs w:val="22"/>
        </w:rPr>
        <w:tab/>
        <w:t>FURTHER INFORMATION</w:t>
      </w:r>
    </w:p>
    <w:p w:rsidR="00EF1E92" w:rsidRPr="004A1BAF" w:rsidRDefault="00EF1E92" w:rsidP="004A1215">
      <w:pPr>
        <w:jc w:val="both"/>
        <w:rPr>
          <w:rFonts w:ascii="Arial" w:hAnsi="Arial" w:cs="Arial"/>
          <w:sz w:val="16"/>
          <w:szCs w:val="16"/>
        </w:rPr>
      </w:pPr>
    </w:p>
    <w:p w:rsidR="004A1BAF" w:rsidRDefault="00A030BA" w:rsidP="005B7DB1">
      <w:pPr>
        <w:pStyle w:val="BodyText"/>
        <w:rPr>
          <w:rFonts w:ascii="Arial" w:hAnsi="Arial" w:cs="Arial"/>
          <w:sz w:val="22"/>
          <w:szCs w:val="22"/>
        </w:rPr>
      </w:pPr>
      <w:r w:rsidRPr="004A1215">
        <w:rPr>
          <w:rFonts w:ascii="Arial" w:hAnsi="Arial" w:cs="Arial"/>
          <w:sz w:val="22"/>
          <w:szCs w:val="22"/>
        </w:rPr>
        <w:t xml:space="preserve">For further any information, or to arrange a visit, please do not hesitate to contact </w:t>
      </w:r>
    </w:p>
    <w:p w:rsidR="004A1BAF" w:rsidRDefault="004A1BAF" w:rsidP="005B7DB1">
      <w:pPr>
        <w:pStyle w:val="BodyText"/>
        <w:rPr>
          <w:rFonts w:ascii="Arial" w:hAnsi="Arial" w:cs="Arial"/>
          <w:sz w:val="22"/>
          <w:szCs w:val="22"/>
        </w:rPr>
      </w:pPr>
      <w:r>
        <w:rPr>
          <w:rFonts w:ascii="Arial" w:hAnsi="Arial" w:cs="Arial"/>
          <w:sz w:val="22"/>
          <w:szCs w:val="22"/>
        </w:rPr>
        <w:t>Dr Mike Winter, Associate Medical Director (</w:t>
      </w:r>
      <w:hyperlink r:id="rId8" w:history="1">
        <w:r w:rsidRPr="00F83ED9">
          <w:rPr>
            <w:rStyle w:val="Hyperlink"/>
            <w:rFonts w:ascii="Arial" w:hAnsi="Arial" w:cs="Arial"/>
            <w:sz w:val="22"/>
            <w:szCs w:val="22"/>
          </w:rPr>
          <w:t>mike.winter@nhs.scot</w:t>
        </w:r>
      </w:hyperlink>
      <w:r>
        <w:rPr>
          <w:rFonts w:ascii="Arial" w:hAnsi="Arial" w:cs="Arial"/>
          <w:sz w:val="22"/>
          <w:szCs w:val="22"/>
        </w:rPr>
        <w:t>).</w:t>
      </w:r>
    </w:p>
    <w:p w:rsidR="004A1BAF" w:rsidRDefault="004A1BAF" w:rsidP="005B7DB1">
      <w:pPr>
        <w:pStyle w:val="BodyText"/>
        <w:rPr>
          <w:rFonts w:ascii="Arial" w:hAnsi="Arial" w:cs="Arial"/>
          <w:sz w:val="22"/>
          <w:szCs w:val="22"/>
        </w:rPr>
      </w:pPr>
      <w:r>
        <w:rPr>
          <w:rFonts w:ascii="Arial" w:hAnsi="Arial" w:cs="Arial"/>
          <w:sz w:val="22"/>
          <w:szCs w:val="22"/>
        </w:rPr>
        <w:t xml:space="preserve">Dundee - </w:t>
      </w:r>
      <w:r w:rsidR="003B2ADA">
        <w:rPr>
          <w:rFonts w:ascii="Arial" w:hAnsi="Arial" w:cs="Arial"/>
          <w:sz w:val="22"/>
          <w:szCs w:val="22"/>
        </w:rPr>
        <w:t>Ms Linda Graham</w:t>
      </w:r>
      <w:r w:rsidR="00B35E21">
        <w:rPr>
          <w:rFonts w:ascii="Arial" w:hAnsi="Arial" w:cs="Arial"/>
          <w:sz w:val="22"/>
          <w:szCs w:val="22"/>
        </w:rPr>
        <w:t>, C</w:t>
      </w:r>
      <w:r w:rsidR="003B2ADA">
        <w:rPr>
          <w:rFonts w:ascii="Arial" w:hAnsi="Arial" w:cs="Arial"/>
          <w:sz w:val="22"/>
          <w:szCs w:val="22"/>
        </w:rPr>
        <w:t>linical Lead</w:t>
      </w:r>
      <w:r>
        <w:rPr>
          <w:rFonts w:ascii="Arial" w:hAnsi="Arial" w:cs="Arial"/>
          <w:sz w:val="22"/>
          <w:szCs w:val="22"/>
        </w:rPr>
        <w:t xml:space="preserve"> </w:t>
      </w:r>
      <w:r w:rsidR="005B7DB1">
        <w:rPr>
          <w:rFonts w:ascii="Arial" w:hAnsi="Arial" w:cs="Arial"/>
          <w:sz w:val="22"/>
          <w:szCs w:val="22"/>
        </w:rPr>
        <w:t>(</w:t>
      </w:r>
      <w:hyperlink r:id="rId9" w:history="1">
        <w:r w:rsidRPr="00F83ED9">
          <w:rPr>
            <w:rStyle w:val="Hyperlink"/>
            <w:rFonts w:ascii="Arial" w:hAnsi="Arial" w:cs="Arial"/>
            <w:sz w:val="22"/>
            <w:szCs w:val="22"/>
          </w:rPr>
          <w:t>linda.graham@nhs.scot</w:t>
        </w:r>
      </w:hyperlink>
      <w:r w:rsidR="005B7DB1">
        <w:rPr>
          <w:rFonts w:ascii="Arial" w:hAnsi="Arial" w:cs="Arial"/>
          <w:sz w:val="22"/>
          <w:szCs w:val="22"/>
        </w:rPr>
        <w:t xml:space="preserve">) </w:t>
      </w:r>
    </w:p>
    <w:p w:rsidR="00EF1E92" w:rsidRDefault="004A1BAF" w:rsidP="005B7DB1">
      <w:pPr>
        <w:pStyle w:val="BodyText"/>
        <w:rPr>
          <w:rFonts w:ascii="Arial" w:hAnsi="Arial" w:cs="Arial"/>
          <w:sz w:val="22"/>
          <w:szCs w:val="22"/>
        </w:rPr>
      </w:pPr>
      <w:r>
        <w:rPr>
          <w:rFonts w:ascii="Arial" w:hAnsi="Arial" w:cs="Arial"/>
          <w:sz w:val="22"/>
          <w:szCs w:val="22"/>
        </w:rPr>
        <w:t>Angus – Dr Chris Pell, Clinical Lead (</w:t>
      </w:r>
      <w:hyperlink r:id="rId10" w:history="1">
        <w:r w:rsidRPr="00F83ED9">
          <w:rPr>
            <w:rStyle w:val="Hyperlink"/>
            <w:rFonts w:ascii="Arial" w:hAnsi="Arial" w:cs="Arial"/>
            <w:sz w:val="22"/>
            <w:szCs w:val="22"/>
          </w:rPr>
          <w:t>christopher.pell@nhs.scot</w:t>
        </w:r>
      </w:hyperlink>
      <w:r>
        <w:rPr>
          <w:rFonts w:ascii="Arial" w:hAnsi="Arial" w:cs="Arial"/>
          <w:sz w:val="22"/>
          <w:szCs w:val="22"/>
        </w:rPr>
        <w:t>)</w:t>
      </w:r>
    </w:p>
    <w:p w:rsidR="004A1BAF" w:rsidRDefault="004A1BAF" w:rsidP="005B7DB1">
      <w:pPr>
        <w:pStyle w:val="BodyText"/>
        <w:rPr>
          <w:rFonts w:ascii="Arial" w:hAnsi="Arial" w:cs="Arial"/>
          <w:sz w:val="22"/>
          <w:szCs w:val="22"/>
        </w:rPr>
      </w:pPr>
      <w:r>
        <w:rPr>
          <w:rFonts w:ascii="Arial" w:hAnsi="Arial" w:cs="Arial"/>
          <w:sz w:val="22"/>
          <w:szCs w:val="22"/>
        </w:rPr>
        <w:t>Perth and Kinross – Dr Judith English (</w:t>
      </w:r>
      <w:hyperlink r:id="rId11" w:history="1">
        <w:r w:rsidRPr="00F83ED9">
          <w:rPr>
            <w:rStyle w:val="Hyperlink"/>
            <w:rFonts w:ascii="Arial" w:hAnsi="Arial" w:cs="Arial"/>
            <w:sz w:val="22"/>
            <w:szCs w:val="22"/>
          </w:rPr>
          <w:t>judith.english@nhs.scot</w:t>
        </w:r>
      </w:hyperlink>
      <w:r>
        <w:rPr>
          <w:rFonts w:ascii="Arial" w:hAnsi="Arial" w:cs="Arial"/>
          <w:sz w:val="22"/>
          <w:szCs w:val="22"/>
        </w:rPr>
        <w:t>)</w:t>
      </w:r>
    </w:p>
    <w:p w:rsidR="00210DC6" w:rsidRDefault="00210DC6" w:rsidP="00210DC6">
      <w:pPr>
        <w:suppressAutoHyphens/>
        <w:spacing w:line="480" w:lineRule="auto"/>
        <w:jc w:val="both"/>
        <w:rPr>
          <w:rFonts w:ascii="Arial" w:hAnsi="Arial" w:cs="Arial"/>
          <w:lang w:eastAsia="ar-SA"/>
        </w:rPr>
      </w:pPr>
      <w:r>
        <w:rPr>
          <w:rFonts w:ascii="Arial" w:hAnsi="Arial" w:cs="Arial"/>
          <w:sz w:val="22"/>
          <w:szCs w:val="22"/>
        </w:rPr>
        <w:br w:type="page"/>
      </w:r>
    </w:p>
    <w:p w:rsidR="00210DC6" w:rsidRPr="00E65112" w:rsidRDefault="0058085A" w:rsidP="00210DC6">
      <w:pPr>
        <w:suppressAutoHyphens/>
        <w:spacing w:line="480" w:lineRule="auto"/>
        <w:jc w:val="both"/>
        <w:rPr>
          <w:rFonts w:ascii="Arial" w:hAnsi="Arial" w:cs="Arial"/>
          <w:lang w:eastAsia="ar-SA"/>
        </w:rPr>
      </w:pPr>
      <w:r>
        <w:rPr>
          <w:rFonts w:ascii="Arial" w:hAnsi="Arial" w:cs="Arial"/>
          <w:noProof/>
          <w:lang w:eastAsia="en-GB"/>
        </w:rPr>
        <w:drawing>
          <wp:anchor distT="0" distB="0" distL="114300" distR="114300" simplePos="0" relativeHeight="251657728" behindDoc="0" locked="0" layoutInCell="1" allowOverlap="1">
            <wp:simplePos x="0" y="0"/>
            <wp:positionH relativeFrom="column">
              <wp:posOffset>5219065</wp:posOffset>
            </wp:positionH>
            <wp:positionV relativeFrom="paragraph">
              <wp:posOffset>-159385</wp:posOffset>
            </wp:positionV>
            <wp:extent cx="813435" cy="683895"/>
            <wp:effectExtent l="19050" t="0" r="5715"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813435" cy="683895"/>
                    </a:xfrm>
                    <a:prstGeom prst="rect">
                      <a:avLst/>
                    </a:prstGeom>
                    <a:noFill/>
                    <a:ln w="9525">
                      <a:noFill/>
                      <a:miter lim="800000"/>
                      <a:headEnd/>
                      <a:tailEnd/>
                    </a:ln>
                  </pic:spPr>
                </pic:pic>
              </a:graphicData>
            </a:graphic>
          </wp:anchor>
        </w:drawing>
      </w:r>
    </w:p>
    <w:tbl>
      <w:tblPr>
        <w:tblW w:w="12549" w:type="dxa"/>
        <w:tblInd w:w="-459" w:type="dxa"/>
        <w:tblLook w:val="0000"/>
      </w:tblPr>
      <w:tblGrid>
        <w:gridCol w:w="459"/>
        <w:gridCol w:w="1951"/>
        <w:gridCol w:w="284"/>
        <w:gridCol w:w="2976"/>
        <w:gridCol w:w="2977"/>
        <w:gridCol w:w="980"/>
        <w:gridCol w:w="1146"/>
        <w:gridCol w:w="1776"/>
      </w:tblGrid>
      <w:tr w:rsidR="00210DC6" w:rsidRPr="00E65112" w:rsidTr="00B056AE">
        <w:trPr>
          <w:gridBefore w:val="1"/>
          <w:wBefore w:w="459" w:type="dxa"/>
        </w:trPr>
        <w:tc>
          <w:tcPr>
            <w:tcW w:w="2235" w:type="dxa"/>
            <w:gridSpan w:val="2"/>
          </w:tcPr>
          <w:p w:rsidR="00210DC6" w:rsidRPr="00435B17" w:rsidRDefault="00210DC6" w:rsidP="00B056AE">
            <w:pPr>
              <w:keepNext/>
              <w:suppressAutoHyphens/>
              <w:outlineLvl w:val="0"/>
              <w:rPr>
                <w:rFonts w:ascii="Arial" w:hAnsi="Arial" w:cs="Arial"/>
                <w:bCs/>
                <w:sz w:val="20"/>
                <w:lang w:eastAsia="ar-SA"/>
              </w:rPr>
            </w:pPr>
            <w:r w:rsidRPr="00E65112">
              <w:rPr>
                <w:rFonts w:ascii="Arial" w:hAnsi="Arial" w:cs="Arial"/>
                <w:b/>
                <w:bCs/>
                <w:sz w:val="20"/>
              </w:rPr>
              <w:t>Person Specification</w:t>
            </w:r>
            <w:r w:rsidRPr="00E65112">
              <w:rPr>
                <w:rFonts w:ascii="Arial" w:hAnsi="Arial" w:cs="Arial"/>
                <w:b/>
                <w:bCs/>
                <w:sz w:val="20"/>
              </w:rPr>
              <w:tab/>
            </w:r>
            <w:r w:rsidRPr="00E65112">
              <w:rPr>
                <w:rFonts w:ascii="Arial" w:hAnsi="Arial" w:cs="Arial"/>
                <w:b/>
                <w:bCs/>
                <w:sz w:val="20"/>
              </w:rPr>
              <w:tab/>
            </w:r>
          </w:p>
        </w:tc>
        <w:tc>
          <w:tcPr>
            <w:tcW w:w="6933" w:type="dxa"/>
            <w:gridSpan w:val="3"/>
          </w:tcPr>
          <w:p w:rsidR="00210DC6" w:rsidRPr="00435B17" w:rsidRDefault="00210DC6" w:rsidP="00B056AE">
            <w:pPr>
              <w:suppressAutoHyphens/>
              <w:rPr>
                <w:rFonts w:ascii="Arial" w:hAnsi="Arial" w:cs="Arial"/>
                <w:sz w:val="20"/>
                <w:lang w:eastAsia="ar-SA"/>
              </w:rPr>
            </w:pPr>
          </w:p>
        </w:tc>
        <w:tc>
          <w:tcPr>
            <w:tcW w:w="2922" w:type="dxa"/>
            <w:gridSpan w:val="2"/>
          </w:tcPr>
          <w:p w:rsidR="00210DC6" w:rsidRPr="00E65112" w:rsidRDefault="00210DC6" w:rsidP="00210DC6">
            <w:pPr>
              <w:keepNext/>
              <w:tabs>
                <w:tab w:val="num" w:pos="360"/>
              </w:tabs>
              <w:suppressAutoHyphens/>
              <w:ind w:left="360"/>
              <w:jc w:val="center"/>
              <w:outlineLvl w:val="0"/>
              <w:rPr>
                <w:rFonts w:ascii="Arial" w:hAnsi="Arial" w:cs="Arial"/>
                <w:b/>
                <w:bCs/>
                <w:sz w:val="20"/>
                <w:lang w:eastAsia="ar-SA"/>
              </w:rPr>
            </w:pPr>
          </w:p>
        </w:tc>
      </w:tr>
      <w:tr w:rsidR="00210DC6" w:rsidRPr="00E65112" w:rsidTr="00B056AE">
        <w:trPr>
          <w:gridBefore w:val="1"/>
          <w:wBefore w:w="459" w:type="dxa"/>
        </w:trPr>
        <w:tc>
          <w:tcPr>
            <w:tcW w:w="2235" w:type="dxa"/>
            <w:gridSpan w:val="2"/>
          </w:tcPr>
          <w:p w:rsidR="00210DC6" w:rsidRPr="00435B17" w:rsidRDefault="00210DC6" w:rsidP="00B056AE">
            <w:pPr>
              <w:keepNext/>
              <w:suppressAutoHyphens/>
              <w:outlineLvl w:val="0"/>
              <w:rPr>
                <w:rFonts w:ascii="Arial" w:hAnsi="Arial" w:cs="Arial"/>
                <w:b/>
                <w:bCs/>
                <w:sz w:val="20"/>
                <w:lang w:eastAsia="ar-SA"/>
              </w:rPr>
            </w:pPr>
            <w:r w:rsidRPr="00435B17">
              <w:rPr>
                <w:rFonts w:ascii="Arial" w:hAnsi="Arial" w:cs="Arial"/>
                <w:b/>
                <w:bCs/>
                <w:sz w:val="20"/>
                <w:lang w:eastAsia="ar-SA"/>
              </w:rPr>
              <w:t xml:space="preserve">JOB TITLE:  </w:t>
            </w:r>
          </w:p>
        </w:tc>
        <w:tc>
          <w:tcPr>
            <w:tcW w:w="6933" w:type="dxa"/>
            <w:gridSpan w:val="3"/>
          </w:tcPr>
          <w:p w:rsidR="00210DC6" w:rsidRPr="00435B17" w:rsidRDefault="00210DC6" w:rsidP="00B056AE">
            <w:pPr>
              <w:keepNext/>
              <w:suppressAutoHyphens/>
              <w:ind w:left="432" w:hanging="432"/>
              <w:outlineLvl w:val="0"/>
              <w:rPr>
                <w:rFonts w:ascii="Arial" w:hAnsi="Arial" w:cs="Arial"/>
                <w:b/>
                <w:bCs/>
                <w:sz w:val="20"/>
                <w:lang w:eastAsia="ar-SA"/>
              </w:rPr>
            </w:pPr>
            <w:r w:rsidRPr="00435B17">
              <w:rPr>
                <w:rFonts w:ascii="Arial" w:hAnsi="Arial" w:cs="Arial"/>
                <w:b/>
                <w:bCs/>
                <w:sz w:val="20"/>
                <w:lang w:eastAsia="ar-SA"/>
              </w:rPr>
              <w:t>CONSULTANT IN GENERAL ADULT PSYCHIATRY</w:t>
            </w:r>
          </w:p>
        </w:tc>
        <w:tc>
          <w:tcPr>
            <w:tcW w:w="2922" w:type="dxa"/>
            <w:gridSpan w:val="2"/>
          </w:tcPr>
          <w:p w:rsidR="00210DC6" w:rsidRPr="00E65112" w:rsidRDefault="00210DC6" w:rsidP="00210DC6">
            <w:pPr>
              <w:keepNext/>
              <w:tabs>
                <w:tab w:val="num" w:pos="360"/>
              </w:tabs>
              <w:suppressAutoHyphens/>
              <w:ind w:left="360"/>
              <w:jc w:val="center"/>
              <w:outlineLvl w:val="0"/>
              <w:rPr>
                <w:rFonts w:ascii="Arial" w:hAnsi="Arial" w:cs="Arial"/>
                <w:b/>
                <w:bCs/>
                <w:sz w:val="20"/>
                <w:lang w:eastAsia="ar-SA"/>
              </w:rPr>
            </w:pPr>
          </w:p>
        </w:tc>
      </w:tr>
      <w:tr w:rsidR="00210DC6" w:rsidRPr="00E65112" w:rsidTr="00B056AE">
        <w:trPr>
          <w:gridBefore w:val="1"/>
          <w:wBefore w:w="459" w:type="dxa"/>
          <w:trHeight w:val="89"/>
        </w:trPr>
        <w:tc>
          <w:tcPr>
            <w:tcW w:w="2235" w:type="dxa"/>
            <w:gridSpan w:val="2"/>
          </w:tcPr>
          <w:p w:rsidR="00210DC6" w:rsidRPr="00E65112" w:rsidRDefault="00210DC6" w:rsidP="00B056AE">
            <w:pPr>
              <w:suppressAutoHyphens/>
              <w:jc w:val="both"/>
              <w:rPr>
                <w:rFonts w:ascii="Arial" w:hAnsi="Arial" w:cs="Arial"/>
                <w:b/>
                <w:sz w:val="20"/>
                <w:lang w:eastAsia="ar-SA"/>
              </w:rPr>
            </w:pPr>
            <w:r w:rsidRPr="00E65112">
              <w:rPr>
                <w:rFonts w:ascii="Arial" w:hAnsi="Arial" w:cs="Arial"/>
                <w:b/>
                <w:sz w:val="20"/>
                <w:lang w:eastAsia="ar-SA"/>
              </w:rPr>
              <w:t>LOCATION:</w:t>
            </w:r>
          </w:p>
        </w:tc>
        <w:tc>
          <w:tcPr>
            <w:tcW w:w="6933" w:type="dxa"/>
            <w:gridSpan w:val="3"/>
          </w:tcPr>
          <w:p w:rsidR="00210DC6" w:rsidRPr="00E65112" w:rsidRDefault="00210DC6" w:rsidP="00C77AEC">
            <w:pPr>
              <w:suppressAutoHyphens/>
              <w:jc w:val="both"/>
              <w:rPr>
                <w:rFonts w:ascii="Arial" w:hAnsi="Arial" w:cs="Arial"/>
                <w:b/>
                <w:sz w:val="20"/>
                <w:lang w:eastAsia="ar-SA"/>
              </w:rPr>
            </w:pPr>
            <w:r w:rsidRPr="00E65112">
              <w:rPr>
                <w:rFonts w:ascii="Arial" w:hAnsi="Arial" w:cs="Arial"/>
                <w:b/>
                <w:sz w:val="20"/>
                <w:lang w:eastAsia="ar-SA"/>
              </w:rPr>
              <w:t>COMMUNITY MENTAL HEALTH TEAM</w:t>
            </w:r>
            <w:r w:rsidR="00B457F0">
              <w:rPr>
                <w:rFonts w:ascii="Arial" w:hAnsi="Arial" w:cs="Arial"/>
                <w:b/>
                <w:sz w:val="20"/>
                <w:lang w:eastAsia="ar-SA"/>
              </w:rPr>
              <w:t xml:space="preserve"> </w:t>
            </w:r>
          </w:p>
        </w:tc>
        <w:tc>
          <w:tcPr>
            <w:tcW w:w="2922" w:type="dxa"/>
            <w:gridSpan w:val="2"/>
          </w:tcPr>
          <w:p w:rsidR="00210DC6" w:rsidRPr="00E65112" w:rsidRDefault="00210DC6" w:rsidP="00B056AE">
            <w:pPr>
              <w:suppressAutoHyphens/>
              <w:rPr>
                <w:rFonts w:ascii="Arial" w:hAnsi="Arial" w:cs="Arial"/>
                <w:b/>
                <w:sz w:val="20"/>
                <w:lang w:eastAsia="ar-SA"/>
              </w:rPr>
            </w:pPr>
          </w:p>
        </w:tc>
      </w:tr>
      <w:tr w:rsidR="00210DC6" w:rsidRPr="00E65112" w:rsidTr="00B056AE">
        <w:trPr>
          <w:gridBefore w:val="1"/>
          <w:wBefore w:w="459" w:type="dxa"/>
        </w:trPr>
        <w:tc>
          <w:tcPr>
            <w:tcW w:w="2235" w:type="dxa"/>
            <w:gridSpan w:val="2"/>
          </w:tcPr>
          <w:p w:rsidR="00210DC6" w:rsidRPr="00E65112" w:rsidRDefault="00210DC6" w:rsidP="00B056AE">
            <w:pPr>
              <w:suppressAutoHyphens/>
              <w:jc w:val="both"/>
              <w:rPr>
                <w:rFonts w:ascii="Arial" w:hAnsi="Arial" w:cs="Arial"/>
                <w:b/>
                <w:sz w:val="20"/>
                <w:lang w:eastAsia="ar-SA"/>
              </w:rPr>
            </w:pPr>
          </w:p>
        </w:tc>
        <w:tc>
          <w:tcPr>
            <w:tcW w:w="6933" w:type="dxa"/>
            <w:gridSpan w:val="3"/>
          </w:tcPr>
          <w:p w:rsidR="00210DC6" w:rsidRPr="00E65112" w:rsidRDefault="00210DC6" w:rsidP="00B056AE">
            <w:pPr>
              <w:suppressAutoHyphens/>
              <w:jc w:val="both"/>
              <w:rPr>
                <w:rFonts w:ascii="Arial" w:hAnsi="Arial" w:cs="Arial"/>
                <w:b/>
                <w:sz w:val="20"/>
                <w:lang w:eastAsia="ar-SA"/>
              </w:rPr>
            </w:pPr>
          </w:p>
        </w:tc>
        <w:tc>
          <w:tcPr>
            <w:tcW w:w="2922" w:type="dxa"/>
            <w:gridSpan w:val="2"/>
          </w:tcPr>
          <w:p w:rsidR="00210DC6" w:rsidRPr="00E65112" w:rsidRDefault="00210DC6" w:rsidP="00210DC6">
            <w:pPr>
              <w:keepNext/>
              <w:tabs>
                <w:tab w:val="num" w:pos="360"/>
              </w:tabs>
              <w:suppressAutoHyphens/>
              <w:ind w:left="360"/>
              <w:jc w:val="center"/>
              <w:outlineLvl w:val="0"/>
              <w:rPr>
                <w:rFonts w:ascii="Arial" w:hAnsi="Arial" w:cs="Arial"/>
                <w:b/>
                <w:bCs/>
                <w:sz w:val="20"/>
                <w:lang w:eastAsia="ar-SA"/>
              </w:rPr>
            </w:pPr>
          </w:p>
        </w:tc>
      </w:tr>
      <w:tr w:rsidR="00210DC6" w:rsidRPr="00E65112" w:rsidTr="00C77A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Height w:val="712"/>
        </w:trPr>
        <w:tc>
          <w:tcPr>
            <w:tcW w:w="2410" w:type="dxa"/>
            <w:gridSpan w:val="2"/>
            <w:shd w:val="clear" w:color="auto" w:fill="BFBFBF"/>
          </w:tcPr>
          <w:p w:rsidR="00C77AEC" w:rsidRPr="00C77AEC" w:rsidRDefault="00C77AEC" w:rsidP="00C77AEC">
            <w:pPr>
              <w:tabs>
                <w:tab w:val="left" w:pos="2700"/>
                <w:tab w:val="left" w:pos="6750"/>
              </w:tabs>
              <w:suppressAutoHyphens/>
              <w:jc w:val="center"/>
              <w:rPr>
                <w:rFonts w:ascii="Arial" w:hAnsi="Arial" w:cs="Arial"/>
                <w:b/>
                <w:sz w:val="16"/>
                <w:szCs w:val="16"/>
                <w:lang w:eastAsia="ar-SA"/>
              </w:rPr>
            </w:pPr>
          </w:p>
          <w:p w:rsidR="00210DC6" w:rsidRPr="00E65112" w:rsidRDefault="00210DC6" w:rsidP="00C77AEC">
            <w:pPr>
              <w:tabs>
                <w:tab w:val="left" w:pos="2700"/>
                <w:tab w:val="left" w:pos="6750"/>
              </w:tabs>
              <w:suppressAutoHyphens/>
              <w:jc w:val="center"/>
              <w:rPr>
                <w:rFonts w:ascii="Arial" w:hAnsi="Arial" w:cs="Arial"/>
                <w:b/>
                <w:sz w:val="20"/>
                <w:lang w:eastAsia="ar-SA"/>
              </w:rPr>
            </w:pPr>
            <w:r w:rsidRPr="00E65112">
              <w:rPr>
                <w:rFonts w:ascii="Arial" w:hAnsi="Arial" w:cs="Arial"/>
                <w:b/>
                <w:sz w:val="20"/>
                <w:lang w:eastAsia="ar-SA"/>
              </w:rPr>
              <w:t>CRITERIA</w:t>
            </w:r>
          </w:p>
        </w:tc>
        <w:tc>
          <w:tcPr>
            <w:tcW w:w="3260" w:type="dxa"/>
            <w:gridSpan w:val="2"/>
            <w:shd w:val="clear" w:color="auto" w:fill="BFBFBF"/>
          </w:tcPr>
          <w:p w:rsidR="00C77AEC" w:rsidRPr="00C77AEC" w:rsidRDefault="00C77AEC" w:rsidP="00C77AEC">
            <w:pPr>
              <w:tabs>
                <w:tab w:val="left" w:pos="2700"/>
                <w:tab w:val="left" w:pos="6750"/>
              </w:tabs>
              <w:suppressAutoHyphens/>
              <w:jc w:val="center"/>
              <w:rPr>
                <w:rFonts w:ascii="Arial" w:hAnsi="Arial" w:cs="Arial"/>
                <w:b/>
                <w:sz w:val="16"/>
                <w:szCs w:val="16"/>
                <w:lang w:eastAsia="ar-SA"/>
              </w:rPr>
            </w:pPr>
          </w:p>
          <w:p w:rsidR="00210DC6" w:rsidRPr="00E65112" w:rsidRDefault="00210DC6" w:rsidP="00C77AEC">
            <w:pPr>
              <w:tabs>
                <w:tab w:val="left" w:pos="2700"/>
                <w:tab w:val="left" w:pos="6750"/>
              </w:tabs>
              <w:suppressAutoHyphens/>
              <w:jc w:val="center"/>
              <w:rPr>
                <w:rFonts w:ascii="Arial" w:hAnsi="Arial" w:cs="Arial"/>
                <w:b/>
                <w:sz w:val="20"/>
                <w:lang w:eastAsia="ar-SA"/>
              </w:rPr>
            </w:pPr>
            <w:r w:rsidRPr="00E65112">
              <w:rPr>
                <w:rFonts w:ascii="Arial" w:hAnsi="Arial" w:cs="Arial"/>
                <w:b/>
                <w:sz w:val="20"/>
                <w:lang w:eastAsia="ar-SA"/>
              </w:rPr>
              <w:t>ESSENTIAL</w:t>
            </w:r>
          </w:p>
        </w:tc>
        <w:tc>
          <w:tcPr>
            <w:tcW w:w="2977" w:type="dxa"/>
            <w:shd w:val="clear" w:color="auto" w:fill="BFBFBF"/>
          </w:tcPr>
          <w:p w:rsidR="00210DC6" w:rsidRPr="00C77AEC" w:rsidRDefault="00210DC6" w:rsidP="00C77AEC">
            <w:pPr>
              <w:tabs>
                <w:tab w:val="left" w:pos="2700"/>
                <w:tab w:val="left" w:pos="6750"/>
              </w:tabs>
              <w:suppressAutoHyphens/>
              <w:jc w:val="center"/>
              <w:rPr>
                <w:rFonts w:ascii="Arial" w:hAnsi="Arial" w:cs="Arial"/>
                <w:sz w:val="16"/>
                <w:szCs w:val="16"/>
                <w:lang w:eastAsia="ar-SA"/>
              </w:rPr>
            </w:pPr>
          </w:p>
          <w:p w:rsidR="00210DC6" w:rsidRPr="00E65112" w:rsidRDefault="00210DC6" w:rsidP="00C77AEC">
            <w:pPr>
              <w:tabs>
                <w:tab w:val="left" w:pos="2700"/>
                <w:tab w:val="left" w:pos="6750"/>
              </w:tabs>
              <w:suppressAutoHyphens/>
              <w:jc w:val="center"/>
              <w:rPr>
                <w:rFonts w:ascii="Arial" w:hAnsi="Arial" w:cs="Arial"/>
                <w:b/>
                <w:sz w:val="20"/>
                <w:lang w:eastAsia="ar-SA"/>
              </w:rPr>
            </w:pPr>
            <w:r w:rsidRPr="00E65112">
              <w:rPr>
                <w:rFonts w:ascii="Arial" w:hAnsi="Arial" w:cs="Arial"/>
                <w:b/>
                <w:sz w:val="20"/>
                <w:lang w:eastAsia="ar-SA"/>
              </w:rPr>
              <w:t>DESIRABLE</w:t>
            </w:r>
          </w:p>
        </w:tc>
        <w:tc>
          <w:tcPr>
            <w:tcW w:w="2126" w:type="dxa"/>
            <w:gridSpan w:val="2"/>
            <w:shd w:val="clear" w:color="auto" w:fill="BFBFBF"/>
          </w:tcPr>
          <w:p w:rsidR="00210DC6" w:rsidRPr="00C77AEC" w:rsidRDefault="00210DC6" w:rsidP="00C77AEC">
            <w:pPr>
              <w:tabs>
                <w:tab w:val="left" w:pos="2700"/>
                <w:tab w:val="left" w:pos="6750"/>
              </w:tabs>
              <w:suppressAutoHyphens/>
              <w:jc w:val="center"/>
              <w:rPr>
                <w:rFonts w:ascii="Arial" w:hAnsi="Arial" w:cs="Arial"/>
                <w:b/>
                <w:sz w:val="16"/>
                <w:szCs w:val="16"/>
                <w:lang w:eastAsia="ar-SA"/>
              </w:rPr>
            </w:pPr>
          </w:p>
          <w:p w:rsidR="00210DC6" w:rsidRPr="00E65112" w:rsidRDefault="00210DC6" w:rsidP="00C77AEC">
            <w:pPr>
              <w:tabs>
                <w:tab w:val="left" w:pos="2700"/>
                <w:tab w:val="left" w:pos="6750"/>
              </w:tabs>
              <w:suppressAutoHyphens/>
              <w:jc w:val="center"/>
              <w:rPr>
                <w:rFonts w:ascii="Arial" w:hAnsi="Arial" w:cs="Arial"/>
                <w:b/>
                <w:sz w:val="20"/>
                <w:lang w:eastAsia="ar-SA"/>
              </w:rPr>
            </w:pPr>
            <w:r w:rsidRPr="00E65112">
              <w:rPr>
                <w:rFonts w:ascii="Arial" w:hAnsi="Arial" w:cs="Arial"/>
                <w:b/>
                <w:sz w:val="20"/>
                <w:lang w:eastAsia="ar-SA"/>
              </w:rPr>
              <w:t>METHOD OF EVALUATION</w:t>
            </w:r>
          </w:p>
        </w:tc>
      </w:tr>
      <w:tr w:rsidR="00210DC6" w:rsidRPr="00E65112"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Pr>
          <w:p w:rsidR="00210DC6" w:rsidRPr="00E65112" w:rsidRDefault="00210DC6" w:rsidP="00B056AE">
            <w:pPr>
              <w:tabs>
                <w:tab w:val="left" w:pos="2700"/>
                <w:tab w:val="left" w:pos="6750"/>
              </w:tabs>
              <w:suppressAutoHyphens/>
              <w:rPr>
                <w:rFonts w:ascii="Arial" w:hAnsi="Arial" w:cs="Arial"/>
                <w:b/>
                <w:sz w:val="20"/>
                <w:lang w:eastAsia="ar-SA"/>
              </w:rPr>
            </w:pPr>
            <w:r w:rsidRPr="00E65112">
              <w:rPr>
                <w:rFonts w:ascii="Arial" w:hAnsi="Arial" w:cs="Arial"/>
                <w:b/>
                <w:sz w:val="20"/>
                <w:lang w:eastAsia="ar-SA"/>
              </w:rPr>
              <w:t>QUALIFICATIONS:</w:t>
            </w:r>
          </w:p>
          <w:p w:rsidR="00210DC6" w:rsidRPr="00E65112" w:rsidRDefault="00210DC6" w:rsidP="00B056AE">
            <w:pPr>
              <w:tabs>
                <w:tab w:val="left" w:pos="2700"/>
                <w:tab w:val="left" w:pos="6750"/>
              </w:tabs>
              <w:suppressAutoHyphens/>
              <w:rPr>
                <w:rFonts w:ascii="Arial" w:hAnsi="Arial" w:cs="Arial"/>
                <w:b/>
                <w:sz w:val="20"/>
                <w:lang w:eastAsia="ar-SA"/>
              </w:rPr>
            </w:pPr>
          </w:p>
          <w:p w:rsidR="00210DC6" w:rsidRPr="00E65112" w:rsidRDefault="00210DC6" w:rsidP="00B056AE">
            <w:pPr>
              <w:tabs>
                <w:tab w:val="left" w:pos="2700"/>
                <w:tab w:val="left" w:pos="6750"/>
              </w:tabs>
              <w:suppressAutoHyphens/>
              <w:rPr>
                <w:rFonts w:ascii="Arial" w:hAnsi="Arial" w:cs="Arial"/>
                <w:b/>
                <w:sz w:val="20"/>
                <w:lang w:eastAsia="ar-SA"/>
              </w:rPr>
            </w:pPr>
          </w:p>
          <w:p w:rsidR="00210DC6" w:rsidRPr="00E65112" w:rsidRDefault="00210DC6" w:rsidP="00B056AE">
            <w:pPr>
              <w:tabs>
                <w:tab w:val="left" w:pos="2700"/>
                <w:tab w:val="left" w:pos="6750"/>
              </w:tabs>
              <w:suppressAutoHyphens/>
              <w:rPr>
                <w:rFonts w:ascii="Arial" w:hAnsi="Arial" w:cs="Arial"/>
                <w:b/>
                <w:sz w:val="20"/>
                <w:lang w:eastAsia="ar-SA"/>
              </w:rPr>
            </w:pPr>
          </w:p>
          <w:p w:rsidR="00210DC6" w:rsidRPr="00E65112" w:rsidRDefault="00210DC6" w:rsidP="00B056AE">
            <w:pPr>
              <w:tabs>
                <w:tab w:val="left" w:pos="2700"/>
                <w:tab w:val="left" w:pos="6750"/>
              </w:tabs>
              <w:suppressAutoHyphens/>
              <w:rPr>
                <w:rFonts w:ascii="Arial" w:hAnsi="Arial" w:cs="Arial"/>
                <w:b/>
                <w:sz w:val="20"/>
                <w:lang w:eastAsia="ar-SA"/>
              </w:rPr>
            </w:pPr>
          </w:p>
        </w:tc>
        <w:tc>
          <w:tcPr>
            <w:tcW w:w="3260" w:type="dxa"/>
            <w:gridSpan w:val="2"/>
          </w:tcPr>
          <w:p w:rsidR="00210DC6" w:rsidRPr="00E65112" w:rsidRDefault="00210DC6" w:rsidP="00B056AE">
            <w:pPr>
              <w:suppressAutoHyphens/>
              <w:rPr>
                <w:rFonts w:ascii="Arial" w:hAnsi="Arial" w:cs="Arial"/>
                <w:sz w:val="20"/>
                <w:lang w:eastAsia="ar-SA"/>
              </w:rPr>
            </w:pPr>
            <w:proofErr w:type="spellStart"/>
            <w:r w:rsidRPr="00E65112">
              <w:rPr>
                <w:rFonts w:ascii="Arial" w:hAnsi="Arial" w:cs="Arial"/>
                <w:sz w:val="20"/>
                <w:lang w:eastAsia="ar-SA"/>
              </w:rPr>
              <w:t>MRCPsych</w:t>
            </w:r>
            <w:proofErr w:type="spellEnd"/>
            <w:r w:rsidRPr="00E65112">
              <w:rPr>
                <w:rFonts w:ascii="Arial" w:hAnsi="Arial" w:cs="Arial"/>
                <w:sz w:val="20"/>
                <w:lang w:eastAsia="ar-SA"/>
              </w:rPr>
              <w:t xml:space="preserve"> or equivalent</w:t>
            </w:r>
          </w:p>
          <w:p w:rsidR="00210DC6" w:rsidRPr="00C77AEC" w:rsidRDefault="00210DC6" w:rsidP="00B056AE">
            <w:pPr>
              <w:suppressAutoHyphens/>
              <w:rPr>
                <w:rFonts w:ascii="Arial" w:hAnsi="Arial" w:cs="Arial"/>
                <w:sz w:val="16"/>
                <w:szCs w:val="16"/>
                <w:lang w:eastAsia="ar-SA"/>
              </w:rPr>
            </w:pPr>
          </w:p>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CCT or equiva</w:t>
            </w:r>
            <w:r>
              <w:rPr>
                <w:rFonts w:ascii="Arial" w:hAnsi="Arial" w:cs="Arial"/>
                <w:sz w:val="20"/>
                <w:lang w:eastAsia="ar-SA"/>
              </w:rPr>
              <w:t>lent</w:t>
            </w:r>
            <w:r w:rsidRPr="00E65112">
              <w:rPr>
                <w:rFonts w:ascii="Arial" w:hAnsi="Arial" w:cs="Arial"/>
                <w:sz w:val="20"/>
                <w:lang w:eastAsia="ar-SA"/>
              </w:rPr>
              <w:t xml:space="preserve"> in General Adult Psychiatry </w:t>
            </w:r>
            <w:r w:rsidR="00C77AEC">
              <w:rPr>
                <w:rFonts w:ascii="Arial" w:hAnsi="Arial" w:cs="Arial"/>
                <w:sz w:val="20"/>
                <w:lang w:eastAsia="ar-SA"/>
              </w:rPr>
              <w:t>(</w:t>
            </w:r>
            <w:r w:rsidRPr="00E65112">
              <w:rPr>
                <w:rFonts w:ascii="Arial" w:hAnsi="Arial" w:cs="Arial"/>
                <w:sz w:val="20"/>
                <w:lang w:eastAsia="ar-SA"/>
              </w:rPr>
              <w:t>Applicants may</w:t>
            </w:r>
            <w:r>
              <w:rPr>
                <w:rFonts w:ascii="Arial" w:hAnsi="Arial" w:cs="Arial"/>
                <w:sz w:val="20"/>
                <w:lang w:eastAsia="ar-SA"/>
              </w:rPr>
              <w:t xml:space="preserve"> apply if expecting to gain CCT </w:t>
            </w:r>
            <w:r w:rsidRPr="00E65112">
              <w:rPr>
                <w:rFonts w:ascii="Arial" w:hAnsi="Arial" w:cs="Arial"/>
                <w:sz w:val="20"/>
                <w:lang w:eastAsia="ar-SA"/>
              </w:rPr>
              <w:t>or equivalent within 6 months</w:t>
            </w:r>
            <w:r w:rsidR="00C77AEC">
              <w:rPr>
                <w:rFonts w:ascii="Arial" w:hAnsi="Arial" w:cs="Arial"/>
                <w:sz w:val="20"/>
                <w:lang w:eastAsia="ar-SA"/>
              </w:rPr>
              <w:t>)</w:t>
            </w:r>
            <w:r w:rsidRPr="00E65112">
              <w:rPr>
                <w:rFonts w:ascii="Arial" w:hAnsi="Arial" w:cs="Arial"/>
                <w:sz w:val="20"/>
                <w:lang w:eastAsia="ar-SA"/>
              </w:rPr>
              <w:t>.</w:t>
            </w:r>
          </w:p>
          <w:p w:rsidR="00210DC6" w:rsidRPr="00C77AEC" w:rsidRDefault="00210DC6" w:rsidP="00B056AE">
            <w:pPr>
              <w:suppressAutoHyphens/>
              <w:rPr>
                <w:rFonts w:ascii="Arial" w:hAnsi="Arial" w:cs="Arial"/>
                <w:sz w:val="16"/>
                <w:szCs w:val="16"/>
                <w:lang w:eastAsia="ar-SA"/>
              </w:rPr>
            </w:pPr>
          </w:p>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GMC Registration and hold a licence to practice</w:t>
            </w:r>
          </w:p>
          <w:p w:rsidR="00210DC6" w:rsidRPr="00C77AEC" w:rsidRDefault="00210DC6" w:rsidP="00B056AE">
            <w:pPr>
              <w:suppressAutoHyphens/>
              <w:rPr>
                <w:rFonts w:ascii="Arial" w:hAnsi="Arial" w:cs="Arial"/>
                <w:sz w:val="16"/>
                <w:szCs w:val="16"/>
                <w:lang w:eastAsia="ar-SA"/>
              </w:rPr>
            </w:pPr>
          </w:p>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If already a Consultant, is on the Specialist Register</w:t>
            </w:r>
          </w:p>
          <w:p w:rsidR="00210DC6" w:rsidRPr="00C77AEC" w:rsidRDefault="00210DC6" w:rsidP="00B056AE">
            <w:pPr>
              <w:suppressAutoHyphens/>
              <w:rPr>
                <w:rFonts w:ascii="Arial" w:hAnsi="Arial" w:cs="Arial"/>
                <w:sz w:val="16"/>
                <w:szCs w:val="16"/>
                <w:lang w:eastAsia="ar-SA"/>
              </w:rPr>
            </w:pPr>
          </w:p>
        </w:tc>
        <w:tc>
          <w:tcPr>
            <w:tcW w:w="2977" w:type="dxa"/>
          </w:tcPr>
          <w:p w:rsidR="00210DC6" w:rsidRDefault="00210DC6" w:rsidP="00B056AE">
            <w:pPr>
              <w:suppressAutoHyphens/>
              <w:rPr>
                <w:rFonts w:ascii="Arial" w:hAnsi="Arial" w:cs="Arial"/>
                <w:sz w:val="20"/>
                <w:lang w:eastAsia="ar-SA"/>
              </w:rPr>
            </w:pPr>
            <w:r w:rsidRPr="00E65112">
              <w:rPr>
                <w:rFonts w:ascii="Arial" w:hAnsi="Arial" w:cs="Arial"/>
                <w:sz w:val="20"/>
                <w:lang w:eastAsia="ar-SA"/>
              </w:rPr>
              <w:t>Post graduate diploma or degree related to psychiatry</w:t>
            </w:r>
          </w:p>
          <w:p w:rsidR="0099504C" w:rsidRPr="00C77AEC" w:rsidRDefault="0099504C" w:rsidP="00B056AE">
            <w:pPr>
              <w:suppressAutoHyphens/>
              <w:rPr>
                <w:rFonts w:ascii="Arial" w:hAnsi="Arial" w:cs="Arial"/>
                <w:sz w:val="16"/>
                <w:szCs w:val="16"/>
                <w:lang w:eastAsia="ar-SA"/>
              </w:rPr>
            </w:pPr>
          </w:p>
          <w:p w:rsidR="0099504C" w:rsidRDefault="0099504C" w:rsidP="00B056AE">
            <w:pPr>
              <w:suppressAutoHyphens/>
              <w:rPr>
                <w:rFonts w:ascii="Arial" w:hAnsi="Arial" w:cs="Arial"/>
                <w:sz w:val="20"/>
                <w:lang w:eastAsia="ar-SA"/>
              </w:rPr>
            </w:pPr>
            <w:r>
              <w:rPr>
                <w:rFonts w:ascii="Arial" w:hAnsi="Arial" w:cs="Arial"/>
                <w:sz w:val="20"/>
                <w:lang w:eastAsia="ar-SA"/>
              </w:rPr>
              <w:t>Management course or qualification</w:t>
            </w:r>
          </w:p>
          <w:p w:rsidR="00210DC6" w:rsidRPr="00E65112" w:rsidRDefault="00210DC6" w:rsidP="00B056AE">
            <w:pPr>
              <w:suppressAutoHyphens/>
              <w:rPr>
                <w:rFonts w:ascii="Arial" w:hAnsi="Arial" w:cs="Arial"/>
                <w:sz w:val="20"/>
                <w:lang w:eastAsia="ar-SA"/>
              </w:rPr>
            </w:pPr>
          </w:p>
          <w:p w:rsidR="00210DC6" w:rsidRPr="00E65112" w:rsidRDefault="00210DC6" w:rsidP="00B056AE">
            <w:pPr>
              <w:suppressAutoHyphens/>
              <w:rPr>
                <w:rFonts w:ascii="Arial" w:hAnsi="Arial" w:cs="Arial"/>
                <w:sz w:val="20"/>
                <w:lang w:eastAsia="ar-SA"/>
              </w:rPr>
            </w:pPr>
          </w:p>
        </w:tc>
        <w:tc>
          <w:tcPr>
            <w:tcW w:w="2126"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 xml:space="preserve"> CV/Interview</w:t>
            </w:r>
          </w:p>
        </w:tc>
      </w:tr>
      <w:tr w:rsidR="00210DC6" w:rsidRPr="00E65112"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b/>
                <w:sz w:val="20"/>
                <w:lang w:eastAsia="ar-SA"/>
              </w:rPr>
              <w:t>EXPERIENCE:</w:t>
            </w:r>
          </w:p>
          <w:p w:rsidR="00210DC6" w:rsidRPr="00E65112" w:rsidRDefault="00210DC6" w:rsidP="00B056AE">
            <w:pPr>
              <w:tabs>
                <w:tab w:val="left" w:pos="2700"/>
                <w:tab w:val="left" w:pos="6750"/>
              </w:tabs>
              <w:suppressAutoHyphens/>
              <w:rPr>
                <w:rFonts w:ascii="Arial" w:hAnsi="Arial" w:cs="Arial"/>
                <w:sz w:val="20"/>
                <w:lang w:eastAsia="ar-SA"/>
              </w:rPr>
            </w:pPr>
          </w:p>
          <w:p w:rsidR="00210DC6" w:rsidRPr="00E65112" w:rsidRDefault="00210DC6" w:rsidP="00B056AE">
            <w:pPr>
              <w:tabs>
                <w:tab w:val="left" w:pos="2700"/>
                <w:tab w:val="left" w:pos="6750"/>
              </w:tabs>
              <w:suppressAutoHyphens/>
              <w:rPr>
                <w:rFonts w:ascii="Arial" w:hAnsi="Arial" w:cs="Arial"/>
                <w:sz w:val="20"/>
                <w:lang w:eastAsia="ar-SA"/>
              </w:rPr>
            </w:pPr>
          </w:p>
          <w:p w:rsidR="00210DC6" w:rsidRPr="00E65112" w:rsidRDefault="00210DC6" w:rsidP="00B056AE">
            <w:pPr>
              <w:tabs>
                <w:tab w:val="left" w:pos="2700"/>
                <w:tab w:val="left" w:pos="6750"/>
              </w:tabs>
              <w:suppressAutoHyphens/>
              <w:rPr>
                <w:rFonts w:ascii="Arial" w:hAnsi="Arial" w:cs="Arial"/>
                <w:sz w:val="20"/>
                <w:lang w:eastAsia="ar-SA"/>
              </w:rPr>
            </w:pPr>
          </w:p>
        </w:tc>
        <w:tc>
          <w:tcPr>
            <w:tcW w:w="3260" w:type="dxa"/>
            <w:gridSpan w:val="2"/>
          </w:tcPr>
          <w:p w:rsidR="00210DC6" w:rsidRDefault="00210DC6" w:rsidP="00B056AE">
            <w:pPr>
              <w:suppressAutoHyphens/>
              <w:rPr>
                <w:rFonts w:ascii="Arial" w:hAnsi="Arial" w:cs="Arial"/>
                <w:sz w:val="20"/>
                <w:lang w:eastAsia="ar-SA"/>
              </w:rPr>
            </w:pPr>
            <w:r w:rsidRPr="00E65112">
              <w:rPr>
                <w:rFonts w:ascii="Arial" w:hAnsi="Arial" w:cs="Arial"/>
                <w:sz w:val="20"/>
                <w:lang w:eastAsia="ar-SA"/>
              </w:rPr>
              <w:t>Completion of higher specialist training in General Adult Psychiatry</w:t>
            </w:r>
          </w:p>
          <w:p w:rsidR="00210DC6" w:rsidRDefault="00210DC6" w:rsidP="00B056AE">
            <w:pPr>
              <w:suppressAutoHyphens/>
              <w:rPr>
                <w:rFonts w:ascii="Arial" w:hAnsi="Arial" w:cs="Arial"/>
                <w:sz w:val="20"/>
                <w:lang w:eastAsia="ar-SA"/>
              </w:rPr>
            </w:pPr>
          </w:p>
          <w:p w:rsidR="00210DC6" w:rsidRPr="00E65112" w:rsidRDefault="00210DC6" w:rsidP="00B056AE">
            <w:pPr>
              <w:suppressAutoHyphens/>
              <w:rPr>
                <w:rFonts w:ascii="Arial" w:hAnsi="Arial" w:cs="Arial"/>
                <w:sz w:val="20"/>
                <w:lang w:eastAsia="ar-SA"/>
              </w:rPr>
            </w:pPr>
          </w:p>
        </w:tc>
        <w:tc>
          <w:tcPr>
            <w:tcW w:w="2977" w:type="dxa"/>
          </w:tcPr>
          <w:p w:rsidR="00210DC6" w:rsidRDefault="00210DC6" w:rsidP="00B056AE">
            <w:pPr>
              <w:suppressAutoHyphens/>
              <w:rPr>
                <w:rFonts w:ascii="Arial" w:hAnsi="Arial" w:cs="Arial"/>
                <w:sz w:val="20"/>
                <w:lang w:eastAsia="ar-SA"/>
              </w:rPr>
            </w:pPr>
            <w:r w:rsidRPr="00E65112">
              <w:rPr>
                <w:rFonts w:ascii="Arial" w:hAnsi="Arial" w:cs="Arial"/>
                <w:sz w:val="20"/>
                <w:lang w:eastAsia="ar-SA"/>
              </w:rPr>
              <w:t>Evidence of close working with Primary Care</w:t>
            </w:r>
          </w:p>
          <w:p w:rsidR="00210DC6" w:rsidRPr="00C77AEC" w:rsidRDefault="00210DC6" w:rsidP="00B056AE">
            <w:pPr>
              <w:suppressAutoHyphens/>
              <w:rPr>
                <w:rFonts w:ascii="Arial" w:hAnsi="Arial" w:cs="Arial"/>
                <w:sz w:val="16"/>
                <w:szCs w:val="16"/>
                <w:lang w:eastAsia="ar-SA"/>
              </w:rPr>
            </w:pPr>
          </w:p>
          <w:p w:rsidR="00210DC6" w:rsidRDefault="00210DC6" w:rsidP="00B056AE">
            <w:pPr>
              <w:suppressAutoHyphens/>
              <w:rPr>
                <w:rFonts w:ascii="Arial" w:hAnsi="Arial" w:cs="Arial"/>
                <w:sz w:val="20"/>
                <w:lang w:eastAsia="ar-SA"/>
              </w:rPr>
            </w:pPr>
            <w:r>
              <w:rPr>
                <w:rFonts w:ascii="Arial" w:hAnsi="Arial" w:cs="Arial"/>
                <w:sz w:val="20"/>
                <w:lang w:eastAsia="ar-SA"/>
              </w:rPr>
              <w:t>Evidence of working within integrated services and supporting other mental health disciplines</w:t>
            </w:r>
          </w:p>
          <w:p w:rsidR="0099504C" w:rsidRPr="00C77AEC" w:rsidRDefault="0099504C" w:rsidP="00B056AE">
            <w:pPr>
              <w:suppressAutoHyphens/>
              <w:rPr>
                <w:rFonts w:ascii="Arial" w:hAnsi="Arial" w:cs="Arial"/>
                <w:sz w:val="16"/>
                <w:szCs w:val="16"/>
                <w:lang w:eastAsia="ar-SA"/>
              </w:rPr>
            </w:pPr>
          </w:p>
          <w:p w:rsidR="00210DC6" w:rsidRPr="00C77AEC" w:rsidRDefault="0099504C" w:rsidP="00B056AE">
            <w:pPr>
              <w:suppressAutoHyphens/>
              <w:rPr>
                <w:rFonts w:ascii="Arial" w:hAnsi="Arial" w:cs="Arial"/>
                <w:sz w:val="20"/>
                <w:lang w:eastAsia="ar-SA"/>
              </w:rPr>
            </w:pPr>
            <w:r>
              <w:rPr>
                <w:rFonts w:ascii="Arial" w:hAnsi="Arial" w:cs="Arial"/>
                <w:sz w:val="20"/>
                <w:lang w:eastAsia="ar-SA"/>
              </w:rPr>
              <w:t xml:space="preserve">Working with clients with co-morbid substance misuse issues </w:t>
            </w:r>
          </w:p>
        </w:tc>
        <w:tc>
          <w:tcPr>
            <w:tcW w:w="2126"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CV/Interview</w:t>
            </w:r>
          </w:p>
        </w:tc>
      </w:tr>
      <w:tr w:rsidR="00210DC6" w:rsidRPr="00E65112"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Pr>
          <w:p w:rsidR="00210DC6" w:rsidRPr="00E65112" w:rsidRDefault="00210DC6" w:rsidP="00B056AE">
            <w:pPr>
              <w:tabs>
                <w:tab w:val="left" w:pos="2700"/>
                <w:tab w:val="left" w:pos="6750"/>
              </w:tabs>
              <w:suppressAutoHyphens/>
              <w:rPr>
                <w:rFonts w:ascii="Arial" w:hAnsi="Arial" w:cs="Arial"/>
                <w:b/>
                <w:sz w:val="20"/>
                <w:lang w:eastAsia="ar-SA"/>
              </w:rPr>
            </w:pPr>
            <w:r w:rsidRPr="00E65112">
              <w:rPr>
                <w:rFonts w:ascii="Arial" w:hAnsi="Arial" w:cs="Arial"/>
                <w:b/>
                <w:sz w:val="20"/>
                <w:lang w:eastAsia="ar-SA"/>
              </w:rPr>
              <w:t>KNOWLEDGE &amp; SKILLS:</w:t>
            </w:r>
          </w:p>
          <w:p w:rsidR="00210DC6" w:rsidRPr="00E65112" w:rsidRDefault="00210DC6" w:rsidP="00B056AE">
            <w:pPr>
              <w:tabs>
                <w:tab w:val="left" w:pos="2700"/>
                <w:tab w:val="left" w:pos="6750"/>
              </w:tabs>
              <w:suppressAutoHyphens/>
              <w:rPr>
                <w:rFonts w:ascii="Arial" w:hAnsi="Arial" w:cs="Arial"/>
                <w:b/>
                <w:sz w:val="20"/>
                <w:lang w:eastAsia="ar-SA"/>
              </w:rPr>
            </w:pPr>
          </w:p>
          <w:p w:rsidR="00210DC6" w:rsidRPr="00E65112" w:rsidRDefault="00210DC6" w:rsidP="00B056AE">
            <w:pPr>
              <w:tabs>
                <w:tab w:val="left" w:pos="2700"/>
                <w:tab w:val="left" w:pos="6750"/>
              </w:tabs>
              <w:suppressAutoHyphens/>
              <w:rPr>
                <w:rFonts w:ascii="Arial" w:hAnsi="Arial" w:cs="Arial"/>
                <w:b/>
                <w:sz w:val="20"/>
                <w:lang w:eastAsia="ar-SA"/>
              </w:rPr>
            </w:pPr>
          </w:p>
          <w:p w:rsidR="00210DC6" w:rsidRPr="00E65112" w:rsidRDefault="00210DC6" w:rsidP="00B056AE">
            <w:pPr>
              <w:tabs>
                <w:tab w:val="left" w:pos="2700"/>
                <w:tab w:val="left" w:pos="6750"/>
              </w:tabs>
              <w:suppressAutoHyphens/>
              <w:rPr>
                <w:rFonts w:ascii="Arial" w:hAnsi="Arial" w:cs="Arial"/>
                <w:b/>
                <w:sz w:val="20"/>
                <w:lang w:eastAsia="ar-SA"/>
              </w:rPr>
            </w:pPr>
          </w:p>
        </w:tc>
        <w:tc>
          <w:tcPr>
            <w:tcW w:w="3260" w:type="dxa"/>
            <w:gridSpan w:val="2"/>
          </w:tcPr>
          <w:p w:rsidR="0099504C" w:rsidRPr="00E65112" w:rsidRDefault="00210DC6" w:rsidP="00B056AE">
            <w:pPr>
              <w:suppressAutoHyphens/>
              <w:rPr>
                <w:rFonts w:ascii="Arial" w:hAnsi="Arial" w:cs="Arial"/>
                <w:sz w:val="20"/>
                <w:lang w:eastAsia="ar-SA"/>
              </w:rPr>
            </w:pPr>
            <w:r w:rsidRPr="00E65112">
              <w:rPr>
                <w:rFonts w:ascii="Arial" w:hAnsi="Arial" w:cs="Arial"/>
                <w:sz w:val="20"/>
                <w:lang w:eastAsia="ar-SA"/>
              </w:rPr>
              <w:t>Broad</w:t>
            </w:r>
            <w:r w:rsidR="0099504C">
              <w:rPr>
                <w:rFonts w:ascii="Arial" w:hAnsi="Arial" w:cs="Arial"/>
                <w:sz w:val="20"/>
                <w:lang w:eastAsia="ar-SA"/>
              </w:rPr>
              <w:t xml:space="preserve"> and detailed</w:t>
            </w:r>
            <w:r w:rsidRPr="00E65112">
              <w:rPr>
                <w:rFonts w:ascii="Arial" w:hAnsi="Arial" w:cs="Arial"/>
                <w:sz w:val="20"/>
                <w:lang w:eastAsia="ar-SA"/>
              </w:rPr>
              <w:t xml:space="preserve"> knowledge of psychiatric disorders and their treatment and management</w:t>
            </w:r>
          </w:p>
          <w:p w:rsidR="00210DC6" w:rsidRPr="00C77AEC" w:rsidRDefault="00210DC6" w:rsidP="00B056AE">
            <w:pPr>
              <w:suppressAutoHyphens/>
              <w:rPr>
                <w:rFonts w:ascii="Arial" w:hAnsi="Arial" w:cs="Arial"/>
                <w:sz w:val="16"/>
                <w:szCs w:val="16"/>
                <w:lang w:eastAsia="ar-SA"/>
              </w:rPr>
            </w:pPr>
          </w:p>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Ability to work effectively within a multi-disciplinary team including supervision of junior medical staff</w:t>
            </w:r>
          </w:p>
          <w:p w:rsidR="00210DC6" w:rsidRPr="00C77AEC" w:rsidRDefault="00210DC6" w:rsidP="00B056AE">
            <w:pPr>
              <w:suppressAutoHyphens/>
              <w:rPr>
                <w:rFonts w:ascii="Arial" w:hAnsi="Arial" w:cs="Arial"/>
                <w:sz w:val="16"/>
                <w:szCs w:val="16"/>
                <w:lang w:eastAsia="ar-SA"/>
              </w:rPr>
            </w:pPr>
          </w:p>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S22 approval (or expected soon)</w:t>
            </w:r>
          </w:p>
        </w:tc>
        <w:tc>
          <w:tcPr>
            <w:tcW w:w="2977" w:type="dxa"/>
          </w:tcPr>
          <w:p w:rsidR="00210DC6" w:rsidRDefault="00210DC6" w:rsidP="00B056AE">
            <w:pPr>
              <w:suppressAutoHyphens/>
              <w:rPr>
                <w:rFonts w:ascii="Arial" w:hAnsi="Arial" w:cs="Arial"/>
                <w:sz w:val="20"/>
                <w:lang w:eastAsia="ar-SA"/>
              </w:rPr>
            </w:pPr>
            <w:r w:rsidRPr="00E65112">
              <w:rPr>
                <w:rFonts w:ascii="Arial" w:hAnsi="Arial" w:cs="Arial"/>
                <w:sz w:val="20"/>
                <w:lang w:eastAsia="ar-SA"/>
              </w:rPr>
              <w:t>Working knowledge of Mental Health Act, Criminal Procedures Act, and Adults with Incapacity Act</w:t>
            </w:r>
          </w:p>
          <w:p w:rsidR="0099504C" w:rsidRPr="00C77AEC" w:rsidRDefault="0099504C" w:rsidP="00B056AE">
            <w:pPr>
              <w:suppressAutoHyphens/>
              <w:rPr>
                <w:rFonts w:ascii="Arial" w:hAnsi="Arial" w:cs="Arial"/>
                <w:sz w:val="16"/>
                <w:szCs w:val="16"/>
                <w:lang w:eastAsia="ar-SA"/>
              </w:rPr>
            </w:pPr>
          </w:p>
          <w:p w:rsidR="0099504C" w:rsidRPr="00E65112" w:rsidRDefault="0099504C" w:rsidP="00B056AE">
            <w:pPr>
              <w:suppressAutoHyphens/>
              <w:rPr>
                <w:rFonts w:ascii="Arial" w:hAnsi="Arial" w:cs="Arial"/>
                <w:sz w:val="20"/>
                <w:lang w:eastAsia="ar-SA"/>
              </w:rPr>
            </w:pPr>
            <w:r>
              <w:rPr>
                <w:rFonts w:ascii="Arial" w:hAnsi="Arial" w:cs="Arial"/>
                <w:sz w:val="20"/>
                <w:lang w:eastAsia="ar-SA"/>
              </w:rPr>
              <w:t>Evidence of development of clinical area of interest</w:t>
            </w:r>
          </w:p>
        </w:tc>
        <w:tc>
          <w:tcPr>
            <w:tcW w:w="2126"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CV/Interview/</w:t>
            </w:r>
          </w:p>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References</w:t>
            </w:r>
          </w:p>
        </w:tc>
      </w:tr>
      <w:tr w:rsidR="00210DC6" w:rsidRPr="00E65112"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Pr>
          <w:p w:rsidR="00210DC6" w:rsidRPr="00E65112" w:rsidRDefault="00210DC6" w:rsidP="00B056AE">
            <w:pPr>
              <w:tabs>
                <w:tab w:val="left" w:pos="2700"/>
                <w:tab w:val="left" w:pos="6750"/>
              </w:tabs>
              <w:suppressAutoHyphens/>
              <w:rPr>
                <w:rFonts w:ascii="Arial" w:hAnsi="Arial" w:cs="Arial"/>
                <w:b/>
                <w:sz w:val="20"/>
                <w:lang w:eastAsia="ar-SA"/>
              </w:rPr>
            </w:pPr>
            <w:r w:rsidRPr="00E65112">
              <w:rPr>
                <w:rFonts w:ascii="Arial" w:hAnsi="Arial" w:cs="Arial"/>
                <w:b/>
                <w:sz w:val="20"/>
                <w:lang w:eastAsia="ar-SA"/>
              </w:rPr>
              <w:t>TEACHING</w:t>
            </w:r>
          </w:p>
          <w:p w:rsidR="00210DC6" w:rsidRPr="00E65112" w:rsidRDefault="00210DC6" w:rsidP="00B056AE">
            <w:pPr>
              <w:tabs>
                <w:tab w:val="left" w:pos="2700"/>
                <w:tab w:val="left" w:pos="6750"/>
              </w:tabs>
              <w:suppressAutoHyphens/>
              <w:rPr>
                <w:rFonts w:ascii="Arial" w:hAnsi="Arial" w:cs="Arial"/>
                <w:b/>
                <w:sz w:val="20"/>
                <w:lang w:eastAsia="ar-SA"/>
              </w:rPr>
            </w:pPr>
          </w:p>
        </w:tc>
        <w:tc>
          <w:tcPr>
            <w:tcW w:w="3260" w:type="dxa"/>
            <w:gridSpan w:val="2"/>
          </w:tcPr>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Teaching experience</w:t>
            </w:r>
          </w:p>
          <w:p w:rsidR="00210DC6" w:rsidRPr="00E65112" w:rsidRDefault="00210DC6" w:rsidP="00B056AE">
            <w:pPr>
              <w:suppressAutoHyphens/>
              <w:spacing w:after="120"/>
              <w:rPr>
                <w:rFonts w:ascii="Arial" w:hAnsi="Arial" w:cs="Arial"/>
                <w:sz w:val="20"/>
                <w:lang w:eastAsia="ar-SA"/>
              </w:rPr>
            </w:pPr>
          </w:p>
        </w:tc>
        <w:tc>
          <w:tcPr>
            <w:tcW w:w="2977" w:type="dxa"/>
          </w:tcPr>
          <w:p w:rsidR="00210DC6" w:rsidRPr="00E65112" w:rsidRDefault="00210DC6" w:rsidP="00B056AE">
            <w:pPr>
              <w:suppressAutoHyphens/>
              <w:snapToGrid w:val="0"/>
              <w:rPr>
                <w:rFonts w:ascii="Arial" w:hAnsi="Arial" w:cs="Arial"/>
                <w:sz w:val="20"/>
                <w:lang w:eastAsia="ar-SA"/>
              </w:rPr>
            </w:pPr>
            <w:r w:rsidRPr="00E65112">
              <w:rPr>
                <w:rFonts w:ascii="Arial" w:hAnsi="Arial" w:cs="Arial"/>
                <w:sz w:val="20"/>
                <w:lang w:eastAsia="ar-SA"/>
              </w:rPr>
              <w:t>Formal teaching qualification</w:t>
            </w:r>
          </w:p>
        </w:tc>
        <w:tc>
          <w:tcPr>
            <w:tcW w:w="2126"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CV/Interview/</w:t>
            </w:r>
          </w:p>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References</w:t>
            </w:r>
          </w:p>
        </w:tc>
      </w:tr>
      <w:tr w:rsidR="00210DC6" w:rsidRPr="00E65112"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b/>
                <w:sz w:val="20"/>
                <w:lang w:eastAsia="ar-SA"/>
              </w:rPr>
              <w:t>RESEARCH &amp; AUDIT</w:t>
            </w:r>
          </w:p>
          <w:p w:rsidR="00210DC6" w:rsidRPr="00E65112" w:rsidRDefault="00210DC6" w:rsidP="00B056AE">
            <w:pPr>
              <w:tabs>
                <w:tab w:val="left" w:pos="2700"/>
                <w:tab w:val="left" w:pos="6750"/>
              </w:tabs>
              <w:suppressAutoHyphens/>
              <w:rPr>
                <w:rFonts w:ascii="Arial" w:hAnsi="Arial" w:cs="Arial"/>
                <w:sz w:val="20"/>
                <w:lang w:eastAsia="ar-SA"/>
              </w:rPr>
            </w:pPr>
          </w:p>
          <w:p w:rsidR="00210DC6" w:rsidRPr="00E65112" w:rsidRDefault="00210DC6" w:rsidP="00B056AE">
            <w:pPr>
              <w:tabs>
                <w:tab w:val="left" w:pos="2700"/>
                <w:tab w:val="left" w:pos="6750"/>
              </w:tabs>
              <w:suppressAutoHyphens/>
              <w:rPr>
                <w:rFonts w:ascii="Arial" w:hAnsi="Arial" w:cs="Arial"/>
                <w:sz w:val="20"/>
                <w:lang w:eastAsia="ar-SA"/>
              </w:rPr>
            </w:pPr>
          </w:p>
        </w:tc>
        <w:tc>
          <w:tcPr>
            <w:tcW w:w="3260" w:type="dxa"/>
            <w:gridSpan w:val="2"/>
          </w:tcPr>
          <w:p w:rsidR="00210DC6" w:rsidRPr="00E65112" w:rsidRDefault="00210DC6" w:rsidP="00B056AE">
            <w:pPr>
              <w:suppressAutoHyphens/>
              <w:spacing w:after="120"/>
              <w:rPr>
                <w:rFonts w:ascii="Arial" w:hAnsi="Arial" w:cs="Arial"/>
                <w:sz w:val="20"/>
                <w:lang w:eastAsia="ar-SA"/>
              </w:rPr>
            </w:pPr>
            <w:r w:rsidRPr="00E65112">
              <w:rPr>
                <w:rFonts w:ascii="Arial" w:hAnsi="Arial" w:cs="Arial"/>
                <w:sz w:val="20"/>
                <w:lang w:eastAsia="ar-SA"/>
              </w:rPr>
              <w:t>Evidence of participation in audit</w:t>
            </w:r>
          </w:p>
        </w:tc>
        <w:tc>
          <w:tcPr>
            <w:tcW w:w="2977" w:type="dxa"/>
          </w:tcPr>
          <w:p w:rsidR="00210DC6" w:rsidRDefault="00210DC6" w:rsidP="00B056AE">
            <w:pPr>
              <w:suppressAutoHyphens/>
              <w:snapToGrid w:val="0"/>
              <w:rPr>
                <w:rFonts w:ascii="Arial" w:hAnsi="Arial" w:cs="Arial"/>
                <w:sz w:val="20"/>
                <w:lang w:eastAsia="ar-SA"/>
              </w:rPr>
            </w:pPr>
            <w:r w:rsidRPr="00E65112">
              <w:rPr>
                <w:rFonts w:ascii="Arial" w:hAnsi="Arial" w:cs="Arial"/>
                <w:sz w:val="20"/>
                <w:lang w:eastAsia="ar-SA"/>
              </w:rPr>
              <w:t>Research experience</w:t>
            </w:r>
          </w:p>
          <w:p w:rsidR="0099504C" w:rsidRPr="00C77AEC" w:rsidRDefault="0099504C" w:rsidP="00B056AE">
            <w:pPr>
              <w:suppressAutoHyphens/>
              <w:snapToGrid w:val="0"/>
              <w:rPr>
                <w:rFonts w:ascii="Arial" w:hAnsi="Arial" w:cs="Arial"/>
                <w:sz w:val="16"/>
                <w:szCs w:val="16"/>
                <w:lang w:eastAsia="ar-SA"/>
              </w:rPr>
            </w:pPr>
          </w:p>
          <w:p w:rsidR="0099504C" w:rsidRPr="00E65112" w:rsidRDefault="0099504C" w:rsidP="00B056AE">
            <w:pPr>
              <w:suppressAutoHyphens/>
              <w:snapToGrid w:val="0"/>
              <w:rPr>
                <w:rFonts w:ascii="Arial" w:hAnsi="Arial" w:cs="Arial"/>
                <w:sz w:val="20"/>
                <w:lang w:eastAsia="ar-SA"/>
              </w:rPr>
            </w:pPr>
            <w:r>
              <w:rPr>
                <w:rFonts w:ascii="Arial" w:hAnsi="Arial" w:cs="Arial"/>
                <w:sz w:val="20"/>
                <w:lang w:eastAsia="ar-SA"/>
              </w:rPr>
              <w:t>Publication in peer review journal</w:t>
            </w:r>
          </w:p>
          <w:p w:rsidR="00210DC6" w:rsidRPr="00C77AEC" w:rsidRDefault="00210DC6" w:rsidP="00B056AE">
            <w:pPr>
              <w:suppressAutoHyphens/>
              <w:rPr>
                <w:rFonts w:ascii="Arial" w:hAnsi="Arial" w:cs="Arial"/>
                <w:sz w:val="16"/>
                <w:szCs w:val="16"/>
                <w:lang w:eastAsia="ar-SA"/>
              </w:rPr>
            </w:pPr>
          </w:p>
          <w:p w:rsidR="00210DC6" w:rsidRPr="00E65112" w:rsidRDefault="00210DC6" w:rsidP="00B056AE">
            <w:pPr>
              <w:suppressAutoHyphens/>
              <w:rPr>
                <w:rFonts w:ascii="Arial" w:hAnsi="Arial" w:cs="Arial"/>
                <w:sz w:val="20"/>
                <w:lang w:eastAsia="ar-SA"/>
              </w:rPr>
            </w:pPr>
            <w:r w:rsidRPr="00E65112">
              <w:rPr>
                <w:rFonts w:ascii="Arial" w:hAnsi="Arial" w:cs="Arial"/>
                <w:sz w:val="20"/>
                <w:lang w:eastAsia="ar-SA"/>
              </w:rPr>
              <w:t>Service improvement experience</w:t>
            </w:r>
          </w:p>
        </w:tc>
        <w:tc>
          <w:tcPr>
            <w:tcW w:w="2126" w:type="dxa"/>
            <w:gridSpan w:val="2"/>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CV/Interview</w:t>
            </w:r>
          </w:p>
        </w:tc>
      </w:tr>
      <w:tr w:rsidR="00210DC6" w:rsidRPr="00E65112"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Borders>
              <w:top w:val="nil"/>
            </w:tcBorders>
          </w:tcPr>
          <w:p w:rsidR="00210DC6" w:rsidRPr="00E65112" w:rsidRDefault="00210DC6" w:rsidP="00B056AE">
            <w:pPr>
              <w:tabs>
                <w:tab w:val="left" w:pos="2700"/>
                <w:tab w:val="left" w:pos="6750"/>
              </w:tabs>
              <w:suppressAutoHyphens/>
              <w:rPr>
                <w:rFonts w:ascii="Arial" w:hAnsi="Arial" w:cs="Arial"/>
                <w:b/>
                <w:sz w:val="20"/>
                <w:lang w:eastAsia="ar-SA"/>
              </w:rPr>
            </w:pPr>
            <w:r w:rsidRPr="00E65112">
              <w:rPr>
                <w:rFonts w:ascii="Arial" w:hAnsi="Arial" w:cs="Arial"/>
                <w:b/>
                <w:sz w:val="20"/>
                <w:lang w:eastAsia="ar-SA"/>
              </w:rPr>
              <w:t>MANAGEMENT</w:t>
            </w:r>
          </w:p>
          <w:p w:rsidR="00210DC6" w:rsidRPr="00E65112" w:rsidRDefault="00210DC6" w:rsidP="00B056AE">
            <w:pPr>
              <w:tabs>
                <w:tab w:val="left" w:pos="2700"/>
                <w:tab w:val="left" w:pos="6750"/>
              </w:tabs>
              <w:suppressAutoHyphens/>
              <w:rPr>
                <w:rFonts w:ascii="Arial" w:hAnsi="Arial" w:cs="Arial"/>
                <w:sz w:val="20"/>
                <w:lang w:eastAsia="ar-SA"/>
              </w:rPr>
            </w:pPr>
          </w:p>
          <w:p w:rsidR="00210DC6" w:rsidRPr="00E65112" w:rsidRDefault="00210DC6" w:rsidP="00B056AE">
            <w:pPr>
              <w:tabs>
                <w:tab w:val="left" w:pos="2700"/>
                <w:tab w:val="left" w:pos="6750"/>
              </w:tabs>
              <w:suppressAutoHyphens/>
              <w:rPr>
                <w:rFonts w:ascii="Arial" w:hAnsi="Arial" w:cs="Arial"/>
                <w:sz w:val="20"/>
                <w:lang w:eastAsia="ar-SA"/>
              </w:rPr>
            </w:pPr>
          </w:p>
          <w:p w:rsidR="00210DC6" w:rsidRPr="00E65112" w:rsidRDefault="00210DC6" w:rsidP="00B056AE">
            <w:pPr>
              <w:tabs>
                <w:tab w:val="left" w:pos="2700"/>
                <w:tab w:val="left" w:pos="6750"/>
              </w:tabs>
              <w:suppressAutoHyphens/>
              <w:rPr>
                <w:rFonts w:ascii="Arial" w:hAnsi="Arial" w:cs="Arial"/>
                <w:sz w:val="20"/>
                <w:lang w:eastAsia="ar-SA"/>
              </w:rPr>
            </w:pPr>
          </w:p>
        </w:tc>
        <w:tc>
          <w:tcPr>
            <w:tcW w:w="3260" w:type="dxa"/>
            <w:gridSpan w:val="2"/>
            <w:tcBorders>
              <w:top w:val="nil"/>
            </w:tcBorders>
          </w:tcPr>
          <w:p w:rsidR="00210DC6" w:rsidRPr="00E65112" w:rsidRDefault="00210DC6" w:rsidP="00B056AE">
            <w:pPr>
              <w:suppressAutoHyphens/>
              <w:spacing w:after="120"/>
              <w:rPr>
                <w:rFonts w:ascii="Arial" w:hAnsi="Arial" w:cs="Arial"/>
                <w:sz w:val="20"/>
                <w:lang w:eastAsia="ar-SA"/>
              </w:rPr>
            </w:pPr>
            <w:r w:rsidRPr="00E65112">
              <w:rPr>
                <w:rFonts w:ascii="Arial" w:hAnsi="Arial" w:cs="Arial"/>
                <w:sz w:val="20"/>
                <w:lang w:eastAsia="ar-SA"/>
              </w:rPr>
              <w:t>Working understanding of clinical, care and professional governance</w:t>
            </w:r>
          </w:p>
        </w:tc>
        <w:tc>
          <w:tcPr>
            <w:tcW w:w="2977" w:type="dxa"/>
            <w:tcBorders>
              <w:top w:val="nil"/>
            </w:tcBorders>
          </w:tcPr>
          <w:p w:rsidR="00210DC6" w:rsidRDefault="00210DC6" w:rsidP="00B056AE">
            <w:pPr>
              <w:suppressAutoHyphens/>
              <w:rPr>
                <w:rFonts w:ascii="Arial" w:hAnsi="Arial" w:cs="Arial"/>
                <w:sz w:val="20"/>
                <w:lang w:eastAsia="ar-SA"/>
              </w:rPr>
            </w:pPr>
            <w:r w:rsidRPr="00E65112">
              <w:rPr>
                <w:rFonts w:ascii="Arial" w:hAnsi="Arial" w:cs="Arial"/>
                <w:sz w:val="20"/>
                <w:lang w:eastAsia="ar-SA"/>
              </w:rPr>
              <w:t>Management experience to provide leadership to multi-disciplinary team</w:t>
            </w:r>
          </w:p>
          <w:p w:rsidR="0099504C" w:rsidRPr="00C77AEC" w:rsidRDefault="0099504C" w:rsidP="00B056AE">
            <w:pPr>
              <w:suppressAutoHyphens/>
              <w:rPr>
                <w:rFonts w:ascii="Arial" w:hAnsi="Arial" w:cs="Arial"/>
                <w:sz w:val="16"/>
                <w:szCs w:val="16"/>
                <w:lang w:eastAsia="ar-SA"/>
              </w:rPr>
            </w:pPr>
          </w:p>
          <w:p w:rsidR="0099504C" w:rsidRPr="00E65112" w:rsidRDefault="0099504C" w:rsidP="00B056AE">
            <w:pPr>
              <w:suppressAutoHyphens/>
              <w:rPr>
                <w:rFonts w:ascii="Arial" w:hAnsi="Arial" w:cs="Arial"/>
                <w:sz w:val="20"/>
                <w:lang w:eastAsia="ar-SA"/>
              </w:rPr>
            </w:pPr>
            <w:r>
              <w:rPr>
                <w:rFonts w:ascii="Arial" w:hAnsi="Arial" w:cs="Arial"/>
                <w:sz w:val="20"/>
                <w:lang w:eastAsia="ar-SA"/>
              </w:rPr>
              <w:t>Training in investigation methodology (such as Root Cause Analysis)</w:t>
            </w:r>
          </w:p>
        </w:tc>
        <w:tc>
          <w:tcPr>
            <w:tcW w:w="2126" w:type="dxa"/>
            <w:gridSpan w:val="2"/>
            <w:tcBorders>
              <w:top w:val="nil"/>
            </w:tcBorders>
          </w:tcPr>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Interview/</w:t>
            </w:r>
          </w:p>
          <w:p w:rsidR="00210DC6" w:rsidRPr="00E65112" w:rsidRDefault="00210DC6" w:rsidP="00B056AE">
            <w:pPr>
              <w:tabs>
                <w:tab w:val="left" w:pos="2700"/>
                <w:tab w:val="left" w:pos="6750"/>
              </w:tabs>
              <w:suppressAutoHyphens/>
              <w:rPr>
                <w:rFonts w:ascii="Arial" w:hAnsi="Arial" w:cs="Arial"/>
                <w:sz w:val="20"/>
                <w:lang w:eastAsia="ar-SA"/>
              </w:rPr>
            </w:pPr>
            <w:r w:rsidRPr="00E65112">
              <w:rPr>
                <w:rFonts w:ascii="Arial" w:hAnsi="Arial" w:cs="Arial"/>
                <w:sz w:val="20"/>
                <w:lang w:eastAsia="ar-SA"/>
              </w:rPr>
              <w:t>References</w:t>
            </w:r>
          </w:p>
        </w:tc>
      </w:tr>
      <w:tr w:rsidR="00210DC6" w:rsidRPr="00C77AEC" w:rsidTr="00B05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76" w:type="dxa"/>
        </w:trPr>
        <w:tc>
          <w:tcPr>
            <w:tcW w:w="2410" w:type="dxa"/>
            <w:gridSpan w:val="2"/>
          </w:tcPr>
          <w:p w:rsidR="00210DC6" w:rsidRPr="00C77AEC" w:rsidRDefault="00210DC6" w:rsidP="00B056AE">
            <w:pPr>
              <w:tabs>
                <w:tab w:val="left" w:pos="2700"/>
                <w:tab w:val="left" w:pos="6750"/>
              </w:tabs>
              <w:suppressAutoHyphens/>
              <w:rPr>
                <w:rFonts w:ascii="Arial" w:hAnsi="Arial" w:cs="Arial"/>
                <w:b/>
                <w:sz w:val="20"/>
                <w:lang w:eastAsia="ar-SA"/>
              </w:rPr>
            </w:pPr>
            <w:r w:rsidRPr="00C77AEC">
              <w:rPr>
                <w:rFonts w:ascii="Arial" w:hAnsi="Arial" w:cs="Arial"/>
                <w:b/>
                <w:sz w:val="20"/>
                <w:lang w:eastAsia="ar-SA"/>
              </w:rPr>
              <w:t>OTHER:</w:t>
            </w:r>
          </w:p>
          <w:p w:rsidR="00210DC6" w:rsidRPr="00C77AEC" w:rsidRDefault="00210DC6" w:rsidP="00B056AE">
            <w:pPr>
              <w:tabs>
                <w:tab w:val="left" w:pos="2700"/>
                <w:tab w:val="left" w:pos="6750"/>
              </w:tabs>
              <w:suppressAutoHyphens/>
              <w:rPr>
                <w:rFonts w:ascii="Arial" w:hAnsi="Arial" w:cs="Arial"/>
                <w:sz w:val="20"/>
                <w:lang w:eastAsia="ar-SA"/>
              </w:rPr>
            </w:pPr>
          </w:p>
          <w:p w:rsidR="00210DC6" w:rsidRPr="00C77AEC" w:rsidRDefault="00210DC6" w:rsidP="00B056AE">
            <w:pPr>
              <w:tabs>
                <w:tab w:val="left" w:pos="2700"/>
                <w:tab w:val="left" w:pos="6750"/>
              </w:tabs>
              <w:suppressAutoHyphens/>
              <w:rPr>
                <w:rFonts w:ascii="Arial" w:hAnsi="Arial" w:cs="Arial"/>
                <w:sz w:val="20"/>
                <w:lang w:eastAsia="ar-SA"/>
              </w:rPr>
            </w:pPr>
          </w:p>
          <w:p w:rsidR="00210DC6" w:rsidRPr="00C77AEC" w:rsidRDefault="00210DC6" w:rsidP="00B056AE">
            <w:pPr>
              <w:tabs>
                <w:tab w:val="left" w:pos="2700"/>
                <w:tab w:val="left" w:pos="6750"/>
              </w:tabs>
              <w:suppressAutoHyphens/>
              <w:rPr>
                <w:rFonts w:ascii="Arial" w:hAnsi="Arial" w:cs="Arial"/>
                <w:sz w:val="20"/>
                <w:lang w:eastAsia="ar-SA"/>
              </w:rPr>
            </w:pPr>
          </w:p>
        </w:tc>
        <w:tc>
          <w:tcPr>
            <w:tcW w:w="3260" w:type="dxa"/>
            <w:gridSpan w:val="2"/>
          </w:tcPr>
          <w:p w:rsidR="00210DC6" w:rsidRPr="00C77AEC" w:rsidRDefault="0099504C" w:rsidP="00B056AE">
            <w:pPr>
              <w:suppressAutoHyphens/>
              <w:rPr>
                <w:rFonts w:ascii="Arial" w:hAnsi="Arial" w:cs="Arial"/>
                <w:sz w:val="16"/>
                <w:szCs w:val="16"/>
                <w:lang w:eastAsia="ar-SA"/>
              </w:rPr>
            </w:pPr>
            <w:r w:rsidRPr="00C77AEC">
              <w:rPr>
                <w:rFonts w:ascii="Arial" w:hAnsi="Arial" w:cs="Arial"/>
                <w:sz w:val="20"/>
                <w:lang w:eastAsia="ar-SA"/>
              </w:rPr>
              <w:t>Able to form trusting &amp; respectful relationships with clinical colleagues and managers</w:t>
            </w:r>
            <w:r w:rsidRPr="00C77AEC">
              <w:rPr>
                <w:rFonts w:ascii="Arial" w:hAnsi="Arial" w:cs="Arial"/>
                <w:sz w:val="20"/>
                <w:lang w:eastAsia="ar-SA"/>
              </w:rPr>
              <w:br/>
              <w:t xml:space="preserve"> </w:t>
            </w:r>
          </w:p>
          <w:p w:rsidR="00210DC6" w:rsidRPr="00C77AEC" w:rsidRDefault="0099504C" w:rsidP="00B056AE">
            <w:pPr>
              <w:suppressAutoHyphens/>
              <w:rPr>
                <w:rFonts w:ascii="Arial" w:hAnsi="Arial" w:cs="Arial"/>
                <w:sz w:val="20"/>
                <w:lang w:eastAsia="ar-SA"/>
              </w:rPr>
            </w:pPr>
            <w:r w:rsidRPr="00C77AEC">
              <w:rPr>
                <w:rFonts w:ascii="Arial" w:hAnsi="Arial" w:cs="Arial"/>
                <w:sz w:val="20"/>
                <w:lang w:eastAsia="ar-SA"/>
              </w:rPr>
              <w:t xml:space="preserve">Willing </w:t>
            </w:r>
            <w:r w:rsidR="00210DC6" w:rsidRPr="00C77AEC">
              <w:rPr>
                <w:rFonts w:ascii="Arial" w:hAnsi="Arial" w:cs="Arial"/>
                <w:sz w:val="20"/>
                <w:lang w:eastAsia="ar-SA"/>
              </w:rPr>
              <w:t>to travel across the localities</w:t>
            </w:r>
          </w:p>
        </w:tc>
        <w:tc>
          <w:tcPr>
            <w:tcW w:w="2977" w:type="dxa"/>
          </w:tcPr>
          <w:p w:rsidR="00210DC6" w:rsidRPr="00C77AEC" w:rsidRDefault="00210DC6" w:rsidP="00B056AE">
            <w:pPr>
              <w:suppressAutoHyphens/>
              <w:rPr>
                <w:rFonts w:ascii="Arial" w:hAnsi="Arial" w:cs="Arial"/>
                <w:sz w:val="20"/>
                <w:lang w:eastAsia="ar-SA"/>
              </w:rPr>
            </w:pPr>
          </w:p>
        </w:tc>
        <w:tc>
          <w:tcPr>
            <w:tcW w:w="2126" w:type="dxa"/>
            <w:gridSpan w:val="2"/>
          </w:tcPr>
          <w:p w:rsidR="00210DC6" w:rsidRPr="00C77AEC" w:rsidRDefault="00210DC6" w:rsidP="00B056AE">
            <w:pPr>
              <w:tabs>
                <w:tab w:val="left" w:pos="2700"/>
                <w:tab w:val="left" w:pos="6750"/>
              </w:tabs>
              <w:suppressAutoHyphens/>
              <w:rPr>
                <w:rFonts w:ascii="Arial" w:hAnsi="Arial" w:cs="Arial"/>
                <w:sz w:val="20"/>
                <w:lang w:eastAsia="ar-SA"/>
              </w:rPr>
            </w:pPr>
            <w:r w:rsidRPr="00C77AEC">
              <w:rPr>
                <w:rFonts w:ascii="Arial" w:hAnsi="Arial" w:cs="Arial"/>
                <w:sz w:val="20"/>
                <w:lang w:eastAsia="ar-SA"/>
              </w:rPr>
              <w:t>Interview</w:t>
            </w:r>
          </w:p>
        </w:tc>
      </w:tr>
    </w:tbl>
    <w:p w:rsidR="00210DC6" w:rsidRDefault="00210DC6" w:rsidP="00210DC6">
      <w:pPr>
        <w:pStyle w:val="PlainText"/>
        <w:jc w:val="left"/>
        <w:rPr>
          <w:rFonts w:ascii="Arial" w:hAnsi="Arial" w:cs="Arial"/>
          <w:sz w:val="24"/>
          <w:szCs w:val="28"/>
        </w:rPr>
      </w:pPr>
    </w:p>
    <w:p w:rsidR="00210DC6" w:rsidRPr="005B7DB1" w:rsidRDefault="00210DC6" w:rsidP="005B7DB1">
      <w:pPr>
        <w:pStyle w:val="BodyText"/>
        <w:rPr>
          <w:rFonts w:ascii="Arial" w:hAnsi="Arial" w:cs="Arial"/>
          <w:sz w:val="22"/>
          <w:szCs w:val="22"/>
        </w:rPr>
      </w:pPr>
    </w:p>
    <w:sectPr w:rsidR="00210DC6" w:rsidRPr="005B7DB1" w:rsidSect="009B0734">
      <w:headerReference w:type="default" r:id="rId13"/>
      <w:pgSz w:w="11909" w:h="16834" w:code="9"/>
      <w:pgMar w:top="851" w:right="994" w:bottom="1440" w:left="1134"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BAF" w:rsidRDefault="004A1BAF">
      <w:r>
        <w:separator/>
      </w:r>
    </w:p>
  </w:endnote>
  <w:endnote w:type="continuationSeparator" w:id="0">
    <w:p w:rsidR="004A1BAF" w:rsidRDefault="004A1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BAF" w:rsidRDefault="004A1BAF">
      <w:r>
        <w:separator/>
      </w:r>
    </w:p>
  </w:footnote>
  <w:footnote w:type="continuationSeparator" w:id="0">
    <w:p w:rsidR="004A1BAF" w:rsidRDefault="004A1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BAF" w:rsidRDefault="004A1BA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10887280"/>
    <w:multiLevelType w:val="hybridMultilevel"/>
    <w:tmpl w:val="20F84192"/>
    <w:lvl w:ilvl="0" w:tplc="41DE566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640674"/>
    <w:multiLevelType w:val="hybridMultilevel"/>
    <w:tmpl w:val="D652A18A"/>
    <w:lvl w:ilvl="0" w:tplc="25CAF86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E586D0A"/>
    <w:multiLevelType w:val="hybridMultilevel"/>
    <w:tmpl w:val="FDDC7F70"/>
    <w:lvl w:ilvl="0" w:tplc="4DE2373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1E3273"/>
    <w:multiLevelType w:val="hybridMultilevel"/>
    <w:tmpl w:val="5BC638B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F34EFA"/>
    <w:multiLevelType w:val="hybridMultilevel"/>
    <w:tmpl w:val="1AD274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50D8C"/>
    <w:rsid w:val="00044D6D"/>
    <w:rsid w:val="00077908"/>
    <w:rsid w:val="00083788"/>
    <w:rsid w:val="000C641D"/>
    <w:rsid w:val="000C6DA8"/>
    <w:rsid w:val="000D2F2B"/>
    <w:rsid w:val="000E1565"/>
    <w:rsid w:val="000F47F6"/>
    <w:rsid w:val="0010745B"/>
    <w:rsid w:val="001442FF"/>
    <w:rsid w:val="00167C77"/>
    <w:rsid w:val="00174467"/>
    <w:rsid w:val="0018193F"/>
    <w:rsid w:val="00197A56"/>
    <w:rsid w:val="001A2C22"/>
    <w:rsid w:val="001B1B56"/>
    <w:rsid w:val="001F08E3"/>
    <w:rsid w:val="00204C5F"/>
    <w:rsid w:val="00210DC6"/>
    <w:rsid w:val="0021728B"/>
    <w:rsid w:val="002542E0"/>
    <w:rsid w:val="002B303C"/>
    <w:rsid w:val="002C1B6D"/>
    <w:rsid w:val="002D070F"/>
    <w:rsid w:val="002E1588"/>
    <w:rsid w:val="002E4C88"/>
    <w:rsid w:val="0030666C"/>
    <w:rsid w:val="00325889"/>
    <w:rsid w:val="003722DD"/>
    <w:rsid w:val="00394EAF"/>
    <w:rsid w:val="003A4D9D"/>
    <w:rsid w:val="003B2ADA"/>
    <w:rsid w:val="003F05A1"/>
    <w:rsid w:val="00420D14"/>
    <w:rsid w:val="00425AFD"/>
    <w:rsid w:val="00430F35"/>
    <w:rsid w:val="00467F86"/>
    <w:rsid w:val="00493938"/>
    <w:rsid w:val="004A1215"/>
    <w:rsid w:val="004A1BAF"/>
    <w:rsid w:val="004A594A"/>
    <w:rsid w:val="004E1989"/>
    <w:rsid w:val="004E64E0"/>
    <w:rsid w:val="004F531D"/>
    <w:rsid w:val="004F7E57"/>
    <w:rsid w:val="00502E48"/>
    <w:rsid w:val="005050EB"/>
    <w:rsid w:val="0053666A"/>
    <w:rsid w:val="0054688F"/>
    <w:rsid w:val="0056228C"/>
    <w:rsid w:val="00572342"/>
    <w:rsid w:val="0058085A"/>
    <w:rsid w:val="0058671D"/>
    <w:rsid w:val="00590851"/>
    <w:rsid w:val="005B15EE"/>
    <w:rsid w:val="005B7DB1"/>
    <w:rsid w:val="005D4DBF"/>
    <w:rsid w:val="005E5D72"/>
    <w:rsid w:val="005E6F96"/>
    <w:rsid w:val="006857B6"/>
    <w:rsid w:val="006956FE"/>
    <w:rsid w:val="006A558D"/>
    <w:rsid w:val="006D2FC0"/>
    <w:rsid w:val="006E59FD"/>
    <w:rsid w:val="00722D88"/>
    <w:rsid w:val="0075556E"/>
    <w:rsid w:val="007576E2"/>
    <w:rsid w:val="00765A5E"/>
    <w:rsid w:val="00785878"/>
    <w:rsid w:val="00785CE3"/>
    <w:rsid w:val="00790392"/>
    <w:rsid w:val="00793AC6"/>
    <w:rsid w:val="007A28E2"/>
    <w:rsid w:val="007A781D"/>
    <w:rsid w:val="007C3BC2"/>
    <w:rsid w:val="007D099E"/>
    <w:rsid w:val="007D1FB8"/>
    <w:rsid w:val="007E3D4D"/>
    <w:rsid w:val="007E7E37"/>
    <w:rsid w:val="008048C5"/>
    <w:rsid w:val="00807D42"/>
    <w:rsid w:val="0083620C"/>
    <w:rsid w:val="00884DF4"/>
    <w:rsid w:val="008A3970"/>
    <w:rsid w:val="008A60D3"/>
    <w:rsid w:val="008B4B33"/>
    <w:rsid w:val="008D6825"/>
    <w:rsid w:val="009046F8"/>
    <w:rsid w:val="009239E8"/>
    <w:rsid w:val="00926CB5"/>
    <w:rsid w:val="00934465"/>
    <w:rsid w:val="00970779"/>
    <w:rsid w:val="009714F9"/>
    <w:rsid w:val="00974741"/>
    <w:rsid w:val="00986BB3"/>
    <w:rsid w:val="00986E9F"/>
    <w:rsid w:val="0099504C"/>
    <w:rsid w:val="009B0734"/>
    <w:rsid w:val="009B5461"/>
    <w:rsid w:val="009F6E9A"/>
    <w:rsid w:val="00A01D4B"/>
    <w:rsid w:val="00A030BA"/>
    <w:rsid w:val="00A178F2"/>
    <w:rsid w:val="00A36E9B"/>
    <w:rsid w:val="00A5736E"/>
    <w:rsid w:val="00A62F12"/>
    <w:rsid w:val="00A650C7"/>
    <w:rsid w:val="00A7116A"/>
    <w:rsid w:val="00A878E0"/>
    <w:rsid w:val="00AA4E9E"/>
    <w:rsid w:val="00AC202C"/>
    <w:rsid w:val="00B056AE"/>
    <w:rsid w:val="00B1200C"/>
    <w:rsid w:val="00B35E21"/>
    <w:rsid w:val="00B457F0"/>
    <w:rsid w:val="00B47F3C"/>
    <w:rsid w:val="00B50D8C"/>
    <w:rsid w:val="00B7617B"/>
    <w:rsid w:val="00B805CE"/>
    <w:rsid w:val="00B81C1B"/>
    <w:rsid w:val="00BA200F"/>
    <w:rsid w:val="00BC7571"/>
    <w:rsid w:val="00BE1CF4"/>
    <w:rsid w:val="00C1126D"/>
    <w:rsid w:val="00C22F3E"/>
    <w:rsid w:val="00C263F0"/>
    <w:rsid w:val="00C35689"/>
    <w:rsid w:val="00C40C17"/>
    <w:rsid w:val="00C41B81"/>
    <w:rsid w:val="00C52FCA"/>
    <w:rsid w:val="00C77AEC"/>
    <w:rsid w:val="00C77E47"/>
    <w:rsid w:val="00CD4D1C"/>
    <w:rsid w:val="00CE2A63"/>
    <w:rsid w:val="00D1007C"/>
    <w:rsid w:val="00D1009F"/>
    <w:rsid w:val="00D156FE"/>
    <w:rsid w:val="00D24421"/>
    <w:rsid w:val="00D35508"/>
    <w:rsid w:val="00D77DA7"/>
    <w:rsid w:val="00D86838"/>
    <w:rsid w:val="00D975E3"/>
    <w:rsid w:val="00DC1D98"/>
    <w:rsid w:val="00DD1934"/>
    <w:rsid w:val="00DD1C83"/>
    <w:rsid w:val="00DE1D2B"/>
    <w:rsid w:val="00E12ED0"/>
    <w:rsid w:val="00E545CA"/>
    <w:rsid w:val="00EA7D4B"/>
    <w:rsid w:val="00ED44E3"/>
    <w:rsid w:val="00ED5838"/>
    <w:rsid w:val="00EF1B21"/>
    <w:rsid w:val="00EF1E92"/>
    <w:rsid w:val="00F03BA7"/>
    <w:rsid w:val="00F12897"/>
    <w:rsid w:val="00F21C45"/>
    <w:rsid w:val="00F25CED"/>
    <w:rsid w:val="00F3340D"/>
    <w:rsid w:val="00F635E6"/>
    <w:rsid w:val="00F71FD9"/>
    <w:rsid w:val="00F764CF"/>
    <w:rsid w:val="00F768A9"/>
    <w:rsid w:val="00F8555B"/>
    <w:rsid w:val="00F969C8"/>
    <w:rsid w:val="00F97826"/>
    <w:rsid w:val="00FB61C3"/>
    <w:rsid w:val="00FC12DD"/>
    <w:rsid w:val="00FC1B74"/>
    <w:rsid w:val="00FE344F"/>
    <w:rsid w:val="00FF7F39"/>
    <w:rsid w:val="37981E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588"/>
    <w:rPr>
      <w:sz w:val="24"/>
      <w:lang w:eastAsia="en-US"/>
    </w:rPr>
  </w:style>
  <w:style w:type="paragraph" w:styleId="Heading1">
    <w:name w:val="heading 1"/>
    <w:basedOn w:val="Normal"/>
    <w:next w:val="Normal"/>
    <w:qFormat/>
    <w:rsid w:val="002E1588"/>
    <w:pPr>
      <w:keepNext/>
      <w:outlineLvl w:val="0"/>
    </w:pPr>
    <w:rPr>
      <w:u w:val="single"/>
    </w:rPr>
  </w:style>
  <w:style w:type="paragraph" w:styleId="Heading2">
    <w:name w:val="heading 2"/>
    <w:basedOn w:val="Normal"/>
    <w:next w:val="Normal"/>
    <w:qFormat/>
    <w:rsid w:val="002E1588"/>
    <w:pPr>
      <w:keepNext/>
      <w:jc w:val="center"/>
      <w:outlineLvl w:val="1"/>
    </w:pPr>
    <w:rPr>
      <w:b/>
      <w:sz w:val="22"/>
    </w:rPr>
  </w:style>
  <w:style w:type="paragraph" w:styleId="Heading3">
    <w:name w:val="heading 3"/>
    <w:basedOn w:val="Normal"/>
    <w:next w:val="Normal"/>
    <w:qFormat/>
    <w:rsid w:val="002E1588"/>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E1588"/>
    <w:rPr>
      <w:sz w:val="16"/>
    </w:rPr>
  </w:style>
  <w:style w:type="paragraph" w:styleId="CommentText">
    <w:name w:val="annotation text"/>
    <w:basedOn w:val="Normal"/>
    <w:semiHidden/>
    <w:rsid w:val="002E1588"/>
    <w:rPr>
      <w:sz w:val="20"/>
    </w:rPr>
  </w:style>
  <w:style w:type="paragraph" w:styleId="Header">
    <w:name w:val="header"/>
    <w:basedOn w:val="Normal"/>
    <w:link w:val="HeaderChar"/>
    <w:uiPriority w:val="99"/>
    <w:rsid w:val="002E1588"/>
    <w:pPr>
      <w:tabs>
        <w:tab w:val="center" w:pos="4320"/>
        <w:tab w:val="right" w:pos="8640"/>
      </w:tabs>
    </w:pPr>
  </w:style>
  <w:style w:type="paragraph" w:styleId="Footer">
    <w:name w:val="footer"/>
    <w:basedOn w:val="Normal"/>
    <w:rsid w:val="002E1588"/>
    <w:pPr>
      <w:tabs>
        <w:tab w:val="center" w:pos="4320"/>
        <w:tab w:val="right" w:pos="8640"/>
      </w:tabs>
    </w:pPr>
  </w:style>
  <w:style w:type="character" w:styleId="Hyperlink">
    <w:name w:val="Hyperlink"/>
    <w:basedOn w:val="DefaultParagraphFont"/>
    <w:rsid w:val="002E1588"/>
    <w:rPr>
      <w:color w:val="0000FF"/>
      <w:u w:val="single"/>
    </w:rPr>
  </w:style>
  <w:style w:type="paragraph" w:styleId="Title">
    <w:name w:val="Title"/>
    <w:basedOn w:val="Normal"/>
    <w:qFormat/>
    <w:rsid w:val="002E1588"/>
    <w:pPr>
      <w:jc w:val="center"/>
    </w:pPr>
    <w:rPr>
      <w:b/>
      <w:sz w:val="28"/>
    </w:rPr>
  </w:style>
  <w:style w:type="paragraph" w:styleId="BodyText">
    <w:name w:val="Body Text"/>
    <w:basedOn w:val="Normal"/>
    <w:rsid w:val="002E1588"/>
    <w:pPr>
      <w:jc w:val="both"/>
    </w:pPr>
  </w:style>
  <w:style w:type="paragraph" w:styleId="BalloonText">
    <w:name w:val="Balloon Text"/>
    <w:basedOn w:val="Normal"/>
    <w:semiHidden/>
    <w:rsid w:val="00B50D8C"/>
    <w:rPr>
      <w:rFonts w:ascii="Tahoma" w:hAnsi="Tahoma" w:cs="Tahoma"/>
      <w:sz w:val="16"/>
      <w:szCs w:val="16"/>
    </w:rPr>
  </w:style>
  <w:style w:type="character" w:customStyle="1" w:styleId="HeaderChar">
    <w:name w:val="Header Char"/>
    <w:basedOn w:val="DefaultParagraphFont"/>
    <w:link w:val="Header"/>
    <w:uiPriority w:val="99"/>
    <w:locked/>
    <w:rsid w:val="000C641D"/>
    <w:rPr>
      <w:sz w:val="24"/>
      <w:lang w:eastAsia="en-US"/>
    </w:rPr>
  </w:style>
  <w:style w:type="paragraph" w:styleId="ListParagraph">
    <w:name w:val="List Paragraph"/>
    <w:basedOn w:val="Normal"/>
    <w:uiPriority w:val="72"/>
    <w:rsid w:val="00325889"/>
    <w:pPr>
      <w:ind w:left="720"/>
      <w:contextualSpacing/>
    </w:pPr>
  </w:style>
  <w:style w:type="paragraph" w:styleId="PlainText">
    <w:name w:val="Plain Text"/>
    <w:basedOn w:val="Normal"/>
    <w:link w:val="PlainTextChar"/>
    <w:rsid w:val="00210DC6"/>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rPr>
  </w:style>
  <w:style w:type="character" w:customStyle="1" w:styleId="PlainTextChar">
    <w:name w:val="Plain Text Char"/>
    <w:basedOn w:val="DefaultParagraphFont"/>
    <w:link w:val="PlainText"/>
    <w:rsid w:val="00210DC6"/>
    <w:rPr>
      <w:rFonts w:ascii="Courier New" w:hAnsi="Courier New" w:cs="Courier New"/>
      <w:lang w:eastAsia="en-US"/>
    </w:rPr>
  </w:style>
  <w:style w:type="character" w:styleId="FollowedHyperlink">
    <w:name w:val="FollowedHyperlink"/>
    <w:basedOn w:val="DefaultParagraphFont"/>
    <w:rsid w:val="00790392"/>
    <w:rPr>
      <w:color w:val="800080"/>
      <w:u w:val="single"/>
    </w:rPr>
  </w:style>
</w:styles>
</file>

<file path=word/webSettings.xml><?xml version="1.0" encoding="utf-8"?>
<w:webSettings xmlns:r="http://schemas.openxmlformats.org/officeDocument/2006/relationships" xmlns:w="http://schemas.openxmlformats.org/wordprocessingml/2006/main">
  <w:divs>
    <w:div w:id="498541084">
      <w:bodyDiv w:val="1"/>
      <w:marLeft w:val="0"/>
      <w:marRight w:val="0"/>
      <w:marTop w:val="0"/>
      <w:marBottom w:val="0"/>
      <w:divBdr>
        <w:top w:val="none" w:sz="0" w:space="0" w:color="auto"/>
        <w:left w:val="none" w:sz="0" w:space="0" w:color="auto"/>
        <w:bottom w:val="none" w:sz="0" w:space="0" w:color="auto"/>
        <w:right w:val="none" w:sz="0" w:space="0" w:color="auto"/>
      </w:divBdr>
    </w:div>
    <w:div w:id="119603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13856</Characters>
  <Application>Microsoft Office Word</Application>
  <DocSecurity>4</DocSecurity>
  <Lines>115</Lines>
  <Paragraphs>32</Paragraphs>
  <ScaleCrop>false</ScaleCrop>
  <Company>Dell Computer Corporation</Company>
  <LinksUpToDate>false</LinksUpToDate>
  <CharactersWithSpaces>16101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dc:title>
  <dc:creator>Peter Rice</dc:creator>
  <cp:lastModifiedBy>rforbes1</cp:lastModifiedBy>
  <cp:revision>2</cp:revision>
  <cp:lastPrinted>2001-09-21T08:22:00Z</cp:lastPrinted>
  <dcterms:created xsi:type="dcterms:W3CDTF">2020-12-04T11:12:00Z</dcterms:created>
  <dcterms:modified xsi:type="dcterms:W3CDTF">2020-12-04T11:12:00Z</dcterms:modified>
</cp:coreProperties>
</file>