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CF" w:rsidRDefault="00B32EB4" w:rsidP="00EE4CCF">
      <w:pPr>
        <w:pStyle w:val="Title"/>
        <w:spacing w:before="120" w:after="120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878840" cy="914400"/>
            <wp:effectExtent l="19050" t="0" r="0" b="0"/>
            <wp:wrapNone/>
            <wp:docPr id="2" name="Picture 2" descr="N H S NATIONAL SERVICE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H S NATIONAL SERVICESLO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5F6" w:rsidRPr="00EE4CCF" w:rsidRDefault="004045F6" w:rsidP="004045F6">
      <w:pPr>
        <w:spacing w:before="120" w:after="120"/>
        <w:jc w:val="center"/>
        <w:rPr>
          <w:b/>
          <w:sz w:val="28"/>
        </w:rPr>
      </w:pPr>
      <w:r w:rsidRPr="00EE4CCF">
        <w:rPr>
          <w:rFonts w:ascii="Arial" w:hAnsi="Arial" w:cs="Arial"/>
          <w:b/>
          <w:sz w:val="28"/>
        </w:rPr>
        <w:t>PERSON SPECIFICATION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2232"/>
        <w:gridCol w:w="3072"/>
        <w:gridCol w:w="5316"/>
      </w:tblGrid>
      <w:tr w:rsidR="00456F7A" w:rsidRPr="00451B58" w:rsidTr="00D21473">
        <w:tc>
          <w:tcPr>
            <w:tcW w:w="10620" w:type="dxa"/>
            <w:gridSpan w:val="3"/>
          </w:tcPr>
          <w:p w:rsidR="00456F7A" w:rsidRPr="00451B58" w:rsidRDefault="00456F7A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This form must accompany the Job Description to which it refers.</w:t>
            </w:r>
          </w:p>
        </w:tc>
      </w:tr>
      <w:tr w:rsidR="00EE4CCF" w:rsidRPr="00451B58" w:rsidTr="00D21473">
        <w:tc>
          <w:tcPr>
            <w:tcW w:w="2232" w:type="dxa"/>
            <w:tcBorders>
              <w:righ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F" w:rsidRPr="00451B58" w:rsidRDefault="00814109" w:rsidP="00D2147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 Doctor Donor Medicine</w:t>
            </w:r>
          </w:p>
        </w:tc>
      </w:tr>
      <w:tr w:rsidR="00EE4CCF" w:rsidRPr="00451B58" w:rsidTr="00D21473">
        <w:trPr>
          <w:trHeight w:hRule="exact" w:val="227"/>
        </w:trPr>
        <w:tc>
          <w:tcPr>
            <w:tcW w:w="10620" w:type="dxa"/>
            <w:gridSpan w:val="3"/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451B58" w:rsidTr="00D21473">
        <w:trPr>
          <w:trHeight w:hRule="exact" w:val="227"/>
        </w:trPr>
        <w:tc>
          <w:tcPr>
            <w:tcW w:w="10620" w:type="dxa"/>
            <w:gridSpan w:val="3"/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451B58" w:rsidTr="00D21473">
        <w:tc>
          <w:tcPr>
            <w:tcW w:w="2232" w:type="dxa"/>
            <w:tcBorders>
              <w:righ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AfC Band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F" w:rsidRPr="00451B58" w:rsidRDefault="00814109" w:rsidP="00D2147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C71CFA" w:rsidRDefault="00C71CFA" w:rsidP="00EE4CCF">
      <w:pPr>
        <w:spacing w:before="120" w:after="120"/>
        <w:rPr>
          <w:rFonts w:ascii="Arial" w:hAnsi="Arial" w:cs="Arial"/>
          <w:b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4310"/>
        <w:gridCol w:w="3540"/>
      </w:tblGrid>
      <w:tr w:rsidR="00555F79" w:rsidRPr="00451B58" w:rsidTr="008D2E01">
        <w:trPr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5F79" w:rsidRPr="00451B58" w:rsidRDefault="00555F79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555F79" w:rsidRPr="00451B58" w:rsidRDefault="001F08DE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E0E0E0"/>
          </w:tcPr>
          <w:p w:rsidR="00555F79" w:rsidRPr="00451B58" w:rsidRDefault="001F08DE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814109" w:rsidRPr="008C1FB6" w:rsidTr="001303F7">
        <w:trPr>
          <w:trHeight w:val="1415"/>
        </w:trPr>
        <w:tc>
          <w:tcPr>
            <w:tcW w:w="27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4109" w:rsidRPr="008C1FB6" w:rsidRDefault="00814109" w:rsidP="0081410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14109">
              <w:rPr>
                <w:rFonts w:ascii="Arial" w:hAnsi="Arial" w:cs="Arial"/>
                <w:b/>
                <w:sz w:val="22"/>
                <w:szCs w:val="22"/>
              </w:rPr>
              <w:t xml:space="preserve">Qualification and Training </w:t>
            </w:r>
          </w:p>
        </w:tc>
        <w:tc>
          <w:tcPr>
            <w:tcW w:w="43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109" w:rsidRPr="00446B48" w:rsidRDefault="00814109" w:rsidP="00814109">
            <w:pPr>
              <w:pStyle w:val="BodyText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Qualified Medical Practitioner</w:t>
            </w:r>
          </w:p>
          <w:p w:rsidR="00814109" w:rsidRPr="00446B48" w:rsidRDefault="00814109" w:rsidP="00814109">
            <w:pPr>
              <w:pStyle w:val="BodyText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Full registration with GMC</w:t>
            </w:r>
          </w:p>
          <w:p w:rsidR="00814109" w:rsidRPr="00446B48" w:rsidRDefault="00814109" w:rsidP="0081410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 xml:space="preserve">License to practice </w:t>
            </w:r>
          </w:p>
        </w:tc>
        <w:tc>
          <w:tcPr>
            <w:tcW w:w="3540" w:type="dxa"/>
            <w:tcBorders>
              <w:left w:val="single" w:sz="4" w:space="0" w:color="auto"/>
              <w:bottom w:val="nil"/>
            </w:tcBorders>
          </w:tcPr>
          <w:p w:rsidR="00814109" w:rsidRPr="00446B48" w:rsidRDefault="00814109" w:rsidP="00E31DE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Post graduate certificate or diploma in relevant specialty</w:t>
            </w:r>
          </w:p>
        </w:tc>
      </w:tr>
      <w:tr w:rsidR="00940AF2" w:rsidRPr="008C1FB6" w:rsidTr="001303F7">
        <w:trPr>
          <w:trHeight w:val="1549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8C1FB6" w:rsidRDefault="00AC1877" w:rsidP="00940AF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Clinical </w:t>
            </w:r>
            <w:r w:rsidR="00940AF2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940AF2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Minimum of four years</w:t>
            </w:r>
            <w:r w:rsidR="00BB151B" w:rsidRPr="00446B48">
              <w:rPr>
                <w:rFonts w:ascii="Arial" w:hAnsi="Arial" w:cs="Arial"/>
                <w:sz w:val="22"/>
                <w:szCs w:val="22"/>
              </w:rPr>
              <w:t>’</w:t>
            </w:r>
            <w:r w:rsidRPr="00446B48">
              <w:rPr>
                <w:rFonts w:ascii="Arial" w:hAnsi="Arial" w:cs="Arial"/>
                <w:sz w:val="22"/>
                <w:szCs w:val="22"/>
              </w:rPr>
              <w:t xml:space="preserve"> full time postgraduate training (or its equivalent gained on a part time or flexible basis) </w:t>
            </w:r>
          </w:p>
          <w:p w:rsidR="00940AF2" w:rsidRPr="00446B48" w:rsidRDefault="00940AF2" w:rsidP="00940AF2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Clinical experience in a broad range of specialties and/or General Practice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940A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Previous blood transfusion and/or donor selection experience</w:t>
            </w:r>
          </w:p>
          <w:p w:rsidR="00940AF2" w:rsidRPr="00446B48" w:rsidRDefault="00940AF2" w:rsidP="00940AF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877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77" w:rsidRPr="00EB3816" w:rsidRDefault="00AE2ADD" w:rsidP="00446B4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46B48">
              <w:rPr>
                <w:rFonts w:ascii="Arial" w:hAnsi="Arial" w:cs="Arial"/>
                <w:b/>
                <w:sz w:val="22"/>
                <w:szCs w:val="22"/>
              </w:rPr>
              <w:t>Management and Administrative Experience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ADD" w:rsidRPr="00446B48" w:rsidRDefault="00AE2ADD" w:rsidP="00AE2ADD">
            <w:pPr>
              <w:numPr>
                <w:ilvl w:val="0"/>
                <w:numId w:val="17"/>
              </w:numPr>
              <w:tabs>
                <w:tab w:val="left" w:pos="360"/>
              </w:tabs>
              <w:ind w:left="333" w:hanging="333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Ability to liaise with members of the operational teams working in SNBTS (collections, laboratory and clinical teams)</w:t>
            </w:r>
          </w:p>
          <w:p w:rsidR="00AE2ADD" w:rsidRPr="00446B48" w:rsidRDefault="00AE2ADD" w:rsidP="00AE2ADD">
            <w:pPr>
              <w:tabs>
                <w:tab w:val="left" w:pos="360"/>
              </w:tabs>
              <w:ind w:left="333"/>
              <w:rPr>
                <w:rFonts w:ascii="Arial" w:hAnsi="Arial" w:cs="Arial"/>
                <w:sz w:val="22"/>
                <w:szCs w:val="22"/>
              </w:rPr>
            </w:pPr>
          </w:p>
          <w:p w:rsidR="00AE2ADD" w:rsidRPr="00446B48" w:rsidRDefault="00AE2ADD" w:rsidP="00AE2ADD">
            <w:pPr>
              <w:numPr>
                <w:ilvl w:val="0"/>
                <w:numId w:val="17"/>
              </w:numPr>
              <w:tabs>
                <w:tab w:val="left" w:pos="360"/>
              </w:tabs>
              <w:ind w:left="333" w:hanging="333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 xml:space="preserve">Ability to work as part of a multidisciplinary team </w:t>
            </w:r>
          </w:p>
          <w:p w:rsidR="00AE2ADD" w:rsidRPr="00446B48" w:rsidRDefault="00AE2ADD" w:rsidP="00AE2AD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E2ADD" w:rsidRPr="00446B48" w:rsidRDefault="00AE2ADD" w:rsidP="00AE2AD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C1877" w:rsidRPr="00446B48" w:rsidRDefault="00AC1877" w:rsidP="00446B4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ADD" w:rsidRPr="00446B48" w:rsidRDefault="00AE2ADD" w:rsidP="00AE2ADD">
            <w:pPr>
              <w:numPr>
                <w:ilvl w:val="0"/>
                <w:numId w:val="15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Experience of managing services – planning processes and managing people and resources</w:t>
            </w:r>
          </w:p>
          <w:p w:rsidR="00AE2ADD" w:rsidRPr="00446B48" w:rsidRDefault="00AE2ADD" w:rsidP="0027016E">
            <w:pPr>
              <w:numPr>
                <w:ilvl w:val="0"/>
                <w:numId w:val="15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Proven experience of managing and leading clinical teams</w:t>
            </w:r>
          </w:p>
          <w:p w:rsidR="00AE2ADD" w:rsidRPr="00446B48" w:rsidRDefault="00AE2ADD" w:rsidP="0027016E">
            <w:pPr>
              <w:numPr>
                <w:ilvl w:val="0"/>
                <w:numId w:val="15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Experience of improving services – critically evaluating and encouraging improvement and innovation</w:t>
            </w:r>
          </w:p>
          <w:p w:rsidR="00AC1877" w:rsidRPr="00446B48" w:rsidRDefault="00AC1877" w:rsidP="00AE2AD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AF2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446B4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46B48">
              <w:rPr>
                <w:rFonts w:ascii="Arial" w:hAnsi="Arial" w:cs="Arial"/>
                <w:b/>
                <w:sz w:val="22"/>
                <w:szCs w:val="22"/>
              </w:rPr>
              <w:t>Knowledge, skills and abilities</w:t>
            </w:r>
          </w:p>
          <w:p w:rsidR="00940AF2" w:rsidRPr="008C1FB6" w:rsidRDefault="00940AF2" w:rsidP="00940AF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Good communication skills using a range of media</w:t>
            </w:r>
          </w:p>
          <w:p w:rsidR="00940AF2" w:rsidRPr="00446B48" w:rsidRDefault="00940AF2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Well organised with good time management skills</w:t>
            </w:r>
          </w:p>
          <w:p w:rsidR="00940AF2" w:rsidRPr="00446B48" w:rsidRDefault="00940AF2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Excellent team working skills</w:t>
            </w:r>
          </w:p>
          <w:p w:rsidR="00940AF2" w:rsidRDefault="00940AF2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Able to gather and assess evidence to inform clinical decisions</w:t>
            </w:r>
          </w:p>
          <w:p w:rsidR="0083457C" w:rsidRDefault="0083457C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Prepared to learn </w:t>
            </w:r>
            <w:r w:rsidR="009E411A">
              <w:rPr>
                <w:rFonts w:ascii="Arial" w:hAnsi="Arial" w:cs="Arial"/>
                <w:sz w:val="22"/>
                <w:szCs w:val="22"/>
              </w:rPr>
              <w:t xml:space="preserve">and embrace </w:t>
            </w:r>
            <w:r>
              <w:rPr>
                <w:rFonts w:ascii="Arial" w:hAnsi="Arial" w:cs="Arial"/>
                <w:sz w:val="22"/>
                <w:szCs w:val="22"/>
              </w:rPr>
              <w:t xml:space="preserve">new IT </w:t>
            </w:r>
            <w:r w:rsidR="009E411A">
              <w:rPr>
                <w:rFonts w:ascii="Arial" w:hAnsi="Arial" w:cs="Arial"/>
                <w:sz w:val="22"/>
                <w:szCs w:val="22"/>
              </w:rPr>
              <w:t xml:space="preserve">systems and </w:t>
            </w:r>
            <w:r>
              <w:rPr>
                <w:rFonts w:ascii="Arial" w:hAnsi="Arial" w:cs="Arial"/>
                <w:sz w:val="22"/>
                <w:szCs w:val="22"/>
              </w:rPr>
              <w:t>skills</w:t>
            </w:r>
          </w:p>
          <w:p w:rsidR="004075DF" w:rsidRPr="00446B48" w:rsidRDefault="004075DF" w:rsidP="004075DF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Prepared to develop the </w:t>
            </w:r>
            <w:r w:rsidR="00AB4C25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446B48">
              <w:rPr>
                <w:rFonts w:ascii="Arial" w:hAnsi="Arial" w:cs="Arial"/>
                <w:bCs/>
                <w:sz w:val="22"/>
                <w:szCs w:val="22"/>
              </w:rPr>
              <w:t xml:space="preserve">nowledge of the regulatory and legislative framework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within which SNBTS must operate</w:t>
            </w:r>
          </w:p>
          <w:p w:rsidR="004075DF" w:rsidRPr="00446B48" w:rsidRDefault="004075DF" w:rsidP="00E511F5">
            <w:pPr>
              <w:pStyle w:val="p14"/>
              <w:tabs>
                <w:tab w:val="left" w:pos="720"/>
              </w:tabs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940AF2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46B48">
              <w:rPr>
                <w:rFonts w:ascii="Arial" w:hAnsi="Arial" w:cs="Arial"/>
                <w:bCs/>
                <w:sz w:val="22"/>
                <w:szCs w:val="22"/>
              </w:rPr>
              <w:t xml:space="preserve">Knowledge of </w:t>
            </w:r>
            <w:r w:rsidR="00BB151B" w:rsidRPr="00446B48">
              <w:rPr>
                <w:rFonts w:ascii="Arial" w:hAnsi="Arial" w:cs="Arial"/>
                <w:bCs/>
                <w:sz w:val="22"/>
                <w:szCs w:val="22"/>
              </w:rPr>
              <w:t xml:space="preserve">the regulatory and legislative </w:t>
            </w:r>
            <w:r w:rsidR="00AC1877" w:rsidRPr="00446B48">
              <w:rPr>
                <w:rFonts w:ascii="Arial" w:hAnsi="Arial" w:cs="Arial"/>
                <w:bCs/>
                <w:sz w:val="22"/>
                <w:szCs w:val="22"/>
              </w:rPr>
              <w:t xml:space="preserve">framework </w:t>
            </w:r>
            <w:r w:rsidRPr="00446B48">
              <w:rPr>
                <w:rFonts w:ascii="Arial" w:hAnsi="Arial" w:cs="Arial"/>
                <w:bCs/>
                <w:sz w:val="22"/>
                <w:szCs w:val="22"/>
              </w:rPr>
              <w:t xml:space="preserve">within which SNBTS must operate </w:t>
            </w:r>
          </w:p>
          <w:p w:rsidR="00940AF2" w:rsidRPr="00446B48" w:rsidRDefault="00940AF2" w:rsidP="00940AF2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Computer literacy with knowledge of Word, Access, Excel and/or similar programmes</w:t>
            </w:r>
          </w:p>
        </w:tc>
      </w:tr>
      <w:tr w:rsidR="00940AF2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8C1FB6" w:rsidRDefault="00940AF2" w:rsidP="00940AF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46B48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Pr="00446B48" w:rsidRDefault="001F08DE" w:rsidP="00B97E66">
            <w:pPr>
              <w:pStyle w:val="p14"/>
              <w:numPr>
                <w:ilvl w:val="0"/>
                <w:numId w:val="20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:rsidR="00940AF2" w:rsidRPr="00446B48" w:rsidRDefault="00940AF2" w:rsidP="00B97E66">
            <w:pPr>
              <w:pStyle w:val="p14"/>
              <w:numPr>
                <w:ilvl w:val="0"/>
                <w:numId w:val="20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Receptive warm open manner</w:t>
            </w:r>
          </w:p>
          <w:p w:rsidR="00B97E66" w:rsidRPr="00B97E66" w:rsidRDefault="00B97E66" w:rsidP="00B97E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B97E66">
              <w:rPr>
                <w:rFonts w:ascii="Arial" w:hAnsi="Arial" w:cs="Arial"/>
                <w:sz w:val="22"/>
                <w:szCs w:val="22"/>
              </w:rPr>
              <w:t xml:space="preserve">Self-motivated, proactive and innovative </w:t>
            </w:r>
          </w:p>
          <w:p w:rsidR="00B97E66" w:rsidRPr="00B97E66" w:rsidRDefault="00B97E66" w:rsidP="00B97E66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97E66">
              <w:rPr>
                <w:rFonts w:ascii="Arial" w:hAnsi="Arial" w:cs="Arial"/>
                <w:sz w:val="22"/>
                <w:szCs w:val="22"/>
              </w:rPr>
              <w:t xml:space="preserve">Able to work against a background of change and uncertainty  </w:t>
            </w:r>
          </w:p>
          <w:p w:rsidR="00B97E66" w:rsidRPr="00B97E66" w:rsidRDefault="00B97E66" w:rsidP="00B97E66">
            <w:pPr>
              <w:pStyle w:val="p14"/>
              <w:numPr>
                <w:ilvl w:val="0"/>
                <w:numId w:val="20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97E66">
              <w:rPr>
                <w:rFonts w:ascii="Arial" w:hAnsi="Arial" w:cs="Arial"/>
                <w:sz w:val="22"/>
                <w:szCs w:val="22"/>
              </w:rPr>
              <w:t>Demonstrates ability to work with others – building and maintaining relationships working in teams and networks</w:t>
            </w:r>
          </w:p>
          <w:p w:rsidR="00B97E66" w:rsidRDefault="00B97E66" w:rsidP="00B97E66">
            <w:pPr>
              <w:pStyle w:val="p14"/>
              <w:numPr>
                <w:ilvl w:val="0"/>
                <w:numId w:val="20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Cs w:val="22"/>
              </w:rPr>
            </w:pPr>
            <w:r w:rsidRPr="00B97E66">
              <w:rPr>
                <w:rFonts w:ascii="Arial" w:hAnsi="Arial" w:cs="Arial"/>
                <w:sz w:val="22"/>
                <w:szCs w:val="22"/>
              </w:rPr>
              <w:t xml:space="preserve">Willingness and ability to undertake </w:t>
            </w:r>
            <w:r w:rsidR="00AB4C25">
              <w:rPr>
                <w:rFonts w:ascii="Arial" w:hAnsi="Arial" w:cs="Arial"/>
                <w:sz w:val="22"/>
                <w:szCs w:val="22"/>
              </w:rPr>
              <w:t xml:space="preserve">occasional </w:t>
            </w:r>
            <w:r w:rsidRPr="00B97E66">
              <w:rPr>
                <w:rFonts w:ascii="Arial" w:hAnsi="Arial" w:cs="Arial"/>
                <w:sz w:val="22"/>
                <w:szCs w:val="22"/>
              </w:rPr>
              <w:t>travel and spend time away from base to meet the requirements of the post (with appropriate prior notice</w:t>
            </w:r>
            <w:r w:rsidR="00AB4C25" w:rsidRPr="00AB4C25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AB4C25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AB4C25" w:rsidRPr="00AB4C25">
              <w:rPr>
                <w:rFonts w:ascii="Arial" w:hAnsi="Arial" w:cs="Arial"/>
                <w:sz w:val="22"/>
                <w:szCs w:val="22"/>
              </w:rPr>
              <w:t xml:space="preserve"> delivery of training at donor centres’</w:t>
            </w:r>
            <w:r w:rsidR="00AB4C25">
              <w:rPr>
                <w:rFonts w:ascii="Arial" w:hAnsi="Arial" w:cs="Arial"/>
                <w:sz w:val="22"/>
                <w:szCs w:val="22"/>
              </w:rPr>
              <w:t xml:space="preserve"> or travel to headquarters at Jack Copland Centre for training and meetings </w:t>
            </w:r>
            <w:r w:rsidR="00AB4C25">
              <w:rPr>
                <w:rFonts w:ascii="Arial" w:hAnsi="Arial" w:cs="Arial"/>
                <w:szCs w:val="22"/>
              </w:rPr>
              <w:t xml:space="preserve"> </w:t>
            </w:r>
          </w:p>
          <w:p w:rsidR="00B97E66" w:rsidRPr="00EB3816" w:rsidRDefault="00B97E66" w:rsidP="00B97E66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AF2" w:rsidRPr="00446B48" w:rsidRDefault="00940AF2" w:rsidP="00B97E66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Proven leadership ability</w:t>
            </w:r>
          </w:p>
          <w:p w:rsidR="00B97E66" w:rsidRPr="00B97E66" w:rsidRDefault="00B97E66" w:rsidP="00B97E66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97E66">
              <w:rPr>
                <w:rFonts w:ascii="Arial" w:hAnsi="Arial" w:cs="Arial"/>
                <w:sz w:val="22"/>
                <w:szCs w:val="22"/>
              </w:rPr>
              <w:t>Willingness to undertake additional professional responsibilities at a local, regional or national level</w:t>
            </w:r>
          </w:p>
          <w:p w:rsidR="001F08DE" w:rsidRPr="00EB3816" w:rsidRDefault="001F08DE" w:rsidP="001F08DE">
            <w:pPr>
              <w:pStyle w:val="p14"/>
              <w:tabs>
                <w:tab w:val="left" w:pos="720"/>
              </w:tabs>
              <w:spacing w:line="240" w:lineRule="auto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1F08DE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Pr="00EB3816" w:rsidRDefault="001F08DE" w:rsidP="00940AF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46B48">
              <w:rPr>
                <w:rFonts w:ascii="Arial" w:hAnsi="Arial" w:cs="Arial"/>
                <w:b/>
                <w:sz w:val="22"/>
                <w:szCs w:val="22"/>
              </w:rPr>
              <w:t>Audit and Quality Improvement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Pr="00446B48" w:rsidRDefault="001F08DE" w:rsidP="00940AF2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Evidence of participation in audit and quality improvement work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Default="001F08DE" w:rsidP="001F08DE">
            <w:pPr>
              <w:pStyle w:val="p14"/>
              <w:tabs>
                <w:tab w:val="left" w:pos="720"/>
              </w:tabs>
              <w:spacing w:line="240" w:lineRule="auto"/>
              <w:ind w:left="170"/>
              <w:rPr>
                <w:rFonts w:ascii="Arial" w:hAnsi="Arial" w:cs="Arial"/>
                <w:szCs w:val="24"/>
              </w:rPr>
            </w:pPr>
          </w:p>
        </w:tc>
      </w:tr>
      <w:tr w:rsidR="001F08DE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Default="001F08DE" w:rsidP="00940AF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46B48"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77" w:rsidRPr="00446B48" w:rsidRDefault="00AC1877" w:rsidP="00446B48">
            <w:pPr>
              <w:pStyle w:val="p1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6B48">
              <w:rPr>
                <w:rFonts w:ascii="Arial" w:hAnsi="Arial" w:cs="Arial"/>
                <w:sz w:val="22"/>
                <w:szCs w:val="22"/>
              </w:rPr>
              <w:t>Ability to teach students, nurses, scientific staff and junior medical staff</w:t>
            </w:r>
          </w:p>
          <w:p w:rsidR="001F08DE" w:rsidRPr="00446B48" w:rsidRDefault="001F08DE" w:rsidP="00446B48">
            <w:pPr>
              <w:pStyle w:val="p14"/>
              <w:tabs>
                <w:tab w:val="left" w:pos="720"/>
              </w:tabs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8DE" w:rsidRDefault="001F08DE" w:rsidP="001F08DE">
            <w:pPr>
              <w:pStyle w:val="p14"/>
              <w:tabs>
                <w:tab w:val="left" w:pos="720"/>
              </w:tabs>
              <w:spacing w:line="240" w:lineRule="auto"/>
              <w:ind w:left="170"/>
              <w:rPr>
                <w:rFonts w:ascii="Arial" w:hAnsi="Arial" w:cs="Arial"/>
                <w:szCs w:val="24"/>
              </w:rPr>
            </w:pPr>
          </w:p>
        </w:tc>
      </w:tr>
    </w:tbl>
    <w:p w:rsidR="00555F79" w:rsidRDefault="00555F79" w:rsidP="006E0460">
      <w:pPr>
        <w:tabs>
          <w:tab w:val="left" w:pos="2025"/>
        </w:tabs>
        <w:rPr>
          <w:rFonts w:ascii="Arial" w:hAnsi="Arial" w:cs="Arial"/>
          <w:sz w:val="22"/>
        </w:rPr>
      </w:pPr>
    </w:p>
    <w:p w:rsidR="00940AF2" w:rsidRDefault="00940AF2" w:rsidP="006E0460">
      <w:pPr>
        <w:tabs>
          <w:tab w:val="left" w:pos="2025"/>
        </w:tabs>
        <w:rPr>
          <w:rFonts w:ascii="Arial" w:hAnsi="Arial" w:cs="Arial"/>
          <w:b/>
          <w:bCs/>
        </w:rPr>
      </w:pPr>
    </w:p>
    <w:p w:rsidR="00BB151B" w:rsidRPr="000049BC" w:rsidRDefault="00BB151B" w:rsidP="006E0460">
      <w:pPr>
        <w:tabs>
          <w:tab w:val="left" w:pos="2025"/>
        </w:tabs>
        <w:rPr>
          <w:rFonts w:ascii="Arial" w:hAnsi="Arial" w:cs="Arial"/>
          <w:sz w:val="22"/>
        </w:rPr>
      </w:pPr>
    </w:p>
    <w:sectPr w:rsidR="00BB151B" w:rsidRPr="000049BC" w:rsidSect="00BC074A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77" w:rsidRDefault="008B1377">
      <w:r>
        <w:separator/>
      </w:r>
    </w:p>
  </w:endnote>
  <w:endnote w:type="continuationSeparator" w:id="0">
    <w:p w:rsidR="008B1377" w:rsidRDefault="008B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252" w:type="dxa"/>
      <w:tblLook w:val="01E0" w:firstRow="1" w:lastRow="1" w:firstColumn="1" w:lastColumn="1" w:noHBand="0" w:noVBand="0"/>
    </w:tblPr>
    <w:tblGrid>
      <w:gridCol w:w="3540"/>
      <w:gridCol w:w="3540"/>
      <w:gridCol w:w="3540"/>
    </w:tblGrid>
    <w:tr w:rsidR="008B1377" w:rsidRPr="00D21473" w:rsidTr="00D21473"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8B1377" w:rsidRDefault="008B1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77" w:rsidRDefault="008B1377">
      <w:r>
        <w:separator/>
      </w:r>
    </w:p>
  </w:footnote>
  <w:footnote w:type="continuationSeparator" w:id="0">
    <w:p w:rsidR="008B1377" w:rsidRDefault="008B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0" w:type="dxa"/>
      <w:tblInd w:w="-252" w:type="dxa"/>
      <w:tblLook w:val="01E0" w:firstRow="1" w:lastRow="1" w:firstColumn="1" w:lastColumn="1" w:noHBand="0" w:noVBand="0"/>
    </w:tblPr>
    <w:tblGrid>
      <w:gridCol w:w="3540"/>
    </w:tblGrid>
    <w:tr w:rsidR="008B1377" w:rsidRPr="00D21473" w:rsidTr="00D21473"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</w:tr>
  </w:tbl>
  <w:p w:rsidR="008B1377" w:rsidRDefault="008B1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1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000001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3512D5D"/>
    <w:multiLevelType w:val="hybridMultilevel"/>
    <w:tmpl w:val="272A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BD5"/>
    <w:multiLevelType w:val="hybridMultilevel"/>
    <w:tmpl w:val="13A4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4A75"/>
    <w:multiLevelType w:val="hybridMultilevel"/>
    <w:tmpl w:val="2A3E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E6F63"/>
    <w:multiLevelType w:val="hybridMultilevel"/>
    <w:tmpl w:val="CCC2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761"/>
    <w:multiLevelType w:val="hybridMultilevel"/>
    <w:tmpl w:val="921CB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B7DF1"/>
    <w:multiLevelType w:val="hybridMultilevel"/>
    <w:tmpl w:val="8F10F824"/>
    <w:lvl w:ilvl="0" w:tplc="335CDEE6">
      <w:start w:val="1"/>
      <w:numFmt w:val="bullet"/>
      <w:lvlText w:val=""/>
      <w:lvlJc w:val="left"/>
      <w:pPr>
        <w:tabs>
          <w:tab w:val="num" w:pos="454"/>
        </w:tabs>
        <w:ind w:left="170" w:firstLine="1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24D03"/>
    <w:multiLevelType w:val="hybridMultilevel"/>
    <w:tmpl w:val="9F10D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3D72"/>
    <w:multiLevelType w:val="hybridMultilevel"/>
    <w:tmpl w:val="242AE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30B16"/>
    <w:multiLevelType w:val="hybridMultilevel"/>
    <w:tmpl w:val="DF84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0505"/>
    <w:multiLevelType w:val="hybridMultilevel"/>
    <w:tmpl w:val="738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16DE"/>
    <w:multiLevelType w:val="hybridMultilevel"/>
    <w:tmpl w:val="DCCE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3675F"/>
    <w:multiLevelType w:val="hybridMultilevel"/>
    <w:tmpl w:val="F3C8E7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355EA"/>
    <w:multiLevelType w:val="hybridMultilevel"/>
    <w:tmpl w:val="8ADC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54DA"/>
    <w:multiLevelType w:val="hybridMultilevel"/>
    <w:tmpl w:val="DA0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434EF"/>
    <w:multiLevelType w:val="hybridMultilevel"/>
    <w:tmpl w:val="FC7A57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96485"/>
    <w:multiLevelType w:val="hybridMultilevel"/>
    <w:tmpl w:val="801AD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C529C"/>
    <w:multiLevelType w:val="hybridMultilevel"/>
    <w:tmpl w:val="1A22D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4"/>
  </w:num>
  <w:num w:numId="9">
    <w:abstractNumId w:val="6"/>
  </w:num>
  <w:num w:numId="10">
    <w:abstractNumId w:val="15"/>
  </w:num>
  <w:num w:numId="11">
    <w:abstractNumId w:val="12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"/>
  </w:num>
  <w:num w:numId="1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18">
    <w:abstractNumId w:val="17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4"/>
    <w:rsid w:val="000049BC"/>
    <w:rsid w:val="0002674B"/>
    <w:rsid w:val="0003655D"/>
    <w:rsid w:val="00041205"/>
    <w:rsid w:val="00065A86"/>
    <w:rsid w:val="0008063F"/>
    <w:rsid w:val="00084DDA"/>
    <w:rsid w:val="00093F18"/>
    <w:rsid w:val="000B36A3"/>
    <w:rsid w:val="000C2462"/>
    <w:rsid w:val="000C39C8"/>
    <w:rsid w:val="000F7EEB"/>
    <w:rsid w:val="0010179F"/>
    <w:rsid w:val="001303F7"/>
    <w:rsid w:val="001311AA"/>
    <w:rsid w:val="00132F1E"/>
    <w:rsid w:val="00140291"/>
    <w:rsid w:val="001651BB"/>
    <w:rsid w:val="00191B45"/>
    <w:rsid w:val="001B113D"/>
    <w:rsid w:val="001D213A"/>
    <w:rsid w:val="001F08DE"/>
    <w:rsid w:val="001F24AD"/>
    <w:rsid w:val="00213181"/>
    <w:rsid w:val="00215562"/>
    <w:rsid w:val="00296863"/>
    <w:rsid w:val="002A0C7C"/>
    <w:rsid w:val="00304CDA"/>
    <w:rsid w:val="00312161"/>
    <w:rsid w:val="00314432"/>
    <w:rsid w:val="004045F6"/>
    <w:rsid w:val="004075DF"/>
    <w:rsid w:val="00440C19"/>
    <w:rsid w:val="00446B48"/>
    <w:rsid w:val="0044739A"/>
    <w:rsid w:val="00451B58"/>
    <w:rsid w:val="00454A1A"/>
    <w:rsid w:val="00456F7A"/>
    <w:rsid w:val="00457D8B"/>
    <w:rsid w:val="00463550"/>
    <w:rsid w:val="00467003"/>
    <w:rsid w:val="005170B1"/>
    <w:rsid w:val="00541F09"/>
    <w:rsid w:val="005435A4"/>
    <w:rsid w:val="00555F79"/>
    <w:rsid w:val="005A2FE8"/>
    <w:rsid w:val="00602073"/>
    <w:rsid w:val="00610002"/>
    <w:rsid w:val="006403E8"/>
    <w:rsid w:val="006E0460"/>
    <w:rsid w:val="00751279"/>
    <w:rsid w:val="007627CA"/>
    <w:rsid w:val="00787FF9"/>
    <w:rsid w:val="007A4CED"/>
    <w:rsid w:val="00813D9A"/>
    <w:rsid w:val="00814109"/>
    <w:rsid w:val="008157A4"/>
    <w:rsid w:val="008163B0"/>
    <w:rsid w:val="00820C61"/>
    <w:rsid w:val="0083457C"/>
    <w:rsid w:val="008622A7"/>
    <w:rsid w:val="008731B6"/>
    <w:rsid w:val="00893FFE"/>
    <w:rsid w:val="008B1377"/>
    <w:rsid w:val="008C1FB6"/>
    <w:rsid w:val="008D2E01"/>
    <w:rsid w:val="009256E8"/>
    <w:rsid w:val="00940AF2"/>
    <w:rsid w:val="00967794"/>
    <w:rsid w:val="009822EE"/>
    <w:rsid w:val="009875CB"/>
    <w:rsid w:val="009E411A"/>
    <w:rsid w:val="009F336C"/>
    <w:rsid w:val="00AB4C25"/>
    <w:rsid w:val="00AB5ECC"/>
    <w:rsid w:val="00AC1877"/>
    <w:rsid w:val="00AD1F31"/>
    <w:rsid w:val="00AE2ADD"/>
    <w:rsid w:val="00AF43EA"/>
    <w:rsid w:val="00B21F90"/>
    <w:rsid w:val="00B32EB4"/>
    <w:rsid w:val="00B34E6A"/>
    <w:rsid w:val="00B477BF"/>
    <w:rsid w:val="00B634C5"/>
    <w:rsid w:val="00B967EB"/>
    <w:rsid w:val="00B97E66"/>
    <w:rsid w:val="00BB151B"/>
    <w:rsid w:val="00BC074A"/>
    <w:rsid w:val="00C048E4"/>
    <w:rsid w:val="00C30A98"/>
    <w:rsid w:val="00C71CFA"/>
    <w:rsid w:val="00C771C0"/>
    <w:rsid w:val="00C95790"/>
    <w:rsid w:val="00CA2CF6"/>
    <w:rsid w:val="00CD3D9A"/>
    <w:rsid w:val="00D074E6"/>
    <w:rsid w:val="00D21473"/>
    <w:rsid w:val="00D242A4"/>
    <w:rsid w:val="00D6478F"/>
    <w:rsid w:val="00DB0345"/>
    <w:rsid w:val="00DB1FB9"/>
    <w:rsid w:val="00DD2958"/>
    <w:rsid w:val="00E31DE6"/>
    <w:rsid w:val="00E45E5E"/>
    <w:rsid w:val="00E511F5"/>
    <w:rsid w:val="00E71CC9"/>
    <w:rsid w:val="00EE4CCF"/>
    <w:rsid w:val="00F072C5"/>
    <w:rsid w:val="00F227EA"/>
    <w:rsid w:val="00F356F4"/>
    <w:rsid w:val="00F7770E"/>
    <w:rsid w:val="00F856C4"/>
    <w:rsid w:val="00FC277C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ACC11"/>
  <w15:docId w15:val="{D564CC3A-0932-46D0-A1B8-6E593B49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6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5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qFormat/>
    <w:rsid w:val="00304CD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4C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qFormat/>
    <w:rsid w:val="00304CDA"/>
    <w:pPr>
      <w:tabs>
        <w:tab w:val="left" w:pos="64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szCs w:val="20"/>
      <w:u w:val="single"/>
    </w:rPr>
  </w:style>
  <w:style w:type="paragraph" w:styleId="Title">
    <w:name w:val="Title"/>
    <w:basedOn w:val="Normal"/>
    <w:qFormat/>
    <w:rsid w:val="00304CDA"/>
    <w:pPr>
      <w:jc w:val="center"/>
    </w:pPr>
    <w:rPr>
      <w:rFonts w:ascii="Arial" w:hAnsi="Arial" w:cs="Arial"/>
      <w:b/>
    </w:rPr>
  </w:style>
  <w:style w:type="table" w:styleId="TableGrid">
    <w:name w:val="Table Grid"/>
    <w:basedOn w:val="TableNormal"/>
    <w:rsid w:val="00EE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074A"/>
    <w:rPr>
      <w:sz w:val="16"/>
      <w:szCs w:val="16"/>
    </w:rPr>
  </w:style>
  <w:style w:type="paragraph" w:styleId="CommentText">
    <w:name w:val="annotation text"/>
    <w:basedOn w:val="Normal"/>
    <w:semiHidden/>
    <w:rsid w:val="00BC0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74A"/>
    <w:rPr>
      <w:b/>
      <w:bCs/>
    </w:rPr>
  </w:style>
  <w:style w:type="paragraph" w:styleId="BalloonText">
    <w:name w:val="Balloon Text"/>
    <w:basedOn w:val="Normal"/>
    <w:semiHidden/>
    <w:rsid w:val="00BC074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BC074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074A"/>
    <w:rPr>
      <w:vertAlign w:val="superscript"/>
    </w:rPr>
  </w:style>
  <w:style w:type="paragraph" w:styleId="Header">
    <w:name w:val="header"/>
    <w:basedOn w:val="Normal"/>
    <w:link w:val="HeaderChar"/>
    <w:rsid w:val="00CD3D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D9A"/>
  </w:style>
  <w:style w:type="paragraph" w:styleId="ListParagraph">
    <w:name w:val="List Paragraph"/>
    <w:basedOn w:val="Normal"/>
    <w:uiPriority w:val="34"/>
    <w:qFormat/>
    <w:rsid w:val="00C048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5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555F7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55F79"/>
    <w:rPr>
      <w:sz w:val="24"/>
      <w:lang w:eastAsia="en-US"/>
    </w:rPr>
  </w:style>
  <w:style w:type="paragraph" w:styleId="Caption">
    <w:name w:val="caption"/>
    <w:basedOn w:val="Normal"/>
    <w:next w:val="Normal"/>
    <w:qFormat/>
    <w:rsid w:val="00814109"/>
    <w:pPr>
      <w:jc w:val="center"/>
    </w:pPr>
    <w:rPr>
      <w:rFonts w:ascii="Arial" w:hAnsi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14109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14109"/>
    <w:rPr>
      <w:sz w:val="24"/>
      <w:lang w:val="en-US" w:eastAsia="en-US"/>
    </w:rPr>
  </w:style>
  <w:style w:type="paragraph" w:customStyle="1" w:styleId="p14">
    <w:name w:val="p14"/>
    <w:basedOn w:val="Normal"/>
    <w:rsid w:val="00940AF2"/>
    <w:pPr>
      <w:widowControl w:val="0"/>
      <w:tabs>
        <w:tab w:val="left" w:pos="3560"/>
      </w:tabs>
      <w:spacing w:line="278" w:lineRule="auto"/>
      <w:ind w:left="2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SERVICES SCOTLAND</vt:lpstr>
    </vt:vector>
  </TitlesOfParts>
  <Company>NSS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SERVICES SCOTLAND</dc:title>
  <dc:creator>NSS User</dc:creator>
  <cp:lastModifiedBy>Nicole Priddee</cp:lastModifiedBy>
  <cp:revision>14</cp:revision>
  <dcterms:created xsi:type="dcterms:W3CDTF">2020-09-17T20:36:00Z</dcterms:created>
  <dcterms:modified xsi:type="dcterms:W3CDTF">2021-10-28T16:55:00Z</dcterms:modified>
</cp:coreProperties>
</file>