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44" w:rsidRPr="00114799" w:rsidRDefault="001423E0" w:rsidP="0029162D">
      <w:pPr>
        <w:pStyle w:val="Header"/>
        <w:tabs>
          <w:tab w:val="clear" w:pos="4153"/>
          <w:tab w:val="clear" w:pos="8306"/>
          <w:tab w:val="left" w:pos="2268"/>
          <w:tab w:val="left" w:pos="3402"/>
        </w:tabs>
        <w:jc w:val="center"/>
        <w:rPr>
          <w:rFonts w:ascii="Arial" w:hAnsi="Arial" w:cs="Arial"/>
          <w:b/>
          <w:bCs/>
          <w:sz w:val="28"/>
          <w:szCs w:val="28"/>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4730115</wp:posOffset>
            </wp:positionH>
            <wp:positionV relativeFrom="paragraph">
              <wp:posOffset>-342900</wp:posOffset>
            </wp:positionV>
            <wp:extent cx="1101725" cy="1143000"/>
            <wp:effectExtent l="0" t="0" r="0" b="0"/>
            <wp:wrapSquare wrapText="bothSides"/>
            <wp:docPr id="2" name="Picture 3"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 H S NATIONAL SERVICES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725" cy="1143000"/>
                    </a:xfrm>
                    <a:prstGeom prst="rect">
                      <a:avLst/>
                    </a:prstGeom>
                    <a:noFill/>
                  </pic:spPr>
                </pic:pic>
              </a:graphicData>
            </a:graphic>
            <wp14:sizeRelH relativeFrom="page">
              <wp14:pctWidth>0</wp14:pctWidth>
            </wp14:sizeRelH>
            <wp14:sizeRelV relativeFrom="page">
              <wp14:pctHeight>0</wp14:pctHeight>
            </wp14:sizeRelV>
          </wp:anchor>
        </w:drawing>
      </w:r>
    </w:p>
    <w:p w:rsidR="00204944" w:rsidRDefault="00204944" w:rsidP="0029162D">
      <w:pPr>
        <w:pStyle w:val="Header"/>
        <w:tabs>
          <w:tab w:val="clear" w:pos="4153"/>
          <w:tab w:val="clear" w:pos="8306"/>
          <w:tab w:val="left" w:pos="2268"/>
          <w:tab w:val="left" w:pos="3402"/>
        </w:tabs>
        <w:jc w:val="center"/>
        <w:rPr>
          <w:rFonts w:ascii="Arial" w:hAnsi="Arial" w:cs="Arial"/>
          <w:b/>
          <w:bCs/>
          <w:sz w:val="28"/>
          <w:szCs w:val="28"/>
        </w:rPr>
      </w:pPr>
    </w:p>
    <w:p w:rsidR="00204944" w:rsidRDefault="00204944" w:rsidP="0029162D">
      <w:pPr>
        <w:pStyle w:val="Header"/>
        <w:tabs>
          <w:tab w:val="clear" w:pos="4153"/>
          <w:tab w:val="clear" w:pos="8306"/>
          <w:tab w:val="left" w:pos="2268"/>
          <w:tab w:val="left" w:pos="3402"/>
        </w:tabs>
        <w:jc w:val="center"/>
        <w:rPr>
          <w:rFonts w:ascii="Arial" w:hAnsi="Arial" w:cs="Arial"/>
          <w:b/>
          <w:bCs/>
          <w:sz w:val="28"/>
          <w:szCs w:val="28"/>
        </w:rPr>
      </w:pPr>
    </w:p>
    <w:p w:rsidR="00204944" w:rsidRDefault="00204944" w:rsidP="0029162D">
      <w:pPr>
        <w:pStyle w:val="Header"/>
        <w:tabs>
          <w:tab w:val="clear" w:pos="4153"/>
          <w:tab w:val="clear" w:pos="8306"/>
          <w:tab w:val="left" w:pos="2268"/>
          <w:tab w:val="left" w:pos="3402"/>
        </w:tabs>
        <w:jc w:val="center"/>
        <w:rPr>
          <w:rFonts w:ascii="Arial" w:hAnsi="Arial" w:cs="Arial"/>
          <w:b/>
          <w:bCs/>
          <w:sz w:val="28"/>
          <w:szCs w:val="28"/>
        </w:rPr>
      </w:pPr>
    </w:p>
    <w:p w:rsidR="00204944" w:rsidRDefault="00204944" w:rsidP="0029162D">
      <w:pPr>
        <w:pStyle w:val="Header"/>
        <w:tabs>
          <w:tab w:val="clear" w:pos="4153"/>
          <w:tab w:val="clear" w:pos="8306"/>
          <w:tab w:val="left" w:pos="2268"/>
          <w:tab w:val="left" w:pos="3402"/>
        </w:tabs>
        <w:jc w:val="center"/>
        <w:rPr>
          <w:rFonts w:ascii="Arial" w:hAnsi="Arial" w:cs="Arial"/>
          <w:b/>
          <w:bCs/>
          <w:sz w:val="28"/>
          <w:szCs w:val="28"/>
        </w:rPr>
      </w:pPr>
      <w:r w:rsidRPr="00114799">
        <w:rPr>
          <w:rFonts w:ascii="Arial" w:hAnsi="Arial" w:cs="Arial"/>
          <w:b/>
          <w:bCs/>
          <w:sz w:val="28"/>
          <w:szCs w:val="28"/>
        </w:rPr>
        <w:t xml:space="preserve">Job Description </w:t>
      </w:r>
    </w:p>
    <w:p w:rsidR="00204944" w:rsidRPr="00114799" w:rsidRDefault="00204944" w:rsidP="0029162D">
      <w:pPr>
        <w:pStyle w:val="Header"/>
        <w:tabs>
          <w:tab w:val="clear" w:pos="4153"/>
          <w:tab w:val="clear" w:pos="8306"/>
          <w:tab w:val="left" w:pos="2268"/>
          <w:tab w:val="left" w:pos="3402"/>
        </w:tabs>
        <w:jc w:val="center"/>
        <w:rPr>
          <w:rFonts w:ascii="Arial" w:hAnsi="Arial" w:cs="Arial"/>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2126"/>
        <w:gridCol w:w="1949"/>
        <w:gridCol w:w="2218"/>
      </w:tblGrid>
      <w:tr w:rsidR="00204944" w:rsidRPr="00114799">
        <w:trPr>
          <w:trHeight w:val="540"/>
        </w:trPr>
        <w:tc>
          <w:tcPr>
            <w:tcW w:w="3085" w:type="dxa"/>
            <w:tcBorders>
              <w:top w:val="single" w:sz="4" w:space="0" w:color="auto"/>
            </w:tcBorders>
            <w:vAlign w:val="center"/>
          </w:tcPr>
          <w:p w:rsidR="00204944" w:rsidRPr="002D4C8B" w:rsidRDefault="00204944" w:rsidP="00375658">
            <w:pPr>
              <w:tabs>
                <w:tab w:val="left" w:pos="2268"/>
                <w:tab w:val="left" w:pos="3402"/>
              </w:tabs>
              <w:rPr>
                <w:rFonts w:ascii="Arial" w:hAnsi="Arial" w:cs="Arial"/>
                <w:b/>
                <w:bCs/>
              </w:rPr>
            </w:pPr>
            <w:r w:rsidRPr="002D4C8B">
              <w:rPr>
                <w:rFonts w:ascii="Arial" w:hAnsi="Arial" w:cs="Arial"/>
                <w:b/>
                <w:bCs/>
                <w:sz w:val="22"/>
                <w:szCs w:val="22"/>
              </w:rPr>
              <w:t>Job Title</w:t>
            </w:r>
          </w:p>
          <w:p w:rsidR="00204944" w:rsidRPr="002D4C8B" w:rsidRDefault="00204944" w:rsidP="00375658">
            <w:pPr>
              <w:tabs>
                <w:tab w:val="left" w:pos="2268"/>
                <w:tab w:val="left" w:pos="3402"/>
              </w:tabs>
              <w:rPr>
                <w:rFonts w:ascii="Arial" w:hAnsi="Arial" w:cs="Arial"/>
                <w:b/>
                <w:bCs/>
              </w:rPr>
            </w:pPr>
          </w:p>
        </w:tc>
        <w:tc>
          <w:tcPr>
            <w:tcW w:w="6293" w:type="dxa"/>
            <w:gridSpan w:val="3"/>
            <w:tcBorders>
              <w:top w:val="single" w:sz="4" w:space="0" w:color="auto"/>
            </w:tcBorders>
            <w:vAlign w:val="center"/>
          </w:tcPr>
          <w:p w:rsidR="00204944" w:rsidRPr="002D4C8B" w:rsidRDefault="00204944" w:rsidP="00375658">
            <w:pPr>
              <w:pStyle w:val="BodyText3"/>
              <w:rPr>
                <w:rFonts w:ascii="Arial" w:hAnsi="Arial" w:cs="Arial"/>
              </w:rPr>
            </w:pPr>
            <w:r w:rsidRPr="006739F9">
              <w:rPr>
                <w:rFonts w:ascii="Arial" w:hAnsi="Arial" w:cs="Arial"/>
                <w:sz w:val="22"/>
                <w:szCs w:val="22"/>
              </w:rPr>
              <w:t>Director of Central Legal Office.</w:t>
            </w:r>
          </w:p>
          <w:p w:rsidR="00204944" w:rsidRPr="002D4C8B" w:rsidRDefault="00204944" w:rsidP="00375658">
            <w:pPr>
              <w:tabs>
                <w:tab w:val="left" w:pos="2268"/>
                <w:tab w:val="left" w:pos="3402"/>
              </w:tabs>
              <w:rPr>
                <w:rFonts w:ascii="Arial" w:hAnsi="Arial" w:cs="Arial"/>
              </w:rPr>
            </w:pPr>
          </w:p>
        </w:tc>
      </w:tr>
      <w:tr w:rsidR="00204944" w:rsidRPr="00114799">
        <w:trPr>
          <w:trHeight w:val="540"/>
        </w:trPr>
        <w:tc>
          <w:tcPr>
            <w:tcW w:w="3085" w:type="dxa"/>
          </w:tcPr>
          <w:p w:rsidR="00204944" w:rsidRPr="002D4C8B" w:rsidRDefault="00204944" w:rsidP="00D87890">
            <w:pPr>
              <w:rPr>
                <w:rFonts w:ascii="Arial" w:hAnsi="Arial" w:cs="Arial"/>
                <w:b/>
                <w:bCs/>
              </w:rPr>
            </w:pPr>
            <w:r w:rsidRPr="002D4C8B">
              <w:rPr>
                <w:rFonts w:ascii="Arial" w:hAnsi="Arial" w:cs="Arial"/>
                <w:b/>
                <w:bCs/>
                <w:sz w:val="22"/>
                <w:szCs w:val="22"/>
              </w:rPr>
              <w:t>Executive Director</w:t>
            </w:r>
          </w:p>
        </w:tc>
        <w:tc>
          <w:tcPr>
            <w:tcW w:w="2126" w:type="dxa"/>
          </w:tcPr>
          <w:p w:rsidR="00204944" w:rsidRPr="002D4C8B" w:rsidRDefault="00204944" w:rsidP="00D87890">
            <w:pPr>
              <w:rPr>
                <w:rFonts w:ascii="Arial" w:hAnsi="Arial" w:cs="Arial"/>
              </w:rPr>
            </w:pPr>
            <w:r w:rsidRPr="009D0068">
              <w:rPr>
                <w:rFonts w:ascii="Arial" w:hAnsi="Arial" w:cs="Arial"/>
                <w:sz w:val="22"/>
                <w:szCs w:val="22"/>
              </w:rPr>
              <w:t>No</w:t>
            </w:r>
          </w:p>
        </w:tc>
        <w:tc>
          <w:tcPr>
            <w:tcW w:w="1949" w:type="dxa"/>
          </w:tcPr>
          <w:p w:rsidR="00204944" w:rsidRPr="002D4C8B" w:rsidRDefault="00204944" w:rsidP="00D87890">
            <w:pPr>
              <w:rPr>
                <w:rFonts w:ascii="Arial" w:hAnsi="Arial" w:cs="Arial"/>
                <w:b/>
                <w:bCs/>
              </w:rPr>
            </w:pPr>
            <w:r w:rsidRPr="002D4C8B">
              <w:rPr>
                <w:rFonts w:ascii="Arial" w:hAnsi="Arial" w:cs="Arial"/>
                <w:b/>
                <w:bCs/>
                <w:sz w:val="22"/>
                <w:szCs w:val="22"/>
              </w:rPr>
              <w:t>Location</w:t>
            </w:r>
          </w:p>
        </w:tc>
        <w:tc>
          <w:tcPr>
            <w:tcW w:w="2218" w:type="dxa"/>
          </w:tcPr>
          <w:p w:rsidR="00204944" w:rsidRPr="002D4C8B" w:rsidRDefault="00204944" w:rsidP="00D87890">
            <w:pPr>
              <w:rPr>
                <w:rFonts w:ascii="Arial" w:hAnsi="Arial" w:cs="Arial"/>
                <w:b/>
                <w:bCs/>
              </w:rPr>
            </w:pPr>
            <w:r>
              <w:rPr>
                <w:rFonts w:ascii="Arial" w:hAnsi="Arial" w:cs="Arial"/>
                <w:sz w:val="22"/>
                <w:szCs w:val="22"/>
              </w:rPr>
              <w:t xml:space="preserve">Anderson House, </w:t>
            </w:r>
            <w:r w:rsidRPr="006739F9">
              <w:rPr>
                <w:rFonts w:ascii="Arial" w:hAnsi="Arial" w:cs="Arial"/>
                <w:sz w:val="22"/>
                <w:szCs w:val="22"/>
              </w:rPr>
              <w:t>Edinburgh</w:t>
            </w:r>
          </w:p>
        </w:tc>
      </w:tr>
      <w:tr w:rsidR="00204944" w:rsidRPr="00114799">
        <w:trPr>
          <w:trHeight w:val="540"/>
        </w:trPr>
        <w:tc>
          <w:tcPr>
            <w:tcW w:w="3085" w:type="dxa"/>
          </w:tcPr>
          <w:p w:rsidR="00204944" w:rsidRPr="002D4C8B" w:rsidRDefault="00204944" w:rsidP="00D87890">
            <w:pPr>
              <w:tabs>
                <w:tab w:val="left" w:pos="2268"/>
                <w:tab w:val="left" w:pos="3402"/>
              </w:tabs>
              <w:rPr>
                <w:rFonts w:ascii="Arial" w:hAnsi="Arial" w:cs="Arial"/>
                <w:b/>
                <w:bCs/>
              </w:rPr>
            </w:pPr>
            <w:r w:rsidRPr="002D4C8B">
              <w:rPr>
                <w:rFonts w:ascii="Arial" w:hAnsi="Arial" w:cs="Arial"/>
                <w:b/>
                <w:bCs/>
                <w:sz w:val="22"/>
                <w:szCs w:val="22"/>
              </w:rPr>
              <w:t>Immediate Line Manager</w:t>
            </w:r>
          </w:p>
          <w:p w:rsidR="00204944" w:rsidRPr="002D4C8B" w:rsidRDefault="00204944" w:rsidP="00D87890">
            <w:pPr>
              <w:tabs>
                <w:tab w:val="left" w:pos="2268"/>
                <w:tab w:val="left" w:pos="3402"/>
              </w:tabs>
              <w:rPr>
                <w:rFonts w:ascii="Arial" w:hAnsi="Arial" w:cs="Arial"/>
                <w:b/>
                <w:bCs/>
              </w:rPr>
            </w:pPr>
          </w:p>
        </w:tc>
        <w:tc>
          <w:tcPr>
            <w:tcW w:w="6293" w:type="dxa"/>
            <w:gridSpan w:val="3"/>
          </w:tcPr>
          <w:p w:rsidR="00204944" w:rsidRPr="002D4C8B" w:rsidRDefault="00204944" w:rsidP="00D87890">
            <w:pPr>
              <w:pStyle w:val="BodyText3"/>
              <w:jc w:val="left"/>
              <w:rPr>
                <w:rFonts w:ascii="Arial" w:hAnsi="Arial" w:cs="Arial"/>
              </w:rPr>
            </w:pPr>
            <w:r w:rsidRPr="006739F9">
              <w:rPr>
                <w:rFonts w:ascii="Arial" w:hAnsi="Arial" w:cs="Arial"/>
                <w:sz w:val="22"/>
                <w:szCs w:val="22"/>
              </w:rPr>
              <w:t>Chief Executive</w:t>
            </w:r>
          </w:p>
          <w:p w:rsidR="00204944" w:rsidRPr="002D4C8B" w:rsidRDefault="00204944" w:rsidP="00D87890">
            <w:pPr>
              <w:rPr>
                <w:rFonts w:ascii="Arial" w:hAnsi="Arial" w:cs="Arial"/>
              </w:rPr>
            </w:pPr>
          </w:p>
        </w:tc>
      </w:tr>
      <w:tr w:rsidR="00204944" w:rsidRPr="00114799">
        <w:trPr>
          <w:trHeight w:val="540"/>
        </w:trPr>
        <w:tc>
          <w:tcPr>
            <w:tcW w:w="3085" w:type="dxa"/>
            <w:tcBorders>
              <w:bottom w:val="single" w:sz="4" w:space="0" w:color="auto"/>
            </w:tcBorders>
          </w:tcPr>
          <w:p w:rsidR="00204944" w:rsidRPr="002D4C8B" w:rsidRDefault="00204944" w:rsidP="00D87890">
            <w:pPr>
              <w:rPr>
                <w:rFonts w:ascii="Arial" w:hAnsi="Arial" w:cs="Arial"/>
                <w:b/>
                <w:bCs/>
              </w:rPr>
            </w:pPr>
            <w:r w:rsidRPr="002D4C8B">
              <w:rPr>
                <w:rFonts w:ascii="Arial" w:hAnsi="Arial" w:cs="Arial"/>
                <w:b/>
                <w:bCs/>
                <w:sz w:val="22"/>
                <w:szCs w:val="22"/>
              </w:rPr>
              <w:t>Effective as at October 2005</w:t>
            </w:r>
          </w:p>
        </w:tc>
        <w:tc>
          <w:tcPr>
            <w:tcW w:w="2126" w:type="dxa"/>
            <w:tcBorders>
              <w:bottom w:val="single" w:sz="4" w:space="0" w:color="auto"/>
            </w:tcBorders>
          </w:tcPr>
          <w:p w:rsidR="00204944" w:rsidRPr="002D4C8B" w:rsidRDefault="00204944" w:rsidP="00D87890">
            <w:pPr>
              <w:rPr>
                <w:rFonts w:ascii="Arial" w:hAnsi="Arial" w:cs="Arial"/>
              </w:rPr>
            </w:pPr>
            <w:r w:rsidRPr="009D0068">
              <w:rPr>
                <w:rFonts w:ascii="Arial" w:hAnsi="Arial" w:cs="Arial"/>
                <w:sz w:val="22"/>
                <w:szCs w:val="22"/>
              </w:rPr>
              <w:t>No</w:t>
            </w:r>
          </w:p>
        </w:tc>
        <w:tc>
          <w:tcPr>
            <w:tcW w:w="1949" w:type="dxa"/>
            <w:tcBorders>
              <w:bottom w:val="single" w:sz="4" w:space="0" w:color="auto"/>
            </w:tcBorders>
          </w:tcPr>
          <w:p w:rsidR="00204944" w:rsidRPr="002D4C8B" w:rsidRDefault="00204944" w:rsidP="00D87890">
            <w:pPr>
              <w:rPr>
                <w:rFonts w:ascii="Arial" w:hAnsi="Arial" w:cs="Arial"/>
                <w:b/>
                <w:bCs/>
              </w:rPr>
            </w:pPr>
            <w:r w:rsidRPr="002D4C8B">
              <w:rPr>
                <w:rFonts w:ascii="Arial" w:hAnsi="Arial" w:cs="Arial"/>
                <w:b/>
                <w:bCs/>
                <w:sz w:val="22"/>
                <w:szCs w:val="22"/>
              </w:rPr>
              <w:t>If no, effective from date?</w:t>
            </w:r>
          </w:p>
        </w:tc>
        <w:tc>
          <w:tcPr>
            <w:tcW w:w="2218" w:type="dxa"/>
            <w:tcBorders>
              <w:bottom w:val="single" w:sz="4" w:space="0" w:color="auto"/>
            </w:tcBorders>
          </w:tcPr>
          <w:p w:rsidR="00204944" w:rsidRPr="002D4C8B" w:rsidRDefault="00204944" w:rsidP="00D87890">
            <w:pPr>
              <w:rPr>
                <w:rFonts w:ascii="Arial" w:hAnsi="Arial" w:cs="Arial"/>
                <w:highlight w:val="yellow"/>
              </w:rPr>
            </w:pPr>
            <w:r w:rsidRPr="009D0068">
              <w:rPr>
                <w:rFonts w:ascii="Arial" w:hAnsi="Arial" w:cs="Arial"/>
                <w:sz w:val="22"/>
                <w:szCs w:val="22"/>
              </w:rPr>
              <w:t>1</w:t>
            </w:r>
            <w:r w:rsidRPr="009D0068">
              <w:rPr>
                <w:rFonts w:ascii="Arial" w:hAnsi="Arial" w:cs="Arial"/>
                <w:sz w:val="22"/>
                <w:szCs w:val="22"/>
                <w:vertAlign w:val="superscript"/>
              </w:rPr>
              <w:t>st</w:t>
            </w:r>
            <w:r w:rsidRPr="009D0068">
              <w:rPr>
                <w:rFonts w:ascii="Arial" w:hAnsi="Arial" w:cs="Arial"/>
                <w:sz w:val="22"/>
                <w:szCs w:val="22"/>
              </w:rPr>
              <w:t xml:space="preserve"> May 2013</w:t>
            </w:r>
          </w:p>
        </w:tc>
      </w:tr>
    </w:tbl>
    <w:p w:rsidR="00204944" w:rsidRPr="00114799" w:rsidRDefault="00204944" w:rsidP="0029162D">
      <w:pPr>
        <w:tabs>
          <w:tab w:val="left" w:pos="2268"/>
          <w:tab w:val="left" w:pos="3402"/>
        </w:tabs>
        <w:rPr>
          <w:rFonts w:ascii="Arial" w:hAnsi="Arial" w:cs="Arial"/>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2"/>
        <w:gridCol w:w="8986"/>
      </w:tblGrid>
      <w:tr w:rsidR="00204944" w:rsidRPr="00114799">
        <w:tc>
          <w:tcPr>
            <w:tcW w:w="392" w:type="dxa"/>
            <w:tcBorders>
              <w:top w:val="single" w:sz="6" w:space="0" w:color="auto"/>
              <w:bottom w:val="single" w:sz="6" w:space="0" w:color="auto"/>
            </w:tcBorders>
          </w:tcPr>
          <w:p w:rsidR="00204944" w:rsidRPr="002D4C8B" w:rsidRDefault="00204944" w:rsidP="00375658">
            <w:pPr>
              <w:tabs>
                <w:tab w:val="left" w:pos="2268"/>
                <w:tab w:val="left" w:pos="3402"/>
              </w:tabs>
              <w:rPr>
                <w:rFonts w:ascii="Arial" w:hAnsi="Arial" w:cs="Arial"/>
              </w:rPr>
            </w:pPr>
            <w:r w:rsidRPr="006739F9">
              <w:rPr>
                <w:rFonts w:ascii="Arial" w:hAnsi="Arial" w:cs="Arial"/>
                <w:b/>
                <w:bCs/>
                <w:sz w:val="22"/>
                <w:szCs w:val="22"/>
              </w:rPr>
              <w:t>2</w:t>
            </w:r>
          </w:p>
        </w:tc>
        <w:tc>
          <w:tcPr>
            <w:tcW w:w="8986" w:type="dxa"/>
            <w:tcBorders>
              <w:top w:val="single" w:sz="6" w:space="0" w:color="auto"/>
              <w:bottom w:val="single" w:sz="6" w:space="0" w:color="auto"/>
            </w:tcBorders>
          </w:tcPr>
          <w:p w:rsidR="00204944" w:rsidRPr="00114799" w:rsidRDefault="00204944" w:rsidP="00375658">
            <w:pPr>
              <w:pStyle w:val="Heading2"/>
              <w:rPr>
                <w:rFonts w:ascii="Arial" w:hAnsi="Arial" w:cs="Arial"/>
                <w:sz w:val="24"/>
                <w:szCs w:val="24"/>
                <w:lang w:val="en-US"/>
              </w:rPr>
            </w:pPr>
            <w:r w:rsidRPr="00114799">
              <w:rPr>
                <w:rFonts w:ascii="Arial" w:hAnsi="Arial" w:cs="Arial"/>
                <w:sz w:val="24"/>
                <w:szCs w:val="24"/>
                <w:lang w:val="en-US"/>
              </w:rPr>
              <w:t>Job Purpose</w:t>
            </w:r>
          </w:p>
          <w:p w:rsidR="00204944" w:rsidRPr="002D4C8B" w:rsidRDefault="00204944" w:rsidP="00375658">
            <w:pPr>
              <w:tabs>
                <w:tab w:val="left" w:pos="2268"/>
                <w:tab w:val="left" w:pos="3402"/>
              </w:tabs>
              <w:rPr>
                <w:rFonts w:ascii="Arial" w:hAnsi="Arial" w:cs="Arial"/>
              </w:rPr>
            </w:pPr>
          </w:p>
          <w:p w:rsidR="00204944" w:rsidRPr="002D4C8B" w:rsidRDefault="00204944" w:rsidP="00187892">
            <w:pPr>
              <w:jc w:val="both"/>
            </w:pPr>
            <w:r w:rsidRPr="00114799">
              <w:rPr>
                <w:rFonts w:ascii="Arial" w:hAnsi="Arial" w:cs="Arial"/>
                <w:sz w:val="22"/>
                <w:szCs w:val="22"/>
              </w:rPr>
              <w:t>To provide strategic direction and leadership in the planning, management and provision of high quality Legal services to the Scottish Health Boards, the Special Health Boards, the Scottish Government and other Non Departmental Public Bodies (NDPBs), those NDPBs being listed in Schedule 5 of the</w:t>
            </w:r>
            <w:r>
              <w:rPr>
                <w:rFonts w:ascii="Arial" w:hAnsi="Arial" w:cs="Arial"/>
                <w:sz w:val="22"/>
                <w:szCs w:val="22"/>
              </w:rPr>
              <w:t xml:space="preserve"> </w:t>
            </w:r>
            <w:r w:rsidRPr="00283DD8">
              <w:rPr>
                <w:rFonts w:ascii="Arial" w:hAnsi="Arial" w:cs="Arial"/>
                <w:sz w:val="22"/>
                <w:szCs w:val="22"/>
              </w:rPr>
              <w:t xml:space="preserve">Public Sector Reform Scotland Act </w:t>
            </w:r>
            <w:r>
              <w:rPr>
                <w:rFonts w:ascii="Arial" w:hAnsi="Arial" w:cs="Arial"/>
                <w:sz w:val="22"/>
                <w:szCs w:val="22"/>
              </w:rPr>
              <w:t>(</w:t>
            </w:r>
            <w:r w:rsidRPr="00283DD8">
              <w:rPr>
                <w:rFonts w:ascii="Arial" w:hAnsi="Arial" w:cs="Arial"/>
                <w:sz w:val="22"/>
                <w:szCs w:val="22"/>
              </w:rPr>
              <w:t>2010</w:t>
            </w:r>
            <w:r>
              <w:rPr>
                <w:rFonts w:ascii="Arial" w:hAnsi="Arial" w:cs="Arial"/>
                <w:sz w:val="22"/>
                <w:szCs w:val="22"/>
              </w:rPr>
              <w:t>)</w:t>
            </w:r>
            <w:r w:rsidRPr="00283DD8">
              <w:rPr>
                <w:rFonts w:ascii="Arial" w:hAnsi="Arial" w:cs="Arial"/>
                <w:sz w:val="22"/>
                <w:szCs w:val="22"/>
              </w:rPr>
              <w:t xml:space="preserve"> in order that all of Central Legal Office’s clients’ interests are protected and expertly</w:t>
            </w:r>
            <w:r w:rsidRPr="00114799">
              <w:rPr>
                <w:rFonts w:ascii="Arial" w:hAnsi="Arial" w:cs="Arial"/>
                <w:sz w:val="22"/>
                <w:szCs w:val="22"/>
              </w:rPr>
              <w:t xml:space="preserve"> represented in Court or Tribunal or other negotiating forum</w:t>
            </w:r>
            <w:r w:rsidRPr="006739F9">
              <w:rPr>
                <w:sz w:val="22"/>
                <w:szCs w:val="22"/>
              </w:rPr>
              <w:t>.</w:t>
            </w:r>
          </w:p>
          <w:p w:rsidR="00204944" w:rsidRPr="002D4C8B" w:rsidRDefault="00204944" w:rsidP="00187892">
            <w:pPr>
              <w:jc w:val="both"/>
            </w:pPr>
          </w:p>
          <w:p w:rsidR="00204944" w:rsidRPr="002D4C8B" w:rsidRDefault="00204944" w:rsidP="00814ADD">
            <w:pPr>
              <w:jc w:val="both"/>
              <w:rPr>
                <w:rFonts w:ascii="Arial" w:hAnsi="Arial" w:cs="Arial"/>
              </w:rPr>
            </w:pPr>
            <w:r w:rsidRPr="00114799">
              <w:rPr>
                <w:rFonts w:ascii="Arial" w:hAnsi="Arial" w:cs="Arial"/>
                <w:sz w:val="22"/>
                <w:szCs w:val="22"/>
              </w:rPr>
              <w:t xml:space="preserve">As a member of the </w:t>
            </w:r>
            <w:r w:rsidR="001C6960">
              <w:rPr>
                <w:rFonts w:ascii="Arial" w:hAnsi="Arial" w:cs="Arial"/>
                <w:sz w:val="22"/>
                <w:szCs w:val="22"/>
              </w:rPr>
              <w:t>Executive Management</w:t>
            </w:r>
            <w:r w:rsidRPr="00114799">
              <w:rPr>
                <w:rFonts w:ascii="Arial" w:hAnsi="Arial" w:cs="Arial"/>
                <w:sz w:val="22"/>
                <w:szCs w:val="22"/>
              </w:rPr>
              <w:t xml:space="preserve"> Team to fully contribute to and participate in the corporate management and governance of NHS National Services Scotland (NSS).</w:t>
            </w:r>
          </w:p>
          <w:p w:rsidR="00204944" w:rsidRPr="002D4C8B" w:rsidRDefault="00204944" w:rsidP="00375658">
            <w:pPr>
              <w:pStyle w:val="BodyText3"/>
              <w:rPr>
                <w:rFonts w:ascii="Arial" w:hAnsi="Arial" w:cs="Arial"/>
              </w:rPr>
            </w:pPr>
          </w:p>
        </w:tc>
      </w:tr>
    </w:tbl>
    <w:p w:rsidR="00204944" w:rsidRPr="00114799" w:rsidRDefault="00204944" w:rsidP="0029162D">
      <w:pPr>
        <w:tabs>
          <w:tab w:val="left" w:pos="2268"/>
          <w:tab w:val="left" w:pos="3402"/>
        </w:tabs>
        <w:rPr>
          <w:rFonts w:ascii="Arial" w:hAnsi="Arial" w:cs="Arial"/>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
        <w:gridCol w:w="9000"/>
      </w:tblGrid>
      <w:tr w:rsidR="00204944" w:rsidRPr="00114799">
        <w:tc>
          <w:tcPr>
            <w:tcW w:w="378" w:type="dxa"/>
            <w:tcBorders>
              <w:top w:val="single" w:sz="6" w:space="0" w:color="auto"/>
              <w:bottom w:val="single" w:sz="6" w:space="0" w:color="auto"/>
            </w:tcBorders>
          </w:tcPr>
          <w:p w:rsidR="00204944" w:rsidRPr="002D4C8B" w:rsidRDefault="00204944" w:rsidP="00375658">
            <w:pPr>
              <w:tabs>
                <w:tab w:val="left" w:pos="2268"/>
                <w:tab w:val="left" w:pos="3402"/>
              </w:tabs>
              <w:rPr>
                <w:rFonts w:ascii="Arial" w:hAnsi="Arial" w:cs="Arial"/>
              </w:rPr>
            </w:pPr>
            <w:r w:rsidRPr="006739F9">
              <w:rPr>
                <w:rFonts w:ascii="Arial" w:hAnsi="Arial" w:cs="Arial"/>
                <w:b/>
                <w:bCs/>
                <w:sz w:val="22"/>
                <w:szCs w:val="22"/>
              </w:rPr>
              <w:t>3</w:t>
            </w:r>
          </w:p>
        </w:tc>
        <w:tc>
          <w:tcPr>
            <w:tcW w:w="9000" w:type="dxa"/>
            <w:tcBorders>
              <w:top w:val="single" w:sz="6" w:space="0" w:color="auto"/>
              <w:bottom w:val="single" w:sz="6" w:space="0" w:color="auto"/>
            </w:tcBorders>
          </w:tcPr>
          <w:p w:rsidR="00204944" w:rsidRPr="00114799" w:rsidRDefault="00204944" w:rsidP="00375658">
            <w:pPr>
              <w:pStyle w:val="BodyText"/>
              <w:spacing w:line="264" w:lineRule="auto"/>
              <w:rPr>
                <w:b/>
                <w:bCs/>
                <w:sz w:val="24"/>
                <w:szCs w:val="24"/>
              </w:rPr>
            </w:pPr>
            <w:r w:rsidRPr="00114799">
              <w:rPr>
                <w:b/>
                <w:bCs/>
                <w:sz w:val="24"/>
                <w:szCs w:val="24"/>
              </w:rPr>
              <w:t>Dimensions</w:t>
            </w:r>
          </w:p>
          <w:p w:rsidR="00204944" w:rsidRPr="002D4C8B" w:rsidRDefault="00204944" w:rsidP="00283DD8">
            <w:pPr>
              <w:rPr>
                <w:rFonts w:ascii="Arial" w:hAnsi="Arial" w:cs="Arial"/>
              </w:rPr>
            </w:pPr>
          </w:p>
          <w:p w:rsidR="00204944" w:rsidRPr="00C5393A" w:rsidRDefault="00204944" w:rsidP="00F13616">
            <w:pPr>
              <w:numPr>
                <w:ilvl w:val="0"/>
                <w:numId w:val="32"/>
              </w:numPr>
              <w:jc w:val="both"/>
              <w:rPr>
                <w:rFonts w:ascii="Arial" w:hAnsi="Arial" w:cs="Arial"/>
              </w:rPr>
            </w:pPr>
            <w:r w:rsidRPr="00C5393A">
              <w:rPr>
                <w:rFonts w:ascii="Arial" w:hAnsi="Arial" w:cs="Arial"/>
                <w:sz w:val="22"/>
                <w:szCs w:val="22"/>
              </w:rPr>
              <w:t xml:space="preserve">Central Legal Office (CLO) provides legal advice and support to the 22 NHS </w:t>
            </w:r>
            <w:r w:rsidR="00E71F65" w:rsidRPr="00C5393A">
              <w:rPr>
                <w:rFonts w:ascii="Arial" w:hAnsi="Arial" w:cs="Arial"/>
                <w:sz w:val="22"/>
                <w:szCs w:val="22"/>
              </w:rPr>
              <w:t>Bo</w:t>
            </w:r>
            <w:r w:rsidR="00E71F65">
              <w:rPr>
                <w:rFonts w:ascii="Arial" w:hAnsi="Arial" w:cs="Arial"/>
                <w:sz w:val="22"/>
                <w:szCs w:val="22"/>
              </w:rPr>
              <w:t>dies</w:t>
            </w:r>
            <w:r w:rsidR="00E71F65" w:rsidRPr="00C5393A">
              <w:rPr>
                <w:rFonts w:ascii="Arial" w:hAnsi="Arial" w:cs="Arial"/>
                <w:sz w:val="22"/>
                <w:szCs w:val="22"/>
              </w:rPr>
              <w:t xml:space="preserve"> </w:t>
            </w:r>
            <w:r w:rsidRPr="00C5393A">
              <w:rPr>
                <w:rFonts w:ascii="Arial" w:hAnsi="Arial" w:cs="Arial"/>
                <w:sz w:val="22"/>
                <w:szCs w:val="22"/>
              </w:rPr>
              <w:t xml:space="preserve">in Scotland on all legal matters. For litigation, employment and property disposal work, CLO is the exclusive provider. </w:t>
            </w:r>
          </w:p>
          <w:p w:rsidR="00204944" w:rsidRPr="00C5393A" w:rsidRDefault="00204944" w:rsidP="00F13616">
            <w:pPr>
              <w:jc w:val="both"/>
              <w:rPr>
                <w:rFonts w:ascii="Arial" w:hAnsi="Arial" w:cs="Arial"/>
              </w:rPr>
            </w:pPr>
          </w:p>
          <w:p w:rsidR="00204944" w:rsidRPr="00C5393A" w:rsidRDefault="00204944" w:rsidP="00F13616">
            <w:pPr>
              <w:numPr>
                <w:ilvl w:val="0"/>
                <w:numId w:val="32"/>
              </w:numPr>
              <w:jc w:val="both"/>
              <w:rPr>
                <w:rFonts w:ascii="Arial" w:hAnsi="Arial" w:cs="Arial"/>
                <w:b/>
                <w:bCs/>
                <w:i/>
                <w:iCs/>
                <w:smallCaps/>
              </w:rPr>
            </w:pPr>
            <w:r w:rsidRPr="00C5393A">
              <w:rPr>
                <w:rFonts w:ascii="Arial" w:hAnsi="Arial" w:cs="Arial"/>
                <w:sz w:val="22"/>
                <w:szCs w:val="22"/>
              </w:rPr>
              <w:t>The postholder is responsible for providing leade</w:t>
            </w:r>
            <w:r w:rsidR="00E9670B">
              <w:rPr>
                <w:rFonts w:ascii="Arial" w:hAnsi="Arial" w:cs="Arial"/>
                <w:sz w:val="22"/>
                <w:szCs w:val="22"/>
              </w:rPr>
              <w:t>rship and direction to</w:t>
            </w:r>
            <w:r w:rsidR="00E71F65">
              <w:rPr>
                <w:rFonts w:ascii="Arial" w:hAnsi="Arial" w:cs="Arial"/>
                <w:sz w:val="22"/>
                <w:szCs w:val="22"/>
              </w:rPr>
              <w:t>132</w:t>
            </w:r>
            <w:r w:rsidR="00DC1939">
              <w:rPr>
                <w:rFonts w:ascii="Arial" w:hAnsi="Arial" w:cs="Arial"/>
                <w:sz w:val="22"/>
                <w:szCs w:val="22"/>
              </w:rPr>
              <w:t xml:space="preserve"> staff</w:t>
            </w:r>
            <w:r w:rsidRPr="00C5393A">
              <w:rPr>
                <w:rFonts w:ascii="Arial" w:hAnsi="Arial" w:cs="Arial"/>
                <w:sz w:val="22"/>
                <w:szCs w:val="22"/>
              </w:rPr>
              <w:t xml:space="preserve"> located in Edinburgh</w:t>
            </w:r>
            <w:r w:rsidR="00E71F65">
              <w:rPr>
                <w:rFonts w:ascii="Arial" w:hAnsi="Arial" w:cs="Arial"/>
                <w:sz w:val="22"/>
                <w:szCs w:val="22"/>
              </w:rPr>
              <w:t xml:space="preserve"> (116.34WTE)</w:t>
            </w:r>
            <w:r w:rsidRPr="00C5393A">
              <w:rPr>
                <w:rFonts w:ascii="Arial" w:hAnsi="Arial" w:cs="Arial"/>
                <w:sz w:val="22"/>
                <w:szCs w:val="22"/>
              </w:rPr>
              <w:t xml:space="preserve">. There are currently </w:t>
            </w:r>
            <w:r w:rsidR="00E71F65">
              <w:rPr>
                <w:rFonts w:ascii="Arial" w:hAnsi="Arial" w:cs="Arial"/>
                <w:sz w:val="22"/>
                <w:szCs w:val="22"/>
              </w:rPr>
              <w:t xml:space="preserve">70 </w:t>
            </w:r>
            <w:r w:rsidRPr="00C5393A">
              <w:rPr>
                <w:rFonts w:ascii="Arial" w:hAnsi="Arial" w:cs="Arial"/>
                <w:sz w:val="22"/>
                <w:szCs w:val="22"/>
              </w:rPr>
              <w:t xml:space="preserve">solicitors – </w:t>
            </w:r>
            <w:r w:rsidR="00E71F65">
              <w:rPr>
                <w:rFonts w:ascii="Arial" w:hAnsi="Arial" w:cs="Arial"/>
                <w:sz w:val="22"/>
                <w:szCs w:val="22"/>
              </w:rPr>
              <w:t>38</w:t>
            </w:r>
            <w:r w:rsidR="00E71F65" w:rsidRPr="00C5393A">
              <w:rPr>
                <w:rFonts w:ascii="Arial" w:hAnsi="Arial" w:cs="Arial"/>
                <w:sz w:val="22"/>
                <w:szCs w:val="22"/>
              </w:rPr>
              <w:t xml:space="preserve"> </w:t>
            </w:r>
            <w:r w:rsidRPr="00C5393A">
              <w:rPr>
                <w:rFonts w:ascii="Arial" w:hAnsi="Arial" w:cs="Arial"/>
                <w:sz w:val="22"/>
                <w:szCs w:val="22"/>
              </w:rPr>
              <w:t xml:space="preserve">litigation, </w:t>
            </w:r>
            <w:r w:rsidR="00E71F65" w:rsidRPr="00C5393A">
              <w:rPr>
                <w:rFonts w:ascii="Arial" w:hAnsi="Arial" w:cs="Arial"/>
                <w:sz w:val="22"/>
                <w:szCs w:val="22"/>
              </w:rPr>
              <w:t>1</w:t>
            </w:r>
            <w:r w:rsidR="00E71F65">
              <w:rPr>
                <w:rFonts w:ascii="Arial" w:hAnsi="Arial" w:cs="Arial"/>
                <w:sz w:val="22"/>
                <w:szCs w:val="22"/>
              </w:rPr>
              <w:t>5</w:t>
            </w:r>
            <w:r w:rsidR="00E71F65" w:rsidRPr="00C5393A">
              <w:rPr>
                <w:rFonts w:ascii="Arial" w:hAnsi="Arial" w:cs="Arial"/>
                <w:sz w:val="22"/>
                <w:szCs w:val="22"/>
              </w:rPr>
              <w:t xml:space="preserve"> </w:t>
            </w:r>
            <w:r w:rsidRPr="00C5393A">
              <w:rPr>
                <w:rFonts w:ascii="Arial" w:hAnsi="Arial" w:cs="Arial"/>
                <w:sz w:val="22"/>
                <w:szCs w:val="22"/>
              </w:rPr>
              <w:t xml:space="preserve">property, </w:t>
            </w:r>
            <w:r w:rsidR="00E71F65">
              <w:rPr>
                <w:rFonts w:ascii="Arial" w:hAnsi="Arial" w:cs="Arial"/>
                <w:sz w:val="22"/>
                <w:szCs w:val="22"/>
              </w:rPr>
              <w:t>9</w:t>
            </w:r>
            <w:r w:rsidR="00B86438">
              <w:rPr>
                <w:rFonts w:ascii="Arial" w:hAnsi="Arial" w:cs="Arial"/>
                <w:sz w:val="22"/>
                <w:szCs w:val="22"/>
              </w:rPr>
              <w:t xml:space="preserve"> </w:t>
            </w:r>
            <w:r w:rsidRPr="00C5393A">
              <w:rPr>
                <w:rFonts w:ascii="Arial" w:hAnsi="Arial" w:cs="Arial"/>
                <w:sz w:val="22"/>
                <w:szCs w:val="22"/>
              </w:rPr>
              <w:t xml:space="preserve">commercial contracts and </w:t>
            </w:r>
            <w:r w:rsidR="00E71F65">
              <w:rPr>
                <w:rFonts w:ascii="Arial" w:hAnsi="Arial" w:cs="Arial"/>
                <w:sz w:val="22"/>
                <w:szCs w:val="22"/>
              </w:rPr>
              <w:t>8</w:t>
            </w:r>
            <w:r w:rsidR="00E71F65" w:rsidRPr="00C5393A">
              <w:rPr>
                <w:rFonts w:ascii="Arial" w:hAnsi="Arial" w:cs="Arial"/>
                <w:sz w:val="22"/>
                <w:szCs w:val="22"/>
              </w:rPr>
              <w:t xml:space="preserve"> </w:t>
            </w:r>
            <w:r w:rsidRPr="00C5393A">
              <w:rPr>
                <w:rFonts w:ascii="Arial" w:hAnsi="Arial" w:cs="Arial"/>
                <w:sz w:val="22"/>
                <w:szCs w:val="22"/>
              </w:rPr>
              <w:t xml:space="preserve">employment, </w:t>
            </w:r>
            <w:r w:rsidR="00E71F65">
              <w:rPr>
                <w:rFonts w:ascii="Arial" w:hAnsi="Arial" w:cs="Arial"/>
                <w:sz w:val="22"/>
                <w:szCs w:val="22"/>
              </w:rPr>
              <w:t>most</w:t>
            </w:r>
            <w:r w:rsidR="00E71F65" w:rsidRPr="00C5393A">
              <w:rPr>
                <w:rFonts w:ascii="Arial" w:hAnsi="Arial" w:cs="Arial"/>
                <w:sz w:val="22"/>
                <w:szCs w:val="22"/>
              </w:rPr>
              <w:t xml:space="preserve"> </w:t>
            </w:r>
            <w:r w:rsidRPr="00C5393A">
              <w:rPr>
                <w:rFonts w:ascii="Arial" w:hAnsi="Arial" w:cs="Arial"/>
                <w:sz w:val="22"/>
                <w:szCs w:val="22"/>
              </w:rPr>
              <w:t>operating at a senior level. In addition</w:t>
            </w:r>
            <w:r w:rsidR="00B86438">
              <w:rPr>
                <w:rFonts w:ascii="Arial" w:hAnsi="Arial" w:cs="Arial"/>
                <w:sz w:val="22"/>
                <w:szCs w:val="22"/>
              </w:rPr>
              <w:t>,</w:t>
            </w:r>
            <w:r w:rsidRPr="00C5393A">
              <w:rPr>
                <w:rFonts w:ascii="Arial" w:hAnsi="Arial" w:cs="Arial"/>
                <w:sz w:val="22"/>
                <w:szCs w:val="22"/>
              </w:rPr>
              <w:t xml:space="preserve"> there are </w:t>
            </w:r>
            <w:r w:rsidR="00B37902">
              <w:rPr>
                <w:rFonts w:ascii="Arial" w:hAnsi="Arial" w:cs="Arial"/>
                <w:sz w:val="22"/>
                <w:szCs w:val="22"/>
              </w:rPr>
              <w:t xml:space="preserve">4 </w:t>
            </w:r>
            <w:r w:rsidRPr="00C5393A">
              <w:rPr>
                <w:rFonts w:ascii="Arial" w:hAnsi="Arial" w:cs="Arial"/>
                <w:sz w:val="22"/>
                <w:szCs w:val="22"/>
              </w:rPr>
              <w:t>trainee</w:t>
            </w:r>
            <w:r w:rsidR="00B37902">
              <w:rPr>
                <w:rFonts w:ascii="Arial" w:hAnsi="Arial" w:cs="Arial"/>
                <w:sz w:val="22"/>
                <w:szCs w:val="22"/>
              </w:rPr>
              <w:t xml:space="preserve"> solicitor</w:t>
            </w:r>
            <w:r w:rsidR="00B86438">
              <w:rPr>
                <w:rFonts w:ascii="Arial" w:hAnsi="Arial" w:cs="Arial"/>
                <w:sz w:val="22"/>
                <w:szCs w:val="22"/>
              </w:rPr>
              <w:t>s</w:t>
            </w:r>
            <w:r w:rsidR="00E71F65">
              <w:rPr>
                <w:rFonts w:ascii="Arial" w:hAnsi="Arial" w:cs="Arial"/>
                <w:sz w:val="22"/>
                <w:szCs w:val="22"/>
              </w:rPr>
              <w:t xml:space="preserve"> and 6 paralegals</w:t>
            </w:r>
            <w:r w:rsidRPr="00C5393A">
              <w:rPr>
                <w:rFonts w:ascii="Arial" w:hAnsi="Arial" w:cs="Arial"/>
                <w:sz w:val="22"/>
                <w:szCs w:val="22"/>
              </w:rPr>
              <w:t>. The postholder is responsible for their professional leadership.</w:t>
            </w:r>
          </w:p>
          <w:p w:rsidR="00204944" w:rsidRPr="00360820" w:rsidRDefault="00204944" w:rsidP="00F13616">
            <w:pPr>
              <w:jc w:val="both"/>
              <w:rPr>
                <w:rFonts w:ascii="Arial" w:hAnsi="Arial" w:cs="Arial"/>
                <w:b/>
                <w:bCs/>
                <w:iCs/>
                <w:smallCaps/>
              </w:rPr>
            </w:pPr>
          </w:p>
          <w:p w:rsidR="00204944" w:rsidRPr="00C5393A" w:rsidRDefault="00204944" w:rsidP="00B86438">
            <w:pPr>
              <w:jc w:val="both"/>
              <w:rPr>
                <w:rFonts w:ascii="Arial" w:hAnsi="Arial" w:cs="Arial"/>
                <w:b/>
                <w:bCs/>
                <w:i/>
                <w:iCs/>
                <w:smallCaps/>
              </w:rPr>
            </w:pPr>
            <w:r w:rsidRPr="00C5393A">
              <w:rPr>
                <w:rFonts w:ascii="Arial" w:hAnsi="Arial" w:cs="Arial"/>
                <w:sz w:val="22"/>
                <w:szCs w:val="22"/>
              </w:rPr>
              <w:t xml:space="preserve">The postholder manages a total </w:t>
            </w:r>
            <w:r w:rsidR="005179CA">
              <w:rPr>
                <w:rFonts w:ascii="Arial" w:hAnsi="Arial" w:cs="Arial"/>
                <w:sz w:val="22"/>
                <w:szCs w:val="22"/>
              </w:rPr>
              <w:t xml:space="preserve">operational </w:t>
            </w:r>
            <w:r w:rsidRPr="00C5393A">
              <w:rPr>
                <w:rFonts w:ascii="Arial" w:hAnsi="Arial" w:cs="Arial"/>
                <w:sz w:val="22"/>
                <w:szCs w:val="22"/>
              </w:rPr>
              <w:t xml:space="preserve">revenue budget </w:t>
            </w:r>
            <w:r w:rsidR="00E71F65">
              <w:rPr>
                <w:rFonts w:ascii="Arial" w:hAnsi="Arial" w:cs="Arial"/>
                <w:sz w:val="22"/>
                <w:szCs w:val="22"/>
              </w:rPr>
              <w:t xml:space="preserve">of </w:t>
            </w:r>
            <w:r w:rsidRPr="00C5393A">
              <w:rPr>
                <w:rFonts w:ascii="Arial" w:hAnsi="Arial" w:cs="Arial"/>
                <w:sz w:val="22"/>
                <w:szCs w:val="22"/>
              </w:rPr>
              <w:t>£</w:t>
            </w:r>
            <w:r w:rsidR="00030459">
              <w:rPr>
                <w:rFonts w:ascii="Arial" w:hAnsi="Arial" w:cs="Arial"/>
                <w:sz w:val="22"/>
                <w:szCs w:val="22"/>
              </w:rPr>
              <w:t>11m</w:t>
            </w:r>
          </w:p>
          <w:p w:rsidR="00204944" w:rsidRDefault="00204944" w:rsidP="00F13616">
            <w:pPr>
              <w:pStyle w:val="ListParagraph"/>
              <w:jc w:val="both"/>
              <w:rPr>
                <w:rFonts w:ascii="Arial" w:hAnsi="Arial" w:cs="Arial"/>
                <w:b/>
                <w:bCs/>
                <w:i/>
                <w:iCs/>
                <w:smallCaps/>
              </w:rPr>
            </w:pPr>
          </w:p>
          <w:p w:rsidR="00204944" w:rsidRPr="00C5393A" w:rsidRDefault="00204944" w:rsidP="00F13616">
            <w:pPr>
              <w:numPr>
                <w:ilvl w:val="0"/>
                <w:numId w:val="32"/>
              </w:numPr>
              <w:jc w:val="both"/>
              <w:rPr>
                <w:rFonts w:ascii="Arial" w:hAnsi="Arial" w:cs="Arial"/>
                <w:b/>
                <w:bCs/>
                <w:i/>
                <w:iCs/>
                <w:smallCaps/>
              </w:rPr>
            </w:pPr>
            <w:r w:rsidRPr="006529F3">
              <w:rPr>
                <w:rFonts w:ascii="Arial" w:hAnsi="Arial" w:cs="Arial"/>
                <w:sz w:val="22"/>
                <w:szCs w:val="22"/>
              </w:rPr>
              <w:t>The postholder is acco</w:t>
            </w:r>
            <w:r w:rsidR="00DC1939" w:rsidRPr="006529F3">
              <w:rPr>
                <w:rFonts w:ascii="Arial" w:hAnsi="Arial" w:cs="Arial"/>
                <w:sz w:val="22"/>
                <w:szCs w:val="22"/>
              </w:rPr>
              <w:t>untable to the Court of Session</w:t>
            </w:r>
            <w:r w:rsidRPr="006529F3">
              <w:rPr>
                <w:rFonts w:ascii="Arial" w:hAnsi="Arial" w:cs="Arial"/>
                <w:sz w:val="22"/>
                <w:szCs w:val="22"/>
              </w:rPr>
              <w:t xml:space="preserve"> for all NHS litigation.</w:t>
            </w:r>
            <w:r w:rsidRPr="00C5393A">
              <w:rPr>
                <w:rFonts w:ascii="Arial" w:hAnsi="Arial" w:cs="Arial"/>
                <w:sz w:val="22"/>
                <w:szCs w:val="22"/>
              </w:rPr>
              <w:t xml:space="preserve"> </w:t>
            </w:r>
            <w:r w:rsidR="00DC1939">
              <w:rPr>
                <w:rFonts w:ascii="Arial" w:hAnsi="Arial" w:cs="Arial"/>
                <w:sz w:val="22"/>
                <w:szCs w:val="22"/>
              </w:rPr>
              <w:t xml:space="preserve">As at </w:t>
            </w:r>
            <w:r w:rsidR="001C6960">
              <w:rPr>
                <w:rFonts w:ascii="Arial" w:hAnsi="Arial" w:cs="Arial"/>
                <w:sz w:val="22"/>
                <w:szCs w:val="22"/>
              </w:rPr>
              <w:t>21 December 2021</w:t>
            </w:r>
            <w:r w:rsidR="00DC1939">
              <w:rPr>
                <w:rFonts w:ascii="Arial" w:hAnsi="Arial" w:cs="Arial"/>
                <w:sz w:val="22"/>
                <w:szCs w:val="22"/>
              </w:rPr>
              <w:t xml:space="preserve">, there are </w:t>
            </w:r>
            <w:r w:rsidR="001C6960" w:rsidRPr="00C5393A">
              <w:rPr>
                <w:rFonts w:ascii="Arial" w:hAnsi="Arial" w:cs="Arial"/>
                <w:sz w:val="22"/>
                <w:szCs w:val="22"/>
              </w:rPr>
              <w:t>3</w:t>
            </w:r>
            <w:r w:rsidR="001C6960">
              <w:rPr>
                <w:rFonts w:ascii="Arial" w:hAnsi="Arial" w:cs="Arial"/>
                <w:sz w:val="22"/>
                <w:szCs w:val="22"/>
              </w:rPr>
              <w:t xml:space="preserve">36 </w:t>
            </w:r>
            <w:r w:rsidRPr="00C5393A">
              <w:rPr>
                <w:rFonts w:ascii="Arial" w:hAnsi="Arial" w:cs="Arial"/>
                <w:sz w:val="22"/>
                <w:szCs w:val="22"/>
              </w:rPr>
              <w:t xml:space="preserve">claims </w:t>
            </w:r>
            <w:r w:rsidR="00DC1939">
              <w:rPr>
                <w:rFonts w:ascii="Arial" w:hAnsi="Arial" w:cs="Arial"/>
                <w:sz w:val="22"/>
                <w:szCs w:val="22"/>
              </w:rPr>
              <w:t xml:space="preserve">being processed through </w:t>
            </w:r>
            <w:r w:rsidRPr="00C5393A">
              <w:rPr>
                <w:rFonts w:ascii="Arial" w:hAnsi="Arial" w:cs="Arial"/>
                <w:sz w:val="22"/>
                <w:szCs w:val="22"/>
              </w:rPr>
              <w:t>the Sherriff Court</w:t>
            </w:r>
            <w:r w:rsidR="00DC1939">
              <w:rPr>
                <w:rFonts w:ascii="Arial" w:hAnsi="Arial" w:cs="Arial"/>
                <w:sz w:val="22"/>
                <w:szCs w:val="22"/>
              </w:rPr>
              <w:t>s</w:t>
            </w:r>
            <w:r w:rsidRPr="00C5393A">
              <w:rPr>
                <w:rFonts w:ascii="Arial" w:hAnsi="Arial" w:cs="Arial"/>
                <w:sz w:val="22"/>
                <w:szCs w:val="22"/>
              </w:rPr>
              <w:t xml:space="preserve"> with an estimated value of £</w:t>
            </w:r>
            <w:r w:rsidR="001C6960">
              <w:rPr>
                <w:rFonts w:ascii="Arial" w:hAnsi="Arial" w:cs="Arial"/>
                <w:sz w:val="22"/>
                <w:szCs w:val="22"/>
              </w:rPr>
              <w:t>80</w:t>
            </w:r>
            <w:r w:rsidR="001C6960" w:rsidRPr="00C5393A">
              <w:rPr>
                <w:rFonts w:ascii="Arial" w:hAnsi="Arial" w:cs="Arial"/>
                <w:sz w:val="22"/>
                <w:szCs w:val="22"/>
              </w:rPr>
              <w:t xml:space="preserve">m </w:t>
            </w:r>
            <w:r w:rsidRPr="00C5393A">
              <w:rPr>
                <w:rFonts w:ascii="Arial" w:hAnsi="Arial" w:cs="Arial"/>
                <w:sz w:val="22"/>
                <w:szCs w:val="22"/>
              </w:rPr>
              <w:t xml:space="preserve">and </w:t>
            </w:r>
            <w:r w:rsidR="001C6960">
              <w:rPr>
                <w:rFonts w:ascii="Arial" w:hAnsi="Arial" w:cs="Arial"/>
                <w:sz w:val="22"/>
                <w:szCs w:val="22"/>
              </w:rPr>
              <w:t>266</w:t>
            </w:r>
            <w:r w:rsidR="001C6960" w:rsidRPr="00C5393A">
              <w:rPr>
                <w:rFonts w:ascii="Arial" w:hAnsi="Arial" w:cs="Arial"/>
                <w:sz w:val="22"/>
                <w:szCs w:val="22"/>
              </w:rPr>
              <w:t xml:space="preserve"> </w:t>
            </w:r>
            <w:r w:rsidRPr="00C5393A">
              <w:rPr>
                <w:rFonts w:ascii="Arial" w:hAnsi="Arial" w:cs="Arial"/>
                <w:sz w:val="22"/>
                <w:szCs w:val="22"/>
              </w:rPr>
              <w:t xml:space="preserve">claims </w:t>
            </w:r>
            <w:r w:rsidR="00DC1939">
              <w:rPr>
                <w:rFonts w:ascii="Arial" w:hAnsi="Arial" w:cs="Arial"/>
                <w:sz w:val="22"/>
                <w:szCs w:val="22"/>
              </w:rPr>
              <w:t>to</w:t>
            </w:r>
            <w:r w:rsidRPr="00C5393A">
              <w:rPr>
                <w:rFonts w:ascii="Arial" w:hAnsi="Arial" w:cs="Arial"/>
                <w:sz w:val="22"/>
                <w:szCs w:val="22"/>
              </w:rPr>
              <w:t xml:space="preserve"> the Court of Session with an estimated settlement value of £</w:t>
            </w:r>
            <w:r w:rsidR="001C6960">
              <w:rPr>
                <w:rFonts w:ascii="Arial" w:hAnsi="Arial" w:cs="Arial"/>
                <w:sz w:val="22"/>
                <w:szCs w:val="22"/>
              </w:rPr>
              <w:t>328</w:t>
            </w:r>
            <w:r w:rsidR="001C6960" w:rsidRPr="00C5393A">
              <w:rPr>
                <w:rFonts w:ascii="Arial" w:hAnsi="Arial" w:cs="Arial"/>
                <w:sz w:val="22"/>
                <w:szCs w:val="22"/>
              </w:rPr>
              <w:t>m</w:t>
            </w:r>
            <w:r w:rsidRPr="00C5393A">
              <w:rPr>
                <w:rFonts w:ascii="Arial" w:hAnsi="Arial" w:cs="Arial"/>
                <w:sz w:val="22"/>
                <w:szCs w:val="22"/>
              </w:rPr>
              <w:t>.</w:t>
            </w:r>
            <w:r w:rsidR="001C6960">
              <w:rPr>
                <w:rFonts w:ascii="Arial" w:hAnsi="Arial" w:cs="Arial"/>
                <w:sz w:val="22"/>
                <w:szCs w:val="22"/>
              </w:rPr>
              <w:t xml:space="preserve"> There are presentl</w:t>
            </w:r>
            <w:r w:rsidR="00E71F65">
              <w:rPr>
                <w:rFonts w:ascii="Arial" w:hAnsi="Arial" w:cs="Arial"/>
                <w:sz w:val="22"/>
                <w:szCs w:val="22"/>
              </w:rPr>
              <w:t>y four major Public Inquiries for</w:t>
            </w:r>
            <w:r w:rsidR="001C6960">
              <w:rPr>
                <w:rFonts w:ascii="Arial" w:hAnsi="Arial" w:cs="Arial"/>
                <w:sz w:val="22"/>
                <w:szCs w:val="22"/>
              </w:rPr>
              <w:t xml:space="preserve"> which CLO provides legal support to a range of core participants.</w:t>
            </w:r>
          </w:p>
          <w:p w:rsidR="00204944" w:rsidRPr="00C5393A" w:rsidRDefault="00204944" w:rsidP="00F13616">
            <w:pPr>
              <w:jc w:val="both"/>
              <w:rPr>
                <w:rFonts w:ascii="Arial" w:hAnsi="Arial" w:cs="Arial"/>
                <w:b/>
                <w:bCs/>
                <w:smallCaps/>
              </w:rPr>
            </w:pPr>
          </w:p>
          <w:p w:rsidR="00204944" w:rsidRPr="00C5393A" w:rsidRDefault="00204944" w:rsidP="00F13616">
            <w:pPr>
              <w:numPr>
                <w:ilvl w:val="0"/>
                <w:numId w:val="32"/>
              </w:numPr>
              <w:jc w:val="both"/>
              <w:rPr>
                <w:rFonts w:ascii="Arial" w:hAnsi="Arial" w:cs="Arial"/>
              </w:rPr>
            </w:pPr>
            <w:r w:rsidRPr="00C5393A">
              <w:rPr>
                <w:rFonts w:ascii="Arial" w:hAnsi="Arial" w:cs="Arial"/>
                <w:sz w:val="22"/>
                <w:szCs w:val="22"/>
              </w:rPr>
              <w:t xml:space="preserve">The postholder personally provides legal advice and support for CNORIS, the risk transfer and financing scheme for NHSScotland and participates in the management committee.  The postholder personally provides legal advice and leads and directs the litigation teams which also provide this service to all the Boards in Scotland regarding </w:t>
            </w:r>
            <w:r w:rsidR="001C6960">
              <w:rPr>
                <w:rFonts w:ascii="Arial" w:hAnsi="Arial" w:cs="Arial"/>
                <w:sz w:val="22"/>
                <w:szCs w:val="22"/>
              </w:rPr>
              <w:t>clinical</w:t>
            </w:r>
            <w:r w:rsidR="001C6960" w:rsidRPr="00C5393A">
              <w:rPr>
                <w:rFonts w:ascii="Arial" w:hAnsi="Arial" w:cs="Arial"/>
                <w:sz w:val="22"/>
                <w:szCs w:val="22"/>
              </w:rPr>
              <w:t xml:space="preserve"> </w:t>
            </w:r>
            <w:r w:rsidRPr="00C5393A">
              <w:rPr>
                <w:rFonts w:ascii="Arial" w:hAnsi="Arial" w:cs="Arial"/>
                <w:sz w:val="22"/>
                <w:szCs w:val="22"/>
              </w:rPr>
              <w:t>negligence litigation. The total value of outstanding claims is £46</w:t>
            </w:r>
            <w:r w:rsidR="001C6960">
              <w:rPr>
                <w:rFonts w:ascii="Arial" w:hAnsi="Arial" w:cs="Arial"/>
                <w:sz w:val="22"/>
                <w:szCs w:val="22"/>
              </w:rPr>
              <w:t>8</w:t>
            </w:r>
            <w:r w:rsidRPr="00C5393A">
              <w:rPr>
                <w:rFonts w:ascii="Arial" w:hAnsi="Arial" w:cs="Arial"/>
                <w:sz w:val="22"/>
                <w:szCs w:val="22"/>
              </w:rPr>
              <w:t>m (</w:t>
            </w:r>
            <w:r w:rsidR="001C6960">
              <w:rPr>
                <w:rFonts w:ascii="Arial" w:hAnsi="Arial" w:cs="Arial"/>
                <w:sz w:val="22"/>
                <w:szCs w:val="22"/>
              </w:rPr>
              <w:t>2021/22</w:t>
            </w:r>
            <w:r w:rsidRPr="00C5393A">
              <w:rPr>
                <w:rFonts w:ascii="Arial" w:hAnsi="Arial" w:cs="Arial"/>
                <w:sz w:val="22"/>
                <w:szCs w:val="22"/>
              </w:rPr>
              <w:t>) and the total sums paid out were £</w:t>
            </w:r>
            <w:r w:rsidR="001C6960">
              <w:rPr>
                <w:rFonts w:ascii="Arial" w:hAnsi="Arial" w:cs="Arial"/>
                <w:sz w:val="22"/>
                <w:szCs w:val="22"/>
              </w:rPr>
              <w:t>62</w:t>
            </w:r>
            <w:r w:rsidR="001C6960" w:rsidRPr="00C5393A">
              <w:rPr>
                <w:rFonts w:ascii="Arial" w:hAnsi="Arial" w:cs="Arial"/>
                <w:sz w:val="22"/>
                <w:szCs w:val="22"/>
              </w:rPr>
              <w:t xml:space="preserve">m </w:t>
            </w:r>
            <w:r w:rsidRPr="00C5393A">
              <w:rPr>
                <w:rFonts w:ascii="Arial" w:hAnsi="Arial" w:cs="Arial"/>
                <w:sz w:val="22"/>
                <w:szCs w:val="22"/>
              </w:rPr>
              <w:t>(</w:t>
            </w:r>
            <w:r w:rsidR="001C6960">
              <w:rPr>
                <w:rFonts w:ascii="Arial" w:hAnsi="Arial" w:cs="Arial"/>
                <w:sz w:val="22"/>
                <w:szCs w:val="22"/>
              </w:rPr>
              <w:t>2020/21</w:t>
            </w:r>
            <w:r w:rsidRPr="00C5393A">
              <w:rPr>
                <w:rFonts w:ascii="Arial" w:hAnsi="Arial" w:cs="Arial"/>
                <w:sz w:val="22"/>
                <w:szCs w:val="22"/>
              </w:rPr>
              <w:t>).</w:t>
            </w:r>
          </w:p>
          <w:p w:rsidR="00204944" w:rsidRPr="00C5393A" w:rsidRDefault="00204944" w:rsidP="00F13616">
            <w:pPr>
              <w:jc w:val="both"/>
              <w:rPr>
                <w:rFonts w:ascii="Arial" w:hAnsi="Arial" w:cs="Arial"/>
                <w:b/>
                <w:bCs/>
                <w:i/>
                <w:iCs/>
                <w:smallCaps/>
              </w:rPr>
            </w:pPr>
          </w:p>
          <w:p w:rsidR="00204944" w:rsidRPr="00C5393A" w:rsidRDefault="00204944" w:rsidP="00F13616">
            <w:pPr>
              <w:numPr>
                <w:ilvl w:val="0"/>
                <w:numId w:val="32"/>
              </w:numPr>
              <w:jc w:val="both"/>
              <w:rPr>
                <w:rFonts w:ascii="Arial" w:hAnsi="Arial" w:cs="Arial"/>
              </w:rPr>
            </w:pPr>
            <w:r w:rsidRPr="00C5393A">
              <w:rPr>
                <w:rFonts w:ascii="Arial" w:hAnsi="Arial" w:cs="Arial"/>
                <w:sz w:val="22"/>
                <w:szCs w:val="22"/>
              </w:rPr>
              <w:t>The postholder leads and directs teams of specialist experts who provide property legal services in transactions for all NHS Boards with land values which can run into many millions of pounds and overall development values of hundreds of millions of pounds. The teams provide an exclusive service where the sale is determined by the Scottish Government Property Transactions Handbook.</w:t>
            </w:r>
          </w:p>
          <w:p w:rsidR="00204944" w:rsidRPr="00C5393A" w:rsidRDefault="00204944" w:rsidP="00F13616">
            <w:pPr>
              <w:jc w:val="both"/>
              <w:rPr>
                <w:rFonts w:ascii="Arial" w:hAnsi="Arial" w:cs="Arial"/>
              </w:rPr>
            </w:pPr>
          </w:p>
          <w:p w:rsidR="00204944" w:rsidRPr="00C5393A" w:rsidRDefault="00204944" w:rsidP="00F13616">
            <w:pPr>
              <w:numPr>
                <w:ilvl w:val="0"/>
                <w:numId w:val="32"/>
              </w:numPr>
              <w:jc w:val="both"/>
              <w:rPr>
                <w:rFonts w:ascii="Arial" w:hAnsi="Arial" w:cs="Arial"/>
              </w:rPr>
            </w:pPr>
            <w:r w:rsidRPr="00C5393A">
              <w:rPr>
                <w:rFonts w:ascii="Arial" w:hAnsi="Arial" w:cs="Arial"/>
                <w:sz w:val="22"/>
                <w:szCs w:val="22"/>
              </w:rPr>
              <w:t>The postholder leads and directs a team of specialist experts in the provision of complex legal advice to the clients of CLO within the area of Employment law in claims, Tribunal applications and court actions that often have significant budgetary implications for those clients and their employees and are of long term strategic importance. The postholder also personally provides legal advice in certain complex and sensitive cases involving very senior NHS staff. Examples would include discrimination and unfair dismissal claims (up to approx £100,000 per case), pan Scotland equal pay litigation (approx £20m), and advice on contract interpretation which can affect all NHS in Scotland staff e.g. accrual of public holiday rights during maternity leave.</w:t>
            </w:r>
          </w:p>
          <w:p w:rsidR="00204944" w:rsidRPr="00C5393A" w:rsidRDefault="00204944" w:rsidP="00F13616">
            <w:pPr>
              <w:jc w:val="both"/>
              <w:rPr>
                <w:rFonts w:ascii="Arial" w:hAnsi="Arial" w:cs="Arial"/>
              </w:rPr>
            </w:pPr>
          </w:p>
          <w:p w:rsidR="00204944" w:rsidRPr="00C5393A" w:rsidRDefault="00204944" w:rsidP="00F13616">
            <w:pPr>
              <w:numPr>
                <w:ilvl w:val="0"/>
                <w:numId w:val="32"/>
              </w:numPr>
              <w:jc w:val="both"/>
              <w:rPr>
                <w:rFonts w:ascii="Arial" w:hAnsi="Arial" w:cs="Arial"/>
                <w:b/>
                <w:bCs/>
                <w:i/>
                <w:iCs/>
                <w:smallCaps/>
              </w:rPr>
            </w:pPr>
            <w:r w:rsidRPr="00C5393A">
              <w:rPr>
                <w:rFonts w:ascii="Arial" w:hAnsi="Arial" w:cs="Arial"/>
                <w:sz w:val="22"/>
                <w:szCs w:val="22"/>
              </w:rPr>
              <w:t xml:space="preserve">The postholder directs the team of experts providing expert contract services which can impact upon the provision of services by the client authorities and can be of very </w:t>
            </w:r>
            <w:r w:rsidRPr="00C5393A">
              <w:rPr>
                <w:rFonts w:ascii="Arial" w:hAnsi="Arial" w:cs="Arial"/>
                <w:sz w:val="22"/>
                <w:szCs w:val="22"/>
              </w:rPr>
              <w:lastRenderedPageBreak/>
              <w:t>high value – from £2k to £</w:t>
            </w:r>
            <w:r w:rsidR="001C6960">
              <w:rPr>
                <w:rFonts w:ascii="Arial" w:hAnsi="Arial" w:cs="Arial"/>
                <w:sz w:val="22"/>
                <w:szCs w:val="22"/>
              </w:rPr>
              <w:t>20</w:t>
            </w:r>
            <w:r w:rsidR="001C6960" w:rsidRPr="00C5393A">
              <w:rPr>
                <w:rFonts w:ascii="Arial" w:hAnsi="Arial" w:cs="Arial"/>
                <w:sz w:val="22"/>
                <w:szCs w:val="22"/>
              </w:rPr>
              <w:t>m</w:t>
            </w:r>
            <w:r w:rsidRPr="00C5393A">
              <w:rPr>
                <w:rFonts w:ascii="Arial" w:hAnsi="Arial" w:cs="Arial"/>
                <w:sz w:val="22"/>
                <w:szCs w:val="22"/>
              </w:rPr>
              <w:t>.</w:t>
            </w:r>
            <w:r w:rsidR="001C6960">
              <w:rPr>
                <w:rFonts w:ascii="Arial" w:hAnsi="Arial" w:cs="Arial"/>
                <w:sz w:val="22"/>
                <w:szCs w:val="22"/>
              </w:rPr>
              <w:t xml:space="preserve"> The team also provides expert services in Data Protection Law and practice.</w:t>
            </w:r>
          </w:p>
          <w:p w:rsidR="00204944" w:rsidRPr="00C5393A" w:rsidRDefault="00204944" w:rsidP="00F13616">
            <w:pPr>
              <w:jc w:val="both"/>
              <w:rPr>
                <w:rFonts w:ascii="Arial" w:hAnsi="Arial" w:cs="Arial"/>
              </w:rPr>
            </w:pPr>
          </w:p>
          <w:p w:rsidR="00204944" w:rsidRPr="00C5393A" w:rsidRDefault="00204944" w:rsidP="00F13616">
            <w:pPr>
              <w:numPr>
                <w:ilvl w:val="0"/>
                <w:numId w:val="32"/>
              </w:numPr>
              <w:jc w:val="both"/>
              <w:rPr>
                <w:rFonts w:ascii="Arial" w:hAnsi="Arial" w:cs="Arial"/>
              </w:rPr>
            </w:pPr>
            <w:r w:rsidRPr="00C5393A">
              <w:rPr>
                <w:rFonts w:ascii="Arial" w:hAnsi="Arial" w:cs="Arial"/>
                <w:sz w:val="22"/>
                <w:szCs w:val="22"/>
              </w:rPr>
              <w:t xml:space="preserve">Since new enabling legislation in June 2013, the postholder has marketed CLO services to non NHS clients – 156 Non Departmental Public Bodies have been contacted and work may expand </w:t>
            </w:r>
            <w:r w:rsidR="001C6960">
              <w:rPr>
                <w:rFonts w:ascii="Arial" w:hAnsi="Arial" w:cs="Arial"/>
                <w:sz w:val="22"/>
                <w:szCs w:val="22"/>
              </w:rPr>
              <w:t>in the future.</w:t>
            </w:r>
            <w:r w:rsidRPr="00C5393A">
              <w:rPr>
                <w:rFonts w:ascii="Arial" w:hAnsi="Arial" w:cs="Arial"/>
                <w:sz w:val="22"/>
                <w:szCs w:val="22"/>
              </w:rPr>
              <w:t>. CLO provides employment services beyond health and the development of a wider client base for all CLO services is a key strategic aim to provide the public sector with opportunities to take advantage of the expertise found in CLO and benefit from the cost effective service provided.</w:t>
            </w:r>
          </w:p>
          <w:p w:rsidR="00204944" w:rsidRPr="002D4C8B" w:rsidRDefault="00204944" w:rsidP="00C5393A">
            <w:pPr>
              <w:rPr>
                <w:b/>
                <w:bCs/>
                <w:i/>
                <w:iCs/>
                <w:smallCaps/>
              </w:rPr>
            </w:pPr>
          </w:p>
        </w:tc>
      </w:tr>
    </w:tbl>
    <w:p w:rsidR="00204944" w:rsidRPr="00036F8B" w:rsidRDefault="00204944" w:rsidP="0029162D">
      <w:pPr>
        <w:tabs>
          <w:tab w:val="left" w:pos="2268"/>
          <w:tab w:val="left" w:pos="3402"/>
        </w:tabs>
        <w:rPr>
          <w:rFonts w:ascii="Arial" w:hAnsi="Arial" w:cs="Arial"/>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2"/>
        <w:gridCol w:w="8986"/>
      </w:tblGrid>
      <w:tr w:rsidR="00204944" w:rsidRPr="00036F8B">
        <w:tc>
          <w:tcPr>
            <w:tcW w:w="392" w:type="dxa"/>
            <w:tcBorders>
              <w:top w:val="single" w:sz="6" w:space="0" w:color="auto"/>
            </w:tcBorders>
          </w:tcPr>
          <w:p w:rsidR="00204944" w:rsidRPr="002D4C8B" w:rsidRDefault="00204944" w:rsidP="00375658">
            <w:pPr>
              <w:tabs>
                <w:tab w:val="left" w:pos="2268"/>
                <w:tab w:val="left" w:pos="3402"/>
              </w:tabs>
              <w:rPr>
                <w:rFonts w:ascii="Arial" w:hAnsi="Arial" w:cs="Arial"/>
                <w:b/>
                <w:bCs/>
              </w:rPr>
            </w:pPr>
            <w:r w:rsidRPr="006739F9">
              <w:rPr>
                <w:rFonts w:ascii="Arial" w:hAnsi="Arial" w:cs="Arial"/>
                <w:b/>
                <w:bCs/>
                <w:sz w:val="22"/>
                <w:szCs w:val="22"/>
              </w:rPr>
              <w:t>4</w:t>
            </w:r>
          </w:p>
        </w:tc>
        <w:tc>
          <w:tcPr>
            <w:tcW w:w="8986" w:type="dxa"/>
            <w:tcBorders>
              <w:top w:val="single" w:sz="6" w:space="0" w:color="auto"/>
            </w:tcBorders>
          </w:tcPr>
          <w:p w:rsidR="00204944" w:rsidRPr="002D4C8B" w:rsidRDefault="00204944" w:rsidP="00375658">
            <w:pPr>
              <w:tabs>
                <w:tab w:val="left" w:pos="2268"/>
                <w:tab w:val="left" w:pos="3402"/>
              </w:tabs>
              <w:rPr>
                <w:rFonts w:ascii="Arial" w:hAnsi="Arial" w:cs="Arial"/>
                <w:b/>
                <w:bCs/>
              </w:rPr>
            </w:pPr>
            <w:r w:rsidRPr="002D4C8B">
              <w:rPr>
                <w:rFonts w:ascii="Arial" w:hAnsi="Arial" w:cs="Arial"/>
                <w:b/>
                <w:bCs/>
                <w:sz w:val="22"/>
                <w:szCs w:val="22"/>
              </w:rPr>
              <w:t xml:space="preserve">Organisational Chart </w:t>
            </w:r>
          </w:p>
          <w:p w:rsidR="00204944" w:rsidRPr="002D4C8B" w:rsidRDefault="00204944" w:rsidP="00375658">
            <w:pPr>
              <w:tabs>
                <w:tab w:val="left" w:pos="2268"/>
                <w:tab w:val="left" w:pos="3402"/>
              </w:tabs>
              <w:rPr>
                <w:rFonts w:ascii="Arial" w:hAnsi="Arial" w:cs="Arial"/>
                <w:b/>
                <w:bCs/>
              </w:rPr>
            </w:pPr>
          </w:p>
        </w:tc>
      </w:tr>
      <w:tr w:rsidR="00204944" w:rsidRPr="00036F8B">
        <w:tc>
          <w:tcPr>
            <w:tcW w:w="392" w:type="dxa"/>
          </w:tcPr>
          <w:p w:rsidR="00204944" w:rsidRPr="002D4C8B" w:rsidRDefault="001423E0" w:rsidP="00375658">
            <w:pPr>
              <w:tabs>
                <w:tab w:val="left" w:pos="2268"/>
                <w:tab w:val="left" w:pos="3402"/>
              </w:tabs>
              <w:rPr>
                <w:rFonts w:ascii="Arial" w:hAnsi="Arial" w:cs="Arial"/>
              </w:rPr>
            </w:pPr>
            <w:r>
              <w:rPr>
                <w:noProof/>
                <w:lang w:val="en-GB" w:eastAsia="en-GB"/>
              </w:rPr>
              <mc:AlternateContent>
                <mc:Choice Requires="wps">
                  <w:drawing>
                    <wp:anchor distT="0" distB="0" distL="114300" distR="114300" simplePos="0" relativeHeight="251657216" behindDoc="0" locked="0" layoutInCell="0" allowOverlap="1">
                      <wp:simplePos x="0" y="0"/>
                      <wp:positionH relativeFrom="column">
                        <wp:posOffset>4712335</wp:posOffset>
                      </wp:positionH>
                      <wp:positionV relativeFrom="paragraph">
                        <wp:posOffset>1054735</wp:posOffset>
                      </wp:positionV>
                      <wp:extent cx="635" cy="635"/>
                      <wp:effectExtent l="10795" t="6985" r="7620" b="1143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CF4A0"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83.05pt" to="371.1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" o:allowincell="f" strokeweight="1pt">
                      <v:stroke startarrowwidth="narrow" startarrowlength="short" endarrowwidth="narrow" endarrowlength="short"/>
                    </v:line>
                  </w:pict>
                </mc:Fallback>
              </mc:AlternateContent>
            </w:r>
          </w:p>
        </w:tc>
        <w:tc>
          <w:tcPr>
            <w:tcW w:w="8986" w:type="dxa"/>
          </w:tcPr>
          <w:p w:rsidR="00204944" w:rsidRPr="002D4C8B" w:rsidRDefault="001C3055" w:rsidP="00375658">
            <w:pPr>
              <w:tabs>
                <w:tab w:val="left" w:pos="2038"/>
                <w:tab w:val="left" w:pos="4828"/>
              </w:tabs>
              <w:rPr>
                <w:rFonts w:ascii="Arial" w:hAnsi="Arial" w:cs="Arial"/>
              </w:rPr>
            </w:pPr>
            <w:r>
              <w:rPr>
                <w:noProof/>
                <w:lang w:val="en-GB" w:eastAsia="en-GB"/>
              </w:rPr>
              <w:drawing>
                <wp:inline distT="0" distB="0" distL="0" distR="0">
                  <wp:extent cx="5591175" cy="2790595"/>
                  <wp:effectExtent l="0" t="0" r="0" b="0"/>
                  <wp:docPr id="3" name="Picture 3" descr="cid:image001.png@01D7F658.FA1B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1.png@01D7F658.FA1BA6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46979" cy="2818447"/>
                          </a:xfrm>
                          <a:prstGeom prst="rect">
                            <a:avLst/>
                          </a:prstGeom>
                          <a:noFill/>
                          <a:ln>
                            <a:noFill/>
                          </a:ln>
                        </pic:spPr>
                      </pic:pic>
                    </a:graphicData>
                  </a:graphic>
                </wp:inline>
              </w:drawing>
            </w:r>
          </w:p>
          <w:p w:rsidR="00204944" w:rsidRPr="002D4C8B" w:rsidRDefault="00204944" w:rsidP="00375658">
            <w:pPr>
              <w:tabs>
                <w:tab w:val="left" w:pos="2038"/>
                <w:tab w:val="left" w:pos="4828"/>
              </w:tabs>
              <w:rPr>
                <w:rFonts w:ascii="Arial" w:hAnsi="Arial" w:cs="Arial"/>
              </w:rPr>
            </w:pPr>
          </w:p>
        </w:tc>
      </w:tr>
      <w:tr w:rsidR="00204944" w:rsidRPr="00036F8B">
        <w:tc>
          <w:tcPr>
            <w:tcW w:w="392" w:type="dxa"/>
            <w:tcBorders>
              <w:bottom w:val="single" w:sz="6" w:space="0" w:color="auto"/>
            </w:tcBorders>
          </w:tcPr>
          <w:p w:rsidR="00204944" w:rsidRPr="002D4C8B" w:rsidRDefault="00204944" w:rsidP="00375658">
            <w:pPr>
              <w:tabs>
                <w:tab w:val="left" w:pos="2268"/>
                <w:tab w:val="left" w:pos="3402"/>
              </w:tabs>
              <w:rPr>
                <w:rFonts w:ascii="Arial" w:hAnsi="Arial" w:cs="Arial"/>
              </w:rPr>
            </w:pPr>
          </w:p>
        </w:tc>
        <w:tc>
          <w:tcPr>
            <w:tcW w:w="8986" w:type="dxa"/>
            <w:tcBorders>
              <w:bottom w:val="single" w:sz="6" w:space="0" w:color="auto"/>
            </w:tcBorders>
          </w:tcPr>
          <w:p w:rsidR="00204944" w:rsidRPr="002D4C8B" w:rsidRDefault="00204944" w:rsidP="00375658">
            <w:pPr>
              <w:tabs>
                <w:tab w:val="left" w:pos="2268"/>
                <w:tab w:val="left" w:pos="3402"/>
              </w:tabs>
              <w:rPr>
                <w:rFonts w:ascii="Arial" w:hAnsi="Arial" w:cs="Arial"/>
                <w:b/>
                <w:bCs/>
              </w:rPr>
            </w:pPr>
          </w:p>
        </w:tc>
      </w:tr>
    </w:tbl>
    <w:p w:rsidR="00204944" w:rsidRPr="00036F8B" w:rsidRDefault="00204944" w:rsidP="0029162D">
      <w:pPr>
        <w:pStyle w:val="Header"/>
        <w:tabs>
          <w:tab w:val="clear" w:pos="4153"/>
          <w:tab w:val="clear" w:pos="8306"/>
          <w:tab w:val="left" w:pos="2268"/>
          <w:tab w:val="left" w:pos="3402"/>
        </w:tabs>
        <w:rPr>
          <w:rFonts w:ascii="Arial" w:hAnsi="Arial" w:cs="Arial"/>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
        <w:gridCol w:w="9000"/>
      </w:tblGrid>
      <w:tr w:rsidR="00204944" w:rsidRPr="00114799">
        <w:tc>
          <w:tcPr>
            <w:tcW w:w="378" w:type="dxa"/>
            <w:tcBorders>
              <w:top w:val="single" w:sz="6" w:space="0" w:color="auto"/>
              <w:bottom w:val="single" w:sz="6" w:space="0" w:color="auto"/>
            </w:tcBorders>
          </w:tcPr>
          <w:p w:rsidR="00204944" w:rsidRPr="002D4C8B" w:rsidRDefault="00204944" w:rsidP="00375658">
            <w:pPr>
              <w:tabs>
                <w:tab w:val="left" w:pos="2268"/>
                <w:tab w:val="left" w:pos="3402"/>
              </w:tabs>
              <w:rPr>
                <w:rFonts w:ascii="Arial" w:hAnsi="Arial" w:cs="Arial"/>
              </w:rPr>
            </w:pPr>
            <w:r w:rsidRPr="006739F9">
              <w:rPr>
                <w:rFonts w:ascii="Arial" w:hAnsi="Arial" w:cs="Arial"/>
                <w:b/>
                <w:bCs/>
                <w:sz w:val="22"/>
                <w:szCs w:val="22"/>
              </w:rPr>
              <w:t>5</w:t>
            </w:r>
          </w:p>
        </w:tc>
        <w:tc>
          <w:tcPr>
            <w:tcW w:w="9000" w:type="dxa"/>
            <w:tcBorders>
              <w:top w:val="single" w:sz="6" w:space="0" w:color="auto"/>
              <w:bottom w:val="single" w:sz="6" w:space="0" w:color="auto"/>
            </w:tcBorders>
          </w:tcPr>
          <w:p w:rsidR="00204944" w:rsidRPr="002D4C8B" w:rsidRDefault="00204944" w:rsidP="001E54F0">
            <w:pPr>
              <w:jc w:val="both"/>
              <w:rPr>
                <w:rFonts w:ascii="Arial" w:hAnsi="Arial" w:cs="Arial"/>
                <w:b/>
                <w:bCs/>
              </w:rPr>
            </w:pPr>
            <w:r w:rsidRPr="002D4C8B">
              <w:rPr>
                <w:rFonts w:ascii="Arial" w:hAnsi="Arial" w:cs="Arial"/>
                <w:b/>
                <w:bCs/>
                <w:sz w:val="22"/>
                <w:szCs w:val="22"/>
              </w:rPr>
              <w:t>Role of Department</w:t>
            </w:r>
          </w:p>
          <w:p w:rsidR="00204944" w:rsidRPr="002D4C8B" w:rsidRDefault="00204944" w:rsidP="001E54F0">
            <w:pPr>
              <w:jc w:val="both"/>
              <w:rPr>
                <w:rFonts w:ascii="Arial" w:hAnsi="Arial" w:cs="Arial"/>
              </w:rPr>
            </w:pPr>
          </w:p>
          <w:p w:rsidR="00204944" w:rsidRPr="002D4C8B" w:rsidRDefault="00204944" w:rsidP="001E54F0">
            <w:pPr>
              <w:jc w:val="both"/>
              <w:rPr>
                <w:rFonts w:ascii="Arial" w:hAnsi="Arial" w:cs="Arial"/>
              </w:rPr>
            </w:pPr>
            <w:r w:rsidRPr="001E54F0">
              <w:rPr>
                <w:rFonts w:ascii="Arial" w:hAnsi="Arial" w:cs="Arial"/>
                <w:sz w:val="22"/>
                <w:szCs w:val="22"/>
              </w:rPr>
              <w:t>The CLO operates to provide a comprehensive high quality legal service that represents value for money and is responsive to its clients’ needs both now and in the future.  The service is provided by teams across 5 Departments: litigation, employment, property, commercial contracts and Business Support teams.</w:t>
            </w:r>
          </w:p>
          <w:p w:rsidR="00204944" w:rsidRPr="002D4C8B" w:rsidRDefault="00204944" w:rsidP="001E54F0">
            <w:pPr>
              <w:jc w:val="both"/>
              <w:rPr>
                <w:rFonts w:ascii="Arial" w:hAnsi="Arial" w:cs="Arial"/>
              </w:rPr>
            </w:pPr>
          </w:p>
          <w:p w:rsidR="00204944" w:rsidRPr="002D4C8B" w:rsidRDefault="00204944" w:rsidP="001E54F0">
            <w:pPr>
              <w:jc w:val="both"/>
              <w:rPr>
                <w:rFonts w:ascii="Arial" w:hAnsi="Arial" w:cs="Arial"/>
              </w:rPr>
            </w:pPr>
            <w:r w:rsidRPr="001E54F0">
              <w:rPr>
                <w:rFonts w:ascii="Arial" w:hAnsi="Arial" w:cs="Arial"/>
                <w:sz w:val="22"/>
                <w:szCs w:val="22"/>
              </w:rPr>
              <w:t xml:space="preserve">The Litigation Department undertakes litigation in the Sheriff Courts, The Court of Session and the </w:t>
            </w:r>
            <w:r w:rsidR="001C6960">
              <w:rPr>
                <w:rFonts w:ascii="Arial" w:hAnsi="Arial" w:cs="Arial"/>
                <w:sz w:val="22"/>
                <w:szCs w:val="22"/>
              </w:rPr>
              <w:t>Supreme Court</w:t>
            </w:r>
            <w:r w:rsidRPr="001E54F0">
              <w:rPr>
                <w:rFonts w:ascii="Arial" w:hAnsi="Arial" w:cs="Arial"/>
                <w:sz w:val="22"/>
                <w:szCs w:val="22"/>
              </w:rPr>
              <w:t xml:space="preserve">.  Litigation and general advisory work, encompasses medical negligence, employee/visitor accidents, primary care disciplinary tribunals, medical/dental disciplinary appeals, building/engineering arbitrations, </w:t>
            </w:r>
            <w:r w:rsidR="001C6960">
              <w:rPr>
                <w:rFonts w:ascii="Arial" w:hAnsi="Arial" w:cs="Arial"/>
                <w:sz w:val="22"/>
                <w:szCs w:val="22"/>
              </w:rPr>
              <w:t xml:space="preserve">Public Inquiries, </w:t>
            </w:r>
            <w:r w:rsidRPr="001E54F0">
              <w:rPr>
                <w:rFonts w:ascii="Arial" w:hAnsi="Arial" w:cs="Arial"/>
                <w:sz w:val="22"/>
                <w:szCs w:val="22"/>
              </w:rPr>
              <w:t>data protection, freedom of information, mental health, endowments, practitioner services and vehicle accidents.</w:t>
            </w:r>
          </w:p>
          <w:p w:rsidR="00204944" w:rsidRPr="002D4C8B" w:rsidRDefault="00204944" w:rsidP="001E54F0">
            <w:pPr>
              <w:jc w:val="both"/>
              <w:rPr>
                <w:rFonts w:ascii="Arial" w:hAnsi="Arial" w:cs="Arial"/>
              </w:rPr>
            </w:pPr>
          </w:p>
          <w:p w:rsidR="00204944" w:rsidRPr="002D4C8B" w:rsidRDefault="00204944" w:rsidP="001E54F0">
            <w:pPr>
              <w:jc w:val="both"/>
              <w:rPr>
                <w:rFonts w:ascii="Arial" w:hAnsi="Arial" w:cs="Arial"/>
              </w:rPr>
            </w:pPr>
            <w:r w:rsidRPr="001E54F0">
              <w:rPr>
                <w:rFonts w:ascii="Arial" w:hAnsi="Arial" w:cs="Arial"/>
                <w:sz w:val="22"/>
                <w:szCs w:val="22"/>
              </w:rPr>
              <w:t>The Employment Department provides a comprehensive specialist advice service to all levels of NHSScotland Human Resources and Executive Level staff.  This includes the conduct of mediations and skilled investigation, provision of advice, representation at Employment Tribunals, and drafting, revising, negotiating and agreeing all documentation required.</w:t>
            </w:r>
          </w:p>
          <w:p w:rsidR="00204944" w:rsidRPr="002D4C8B" w:rsidRDefault="00204944" w:rsidP="001E54F0">
            <w:pPr>
              <w:jc w:val="both"/>
              <w:rPr>
                <w:rFonts w:ascii="Arial" w:hAnsi="Arial" w:cs="Arial"/>
              </w:rPr>
            </w:pPr>
          </w:p>
          <w:p w:rsidR="00204944" w:rsidRPr="002D4C8B" w:rsidRDefault="00204944" w:rsidP="001E54F0">
            <w:pPr>
              <w:jc w:val="both"/>
              <w:rPr>
                <w:rFonts w:ascii="Arial" w:hAnsi="Arial" w:cs="Arial"/>
              </w:rPr>
            </w:pPr>
            <w:r w:rsidRPr="001E54F0">
              <w:rPr>
                <w:rFonts w:ascii="Arial" w:hAnsi="Arial" w:cs="Arial"/>
                <w:sz w:val="22"/>
                <w:szCs w:val="22"/>
              </w:rPr>
              <w:t>The Property Department offers a full range of legal services to the NHS clients in sales and purchase of land and buildings; leases of land and buildings both to and from the NHS; planning advice; estate strategy; Public and Private Partnership Initiatives; resource transfers.</w:t>
            </w:r>
          </w:p>
          <w:p w:rsidR="00204944" w:rsidRPr="002D4C8B" w:rsidRDefault="00204944" w:rsidP="001E54F0">
            <w:pPr>
              <w:jc w:val="both"/>
              <w:rPr>
                <w:rFonts w:ascii="Arial" w:hAnsi="Arial" w:cs="Arial"/>
              </w:rPr>
            </w:pPr>
          </w:p>
          <w:p w:rsidR="00204944" w:rsidRPr="002D4C8B" w:rsidRDefault="00204944" w:rsidP="001E54F0">
            <w:pPr>
              <w:jc w:val="both"/>
              <w:rPr>
                <w:rFonts w:ascii="Arial" w:hAnsi="Arial" w:cs="Arial"/>
              </w:rPr>
            </w:pPr>
            <w:r w:rsidRPr="001E54F0">
              <w:rPr>
                <w:rFonts w:ascii="Arial" w:hAnsi="Arial" w:cs="Arial"/>
                <w:sz w:val="22"/>
                <w:szCs w:val="22"/>
              </w:rPr>
              <w:t>The Commercial Contracts Department drafts, revises and negotiates contracts, including computer framework agreements, EU public procurement contracts and clinical trials and intellectual property agreements.</w:t>
            </w:r>
            <w:r w:rsidR="001C6960">
              <w:rPr>
                <w:rFonts w:ascii="Arial" w:hAnsi="Arial" w:cs="Arial"/>
                <w:sz w:val="22"/>
                <w:szCs w:val="22"/>
              </w:rPr>
              <w:t xml:space="preserve"> It also provides an expert se</w:t>
            </w:r>
            <w:r w:rsidR="00E71F65">
              <w:rPr>
                <w:rFonts w:ascii="Arial" w:hAnsi="Arial" w:cs="Arial"/>
                <w:sz w:val="22"/>
                <w:szCs w:val="22"/>
              </w:rPr>
              <w:t>r</w:t>
            </w:r>
            <w:r w:rsidR="001C6960">
              <w:rPr>
                <w:rFonts w:ascii="Arial" w:hAnsi="Arial" w:cs="Arial"/>
                <w:sz w:val="22"/>
                <w:szCs w:val="22"/>
              </w:rPr>
              <w:t>vice on Data protection</w:t>
            </w:r>
            <w:r w:rsidR="00E71F65">
              <w:rPr>
                <w:rFonts w:ascii="Arial" w:hAnsi="Arial" w:cs="Arial"/>
                <w:sz w:val="22"/>
                <w:szCs w:val="22"/>
              </w:rPr>
              <w:t xml:space="preserve"> law and practice.</w:t>
            </w:r>
          </w:p>
          <w:p w:rsidR="00204944" w:rsidRPr="002D4C8B" w:rsidRDefault="00204944" w:rsidP="001E54F0">
            <w:pPr>
              <w:jc w:val="both"/>
              <w:rPr>
                <w:rFonts w:ascii="Arial" w:hAnsi="Arial" w:cs="Arial"/>
              </w:rPr>
            </w:pPr>
          </w:p>
          <w:p w:rsidR="00204944" w:rsidRPr="002D4C8B" w:rsidRDefault="00204944" w:rsidP="001E54F0">
            <w:pPr>
              <w:jc w:val="both"/>
              <w:rPr>
                <w:rFonts w:ascii="Arial" w:hAnsi="Arial" w:cs="Arial"/>
              </w:rPr>
            </w:pPr>
            <w:r w:rsidRPr="001E54F0">
              <w:rPr>
                <w:rFonts w:ascii="Arial" w:hAnsi="Arial" w:cs="Arial"/>
                <w:sz w:val="22"/>
                <w:szCs w:val="22"/>
              </w:rPr>
              <w:t>The solicitors within each CLO department liaise with colleagues in other departments, concerning advice on areas of common interest and overlapping professional responsibilities, contract based litigation and linked property transaction (in particular PFI/PPP transaction).</w:t>
            </w:r>
          </w:p>
          <w:p w:rsidR="00204944" w:rsidRPr="002D4C8B" w:rsidRDefault="00204944" w:rsidP="001E54F0">
            <w:pPr>
              <w:jc w:val="both"/>
              <w:rPr>
                <w:rFonts w:ascii="Arial" w:hAnsi="Arial" w:cs="Arial"/>
              </w:rPr>
            </w:pPr>
          </w:p>
          <w:p w:rsidR="00204944" w:rsidRPr="002D4C8B" w:rsidRDefault="00204944" w:rsidP="001E54F0">
            <w:pPr>
              <w:jc w:val="both"/>
              <w:rPr>
                <w:rFonts w:ascii="Arial" w:hAnsi="Arial" w:cs="Arial"/>
                <w:color w:val="000000"/>
              </w:rPr>
            </w:pPr>
            <w:r w:rsidRPr="001E54F0">
              <w:rPr>
                <w:rFonts w:ascii="Arial" w:hAnsi="Arial" w:cs="Arial"/>
                <w:color w:val="000000"/>
                <w:sz w:val="22"/>
                <w:szCs w:val="22"/>
              </w:rPr>
              <w:t>The Business Support Department provides a comprehensive administrative, secretarial and financial support service to the CLO.  This includes: the maintenance and archiving of the central filing system (Registry); provision of a Court running service; budgetary and financial management, including fee charging and provision of management information; and facilities management (Health &amp; Safety, travel arrangements). The Debt Recovery Manager and Secretarial teams also come under this department.</w:t>
            </w:r>
          </w:p>
          <w:p w:rsidR="00204944" w:rsidRPr="002D4C8B" w:rsidRDefault="00204944" w:rsidP="001E54F0">
            <w:pPr>
              <w:jc w:val="both"/>
              <w:rPr>
                <w:rFonts w:ascii="Arial" w:hAnsi="Arial" w:cs="Arial"/>
                <w:smallCaps/>
              </w:rPr>
            </w:pPr>
          </w:p>
        </w:tc>
      </w:tr>
    </w:tbl>
    <w:p w:rsidR="00204944" w:rsidRPr="00114799" w:rsidRDefault="00204944" w:rsidP="0029162D">
      <w:pPr>
        <w:pStyle w:val="Header"/>
        <w:tabs>
          <w:tab w:val="clear" w:pos="4153"/>
          <w:tab w:val="clear" w:pos="8306"/>
          <w:tab w:val="left" w:pos="2268"/>
          <w:tab w:val="left" w:pos="3402"/>
        </w:tabs>
        <w:rPr>
          <w:rFonts w:ascii="Arial" w:hAnsi="Arial" w:cs="Arial"/>
          <w:lang w:val="en-US"/>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2"/>
        <w:gridCol w:w="8986"/>
      </w:tblGrid>
      <w:tr w:rsidR="00204944" w:rsidRPr="00114799">
        <w:tc>
          <w:tcPr>
            <w:tcW w:w="392" w:type="dxa"/>
            <w:tcBorders>
              <w:top w:val="single" w:sz="6" w:space="0" w:color="auto"/>
              <w:bottom w:val="single" w:sz="6" w:space="0" w:color="auto"/>
            </w:tcBorders>
          </w:tcPr>
          <w:p w:rsidR="00204944" w:rsidRPr="002D4C8B" w:rsidRDefault="00204944" w:rsidP="00375658">
            <w:pPr>
              <w:tabs>
                <w:tab w:val="left" w:pos="2268"/>
                <w:tab w:val="left" w:pos="3402"/>
              </w:tabs>
              <w:rPr>
                <w:rFonts w:ascii="Arial" w:hAnsi="Arial" w:cs="Arial"/>
                <w:b/>
                <w:bCs/>
              </w:rPr>
            </w:pPr>
            <w:r w:rsidRPr="006739F9">
              <w:rPr>
                <w:rFonts w:ascii="Arial" w:hAnsi="Arial" w:cs="Arial"/>
                <w:b/>
                <w:bCs/>
                <w:sz w:val="22"/>
                <w:szCs w:val="22"/>
              </w:rPr>
              <w:t>6</w:t>
            </w:r>
          </w:p>
        </w:tc>
        <w:tc>
          <w:tcPr>
            <w:tcW w:w="8986" w:type="dxa"/>
            <w:tcBorders>
              <w:top w:val="single" w:sz="6" w:space="0" w:color="auto"/>
              <w:bottom w:val="single" w:sz="4" w:space="0" w:color="auto"/>
            </w:tcBorders>
          </w:tcPr>
          <w:p w:rsidR="00204944" w:rsidRPr="002D4C8B" w:rsidRDefault="00204944" w:rsidP="001E54F0">
            <w:pPr>
              <w:tabs>
                <w:tab w:val="left" w:pos="2268"/>
                <w:tab w:val="left" w:pos="3402"/>
              </w:tabs>
              <w:rPr>
                <w:rFonts w:ascii="Arial" w:hAnsi="Arial" w:cs="Arial"/>
                <w:b/>
                <w:bCs/>
              </w:rPr>
            </w:pPr>
            <w:r w:rsidRPr="002D4C8B">
              <w:rPr>
                <w:rFonts w:ascii="Arial" w:hAnsi="Arial" w:cs="Arial"/>
                <w:b/>
                <w:bCs/>
                <w:sz w:val="22"/>
                <w:szCs w:val="22"/>
              </w:rPr>
              <w:t>Key Result Areas</w:t>
            </w:r>
          </w:p>
          <w:p w:rsidR="00204944" w:rsidRPr="002D4C8B" w:rsidRDefault="00204944" w:rsidP="00375658">
            <w:pPr>
              <w:tabs>
                <w:tab w:val="left" w:pos="2268"/>
                <w:tab w:val="left" w:pos="3402"/>
              </w:tabs>
              <w:rPr>
                <w:rFonts w:ascii="Arial" w:hAnsi="Arial" w:cs="Arial"/>
                <w:b/>
                <w:bCs/>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14799">
              <w:rPr>
                <w:rFonts w:ascii="Arial" w:hAnsi="Arial" w:cs="Arial"/>
                <w:sz w:val="22"/>
                <w:szCs w:val="22"/>
              </w:rPr>
              <w:t xml:space="preserve">Leads and directs the delivery of a professional, high quality, value for money legal service to NHS client authorities to the standard that meets their requirements as the </w:t>
            </w:r>
            <w:r w:rsidRPr="00114799">
              <w:rPr>
                <w:rFonts w:ascii="Arial" w:hAnsi="Arial" w:cs="Arial"/>
                <w:sz w:val="22"/>
                <w:szCs w:val="22"/>
              </w:rPr>
              <w:lastRenderedPageBreak/>
              <w:t>provider of legal services to the NHS in Scotland. The postholder provides assurance to those authorities around the qu</w:t>
            </w:r>
            <w:r>
              <w:rPr>
                <w:rFonts w:ascii="Arial" w:hAnsi="Arial" w:cs="Arial"/>
                <w:sz w:val="22"/>
                <w:szCs w:val="22"/>
              </w:rPr>
              <w:t>ality and compliance to recognis</w:t>
            </w:r>
            <w:r w:rsidRPr="00114799">
              <w:rPr>
                <w:rFonts w:ascii="Arial" w:hAnsi="Arial" w:cs="Arial"/>
                <w:sz w:val="22"/>
                <w:szCs w:val="22"/>
              </w:rPr>
              <w:t>ed standards of the legal advice provided by CLO.</w:t>
            </w:r>
          </w:p>
          <w:p w:rsidR="00204944" w:rsidRPr="002D4C8B" w:rsidRDefault="00204944" w:rsidP="001E54F0">
            <w:pPr>
              <w:overflowPunct w:val="0"/>
              <w:autoSpaceDE w:val="0"/>
              <w:autoSpaceDN w:val="0"/>
              <w:adjustRightInd w:val="0"/>
              <w:ind w:left="423" w:hanging="425"/>
              <w:jc w:val="both"/>
              <w:textAlignment w:val="baseline"/>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14799">
              <w:rPr>
                <w:rFonts w:ascii="Arial" w:hAnsi="Arial" w:cs="Arial"/>
                <w:sz w:val="22"/>
                <w:szCs w:val="22"/>
              </w:rPr>
              <w:t>Manages and directs all aspects of the commercial operation of CLO to ensure it meets the client demands and expectations within the agreed charging framework and identifies new areas of work beyond NHSScotland and within the broader Public Sector to ensure that CLO remains commercially viable.</w:t>
            </w:r>
          </w:p>
          <w:p w:rsidR="00204944" w:rsidRPr="002D4C8B" w:rsidRDefault="00204944" w:rsidP="001E54F0">
            <w:pPr>
              <w:overflowPunct w:val="0"/>
              <w:autoSpaceDE w:val="0"/>
              <w:autoSpaceDN w:val="0"/>
              <w:adjustRightInd w:val="0"/>
              <w:ind w:left="423" w:hanging="425"/>
              <w:jc w:val="both"/>
              <w:textAlignment w:val="baseline"/>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B4734E">
              <w:rPr>
                <w:rFonts w:ascii="Arial" w:hAnsi="Arial" w:cs="Arial"/>
                <w:color w:val="000000"/>
                <w:sz w:val="22"/>
                <w:szCs w:val="22"/>
              </w:rPr>
              <w:t>Delivers</w:t>
            </w:r>
            <w:r>
              <w:rPr>
                <w:rFonts w:ascii="Arial" w:hAnsi="Arial" w:cs="Arial"/>
                <w:sz w:val="22"/>
                <w:szCs w:val="22"/>
              </w:rPr>
              <w:t xml:space="preserve"> </w:t>
            </w:r>
            <w:r w:rsidRPr="00114799">
              <w:rPr>
                <w:rFonts w:ascii="Arial" w:hAnsi="Arial" w:cs="Arial"/>
                <w:sz w:val="22"/>
                <w:szCs w:val="22"/>
              </w:rPr>
              <w:t>high level professional advice on a range of complex legal issues and high profile cases to the most senior levels of Board Management in NHSScotland to enable them to make informed decisions about service delivery and to meet legal and auditing standards.</w:t>
            </w:r>
          </w:p>
          <w:p w:rsidR="00204944" w:rsidRPr="002D4C8B" w:rsidRDefault="00204944" w:rsidP="001E54F0">
            <w:pPr>
              <w:overflowPunct w:val="0"/>
              <w:autoSpaceDE w:val="0"/>
              <w:autoSpaceDN w:val="0"/>
              <w:adjustRightInd w:val="0"/>
              <w:ind w:left="423" w:hanging="425"/>
              <w:jc w:val="both"/>
              <w:textAlignment w:val="baseline"/>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14799">
              <w:rPr>
                <w:rFonts w:ascii="Arial" w:hAnsi="Arial" w:cs="Arial"/>
                <w:sz w:val="22"/>
                <w:szCs w:val="22"/>
              </w:rPr>
              <w:t>Develops, implements and leads Strategic Plan</w:t>
            </w:r>
            <w:r w:rsidR="001C6960">
              <w:rPr>
                <w:rFonts w:ascii="Arial" w:hAnsi="Arial" w:cs="Arial"/>
                <w:sz w:val="22"/>
                <w:szCs w:val="22"/>
              </w:rPr>
              <w:t>ning</w:t>
            </w:r>
            <w:r w:rsidRPr="00114799">
              <w:rPr>
                <w:rFonts w:ascii="Arial" w:hAnsi="Arial" w:cs="Arial"/>
                <w:sz w:val="22"/>
                <w:szCs w:val="22"/>
              </w:rPr>
              <w:t xml:space="preserve"> for CLO SBU, including service development, financial budgeting and </w:t>
            </w:r>
            <w:r>
              <w:rPr>
                <w:rFonts w:ascii="Arial" w:hAnsi="Arial" w:cs="Arial"/>
                <w:sz w:val="22"/>
                <w:szCs w:val="22"/>
              </w:rPr>
              <w:t>w</w:t>
            </w:r>
            <w:r w:rsidRPr="00114799">
              <w:rPr>
                <w:rFonts w:ascii="Arial" w:hAnsi="Arial" w:cs="Arial"/>
                <w:sz w:val="22"/>
                <w:szCs w:val="22"/>
              </w:rPr>
              <w:t xml:space="preserve">orkforce </w:t>
            </w:r>
            <w:r>
              <w:rPr>
                <w:rFonts w:ascii="Arial" w:hAnsi="Arial" w:cs="Arial"/>
                <w:sz w:val="22"/>
                <w:szCs w:val="22"/>
              </w:rPr>
              <w:t>p</w:t>
            </w:r>
            <w:r w:rsidRPr="00114799">
              <w:rPr>
                <w:rFonts w:ascii="Arial" w:hAnsi="Arial" w:cs="Arial"/>
                <w:sz w:val="22"/>
                <w:szCs w:val="22"/>
              </w:rPr>
              <w:t>lanning to ensure that risk is minimised and activities comply with relevant legislation.</w:t>
            </w:r>
          </w:p>
          <w:p w:rsidR="00204944" w:rsidRPr="002D4C8B" w:rsidRDefault="00204944" w:rsidP="001E54F0">
            <w:pPr>
              <w:pStyle w:val="ListParagraph"/>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E54F0">
              <w:rPr>
                <w:rFonts w:ascii="Arial" w:hAnsi="Arial" w:cs="Arial"/>
                <w:sz w:val="22"/>
                <w:szCs w:val="22"/>
              </w:rPr>
              <w:t>Leads the approach to the expansion of customer engagement beyond health and personally leads the programme of work to ensure that new business is secured and all stakeholder relationships are well managed; ensure</w:t>
            </w:r>
            <w:r>
              <w:rPr>
                <w:rFonts w:ascii="Arial" w:hAnsi="Arial" w:cs="Arial"/>
                <w:sz w:val="22"/>
                <w:szCs w:val="22"/>
              </w:rPr>
              <w:t>s</w:t>
            </w:r>
            <w:r w:rsidRPr="001E54F0">
              <w:rPr>
                <w:rFonts w:ascii="Arial" w:hAnsi="Arial" w:cs="Arial"/>
                <w:sz w:val="22"/>
                <w:szCs w:val="22"/>
              </w:rPr>
              <w:t xml:space="preserve"> that the professional credibility of CLO within the market place beyond health is secured through the achievement of the highest possible professional standards.</w:t>
            </w:r>
          </w:p>
          <w:p w:rsidR="00204944" w:rsidRPr="002D4C8B" w:rsidRDefault="00204944" w:rsidP="001E54F0">
            <w:pPr>
              <w:pStyle w:val="ListParagraph"/>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E54F0">
              <w:rPr>
                <w:rFonts w:ascii="Arial" w:hAnsi="Arial" w:cs="Arial"/>
                <w:sz w:val="22"/>
                <w:szCs w:val="22"/>
              </w:rPr>
              <w:t>Builds Organisational Capability to ensure that productivity/efficiency targets are met; the workforce remains fit for purpose, and services remain sustainable and resilient</w:t>
            </w:r>
            <w:r>
              <w:rPr>
                <w:rFonts w:ascii="Arial" w:hAnsi="Arial" w:cs="Arial"/>
                <w:sz w:val="22"/>
                <w:szCs w:val="22"/>
              </w:rPr>
              <w:t xml:space="preserve"> </w:t>
            </w:r>
            <w:r w:rsidRPr="002D4C8B">
              <w:rPr>
                <w:rFonts w:ascii="Arial" w:hAnsi="Arial" w:cs="Arial"/>
                <w:sz w:val="22"/>
                <w:szCs w:val="22"/>
              </w:rPr>
              <w:t>and are delivered in a way that ensures minimal environmental impact.</w:t>
            </w:r>
            <w:r w:rsidRPr="001E54F0">
              <w:rPr>
                <w:rFonts w:ascii="Arial" w:hAnsi="Arial" w:cs="Arial"/>
                <w:sz w:val="22"/>
                <w:szCs w:val="22"/>
              </w:rPr>
              <w:t xml:space="preserve"> </w:t>
            </w:r>
          </w:p>
          <w:p w:rsidR="00204944" w:rsidRPr="002D4C8B" w:rsidRDefault="00204944" w:rsidP="001E54F0">
            <w:pPr>
              <w:pStyle w:val="ListParagraph"/>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E54F0">
              <w:rPr>
                <w:rFonts w:ascii="Arial" w:hAnsi="Arial" w:cs="Arial"/>
                <w:sz w:val="22"/>
                <w:szCs w:val="22"/>
              </w:rPr>
              <w:t>Delivers effective transformational leadership to staff to ensure a high quality workforce that is appropriately developed and supported.  Exercises management and leadership through an approach which delivers effective enterprise governance in relation to regulations, performance and compliance.</w:t>
            </w:r>
          </w:p>
          <w:p w:rsidR="00204944" w:rsidRPr="002D4C8B" w:rsidRDefault="00204944" w:rsidP="001E54F0">
            <w:pPr>
              <w:pStyle w:val="ListParagraph"/>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E54F0">
              <w:rPr>
                <w:rFonts w:ascii="Arial" w:hAnsi="Arial" w:cs="Arial"/>
                <w:color w:val="000000"/>
                <w:sz w:val="22"/>
                <w:szCs w:val="22"/>
              </w:rPr>
              <w:t>Responsible for ensuring that CLO professional staff operate effectively to the ethics and standards of their profession although all solicitors are professionally accountable to the Law Society of Scotland as individual practitioners.</w:t>
            </w:r>
          </w:p>
          <w:p w:rsidR="00204944" w:rsidRPr="002D4C8B" w:rsidRDefault="00204944" w:rsidP="001E54F0">
            <w:pPr>
              <w:pStyle w:val="ListParagraph"/>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E54F0">
              <w:rPr>
                <w:rFonts w:ascii="Arial" w:hAnsi="Arial" w:cs="Arial"/>
                <w:sz w:val="22"/>
                <w:szCs w:val="22"/>
              </w:rPr>
              <w:t>Leads and directs the delivery of change programmes to meet the rapidly changing needs of NHSScotland and its partner organisations.</w:t>
            </w:r>
          </w:p>
          <w:p w:rsidR="00204944" w:rsidRPr="002D4C8B" w:rsidRDefault="00204944" w:rsidP="001E54F0">
            <w:pPr>
              <w:pStyle w:val="ListParagraph"/>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E54F0">
              <w:rPr>
                <w:rFonts w:ascii="Arial" w:hAnsi="Arial" w:cs="Arial"/>
                <w:sz w:val="22"/>
                <w:szCs w:val="22"/>
              </w:rPr>
              <w:t xml:space="preserve">Develops a professional culture </w:t>
            </w:r>
            <w:r w:rsidRPr="001E54F0">
              <w:rPr>
                <w:rFonts w:ascii="Arial" w:hAnsi="Arial" w:cs="Arial"/>
                <w:color w:val="000000"/>
                <w:sz w:val="22"/>
                <w:szCs w:val="22"/>
              </w:rPr>
              <w:t>across the SBU</w:t>
            </w:r>
            <w:r w:rsidRPr="001E54F0">
              <w:rPr>
                <w:rFonts w:ascii="Arial" w:hAnsi="Arial" w:cs="Arial"/>
                <w:color w:val="FF0000"/>
                <w:sz w:val="22"/>
                <w:szCs w:val="22"/>
              </w:rPr>
              <w:t xml:space="preserve"> </w:t>
            </w:r>
            <w:r w:rsidRPr="001E54F0">
              <w:rPr>
                <w:rFonts w:ascii="Arial" w:hAnsi="Arial" w:cs="Arial"/>
                <w:sz w:val="22"/>
                <w:szCs w:val="22"/>
              </w:rPr>
              <w:t>by looking at developments within the wider legal profession in Scotland and ensuring that best practice is integrated within CLO operations and provision of legal services.</w:t>
            </w:r>
          </w:p>
          <w:p w:rsidR="00204944" w:rsidRPr="002D4C8B" w:rsidRDefault="00204944" w:rsidP="001E54F0">
            <w:pPr>
              <w:pStyle w:val="ListParagraph"/>
              <w:rPr>
                <w:rFonts w:ascii="Arial" w:hAnsi="Arial" w:cs="Arial"/>
              </w:rPr>
            </w:pPr>
          </w:p>
          <w:p w:rsidR="00204944" w:rsidRPr="002D4C8B" w:rsidRDefault="00204944" w:rsidP="001E54F0">
            <w:pPr>
              <w:numPr>
                <w:ilvl w:val="0"/>
                <w:numId w:val="14"/>
              </w:numPr>
              <w:overflowPunct w:val="0"/>
              <w:autoSpaceDE w:val="0"/>
              <w:autoSpaceDN w:val="0"/>
              <w:adjustRightInd w:val="0"/>
              <w:ind w:left="423" w:hanging="425"/>
              <w:jc w:val="both"/>
              <w:textAlignment w:val="baseline"/>
              <w:rPr>
                <w:rFonts w:ascii="Arial" w:hAnsi="Arial" w:cs="Arial"/>
              </w:rPr>
            </w:pPr>
            <w:r w:rsidRPr="001E54F0">
              <w:rPr>
                <w:rFonts w:ascii="Arial" w:hAnsi="Arial" w:cs="Arial"/>
                <w:sz w:val="22"/>
                <w:szCs w:val="22"/>
              </w:rPr>
              <w:t xml:space="preserve">Develops and embeds an organisational culture that promotes effective behaviours and demonstrates a clear commitment to the NSS values. </w:t>
            </w:r>
          </w:p>
          <w:p w:rsidR="00204944" w:rsidRPr="002D4C8B" w:rsidRDefault="00204944" w:rsidP="00375658">
            <w:pPr>
              <w:tabs>
                <w:tab w:val="left" w:pos="2268"/>
                <w:tab w:val="left" w:pos="3402"/>
              </w:tabs>
              <w:rPr>
                <w:rFonts w:ascii="Arial" w:hAnsi="Arial" w:cs="Arial"/>
                <w:b/>
                <w:bCs/>
              </w:rPr>
            </w:pPr>
          </w:p>
        </w:tc>
      </w:tr>
    </w:tbl>
    <w:p w:rsidR="00204944" w:rsidRPr="00114799" w:rsidRDefault="00204944" w:rsidP="0029162D">
      <w:pPr>
        <w:tabs>
          <w:tab w:val="left" w:pos="2268"/>
          <w:tab w:val="left" w:pos="3402"/>
        </w:tabs>
        <w:rPr>
          <w:rFonts w:ascii="Arial" w:hAnsi="Arial" w:cs="Arial"/>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204944" w:rsidRPr="00114799">
        <w:tc>
          <w:tcPr>
            <w:tcW w:w="468" w:type="dxa"/>
            <w:tcBorders>
              <w:top w:val="single" w:sz="6" w:space="0" w:color="auto"/>
              <w:bottom w:val="single" w:sz="6" w:space="0" w:color="auto"/>
            </w:tcBorders>
          </w:tcPr>
          <w:p w:rsidR="00204944" w:rsidRPr="002D4C8B" w:rsidRDefault="00204944" w:rsidP="00375658">
            <w:pPr>
              <w:tabs>
                <w:tab w:val="left" w:pos="2268"/>
                <w:tab w:val="left" w:pos="3402"/>
              </w:tabs>
              <w:rPr>
                <w:rFonts w:ascii="Arial" w:hAnsi="Arial" w:cs="Arial"/>
                <w:b/>
                <w:bCs/>
              </w:rPr>
            </w:pPr>
            <w:r w:rsidRPr="006739F9">
              <w:rPr>
                <w:rFonts w:ascii="Arial" w:hAnsi="Arial" w:cs="Arial"/>
                <w:b/>
                <w:bCs/>
                <w:sz w:val="22"/>
                <w:szCs w:val="22"/>
              </w:rPr>
              <w:t>7</w:t>
            </w:r>
          </w:p>
        </w:tc>
        <w:tc>
          <w:tcPr>
            <w:tcW w:w="8910" w:type="dxa"/>
            <w:tcBorders>
              <w:top w:val="single" w:sz="6" w:space="0" w:color="auto"/>
              <w:bottom w:val="single" w:sz="6" w:space="0" w:color="auto"/>
            </w:tcBorders>
          </w:tcPr>
          <w:p w:rsidR="00204944" w:rsidRPr="002D4C8B" w:rsidRDefault="00204944" w:rsidP="00375658">
            <w:pPr>
              <w:tabs>
                <w:tab w:val="left" w:pos="2268"/>
                <w:tab w:val="left" w:pos="3402"/>
              </w:tabs>
              <w:rPr>
                <w:rFonts w:ascii="Arial" w:hAnsi="Arial" w:cs="Arial"/>
                <w:b/>
                <w:bCs/>
              </w:rPr>
            </w:pPr>
            <w:r w:rsidRPr="002D4C8B">
              <w:rPr>
                <w:rFonts w:ascii="Arial" w:hAnsi="Arial" w:cs="Arial"/>
                <w:b/>
                <w:bCs/>
                <w:sz w:val="22"/>
                <w:szCs w:val="22"/>
              </w:rPr>
              <w:t>Assignment and Review Work</w:t>
            </w:r>
          </w:p>
          <w:p w:rsidR="00204944" w:rsidRPr="002D4C8B" w:rsidRDefault="00204944" w:rsidP="00625208">
            <w:pPr>
              <w:tabs>
                <w:tab w:val="left" w:pos="2268"/>
                <w:tab w:val="left" w:pos="3402"/>
              </w:tabs>
              <w:jc w:val="both"/>
              <w:rPr>
                <w:rFonts w:ascii="Arial" w:hAnsi="Arial" w:cs="Arial"/>
              </w:rPr>
            </w:pPr>
          </w:p>
          <w:p w:rsidR="00204944" w:rsidRPr="002D4C8B" w:rsidRDefault="00204944" w:rsidP="0048002D">
            <w:pPr>
              <w:pStyle w:val="BodyTextIndent2"/>
              <w:spacing w:after="0" w:line="240" w:lineRule="auto"/>
              <w:ind w:left="0"/>
              <w:jc w:val="both"/>
              <w:rPr>
                <w:rFonts w:ascii="Arial" w:hAnsi="Arial" w:cs="Arial"/>
              </w:rPr>
            </w:pPr>
            <w:r w:rsidRPr="00114799">
              <w:rPr>
                <w:rFonts w:ascii="Arial" w:hAnsi="Arial" w:cs="Arial"/>
                <w:sz w:val="22"/>
                <w:szCs w:val="22"/>
              </w:rPr>
              <w:t>The post reports to the Chief Executive of NSS with review of performance undertaken on an</w:t>
            </w:r>
            <w:r>
              <w:rPr>
                <w:rFonts w:ascii="Arial" w:hAnsi="Arial" w:cs="Arial"/>
                <w:sz w:val="22"/>
                <w:szCs w:val="22"/>
              </w:rPr>
              <w:t xml:space="preserve"> </w:t>
            </w:r>
            <w:r w:rsidRPr="00114799">
              <w:rPr>
                <w:rFonts w:ascii="Arial" w:hAnsi="Arial" w:cs="Arial"/>
                <w:sz w:val="22"/>
                <w:szCs w:val="22"/>
              </w:rPr>
              <w:t>annual cycle through the agreement of performance objectives and formal performance appraisal by the Chief Executive, reviewed by the Chairman.</w:t>
            </w:r>
          </w:p>
          <w:p w:rsidR="00204944" w:rsidRPr="002D4C8B" w:rsidRDefault="00204944" w:rsidP="0048002D">
            <w:pPr>
              <w:pStyle w:val="BodyTextIndent2"/>
              <w:spacing w:after="0" w:line="240" w:lineRule="auto"/>
              <w:ind w:left="0"/>
              <w:jc w:val="both"/>
              <w:rPr>
                <w:rFonts w:ascii="Arial" w:hAnsi="Arial" w:cs="Arial"/>
              </w:rPr>
            </w:pPr>
          </w:p>
          <w:p w:rsidR="00204944" w:rsidRPr="002D4C8B" w:rsidRDefault="00204944" w:rsidP="0048002D">
            <w:pPr>
              <w:pStyle w:val="BodyTextIndent2"/>
              <w:spacing w:after="0" w:line="240" w:lineRule="auto"/>
              <w:ind w:left="0"/>
              <w:jc w:val="both"/>
              <w:rPr>
                <w:rFonts w:ascii="Arial" w:hAnsi="Arial" w:cs="Arial"/>
                <w:lang w:val="en-GB"/>
              </w:rPr>
            </w:pPr>
            <w:r w:rsidRPr="00114799">
              <w:rPr>
                <w:rFonts w:ascii="Arial" w:hAnsi="Arial" w:cs="Arial"/>
                <w:sz w:val="22"/>
                <w:szCs w:val="22"/>
              </w:rPr>
              <w:t>Work is largely self generated, assigned and prioritised within the parameters of the role and in response to established national and local priorities including the NSS 5 Year Strategic Plan and annual Local Delivery Plan.</w:t>
            </w:r>
            <w:r w:rsidRPr="00114799">
              <w:rPr>
                <w:rFonts w:ascii="Arial" w:hAnsi="Arial" w:cs="Arial"/>
                <w:sz w:val="22"/>
                <w:szCs w:val="22"/>
                <w:lang w:val="en-GB"/>
              </w:rPr>
              <w:t xml:space="preserve"> </w:t>
            </w:r>
            <w:r w:rsidRPr="00114799">
              <w:rPr>
                <w:rFonts w:ascii="Arial" w:hAnsi="Arial" w:cs="Arial"/>
                <w:sz w:val="22"/>
                <w:szCs w:val="22"/>
              </w:rPr>
              <w:t>Work is also generated within NSS by the NSS Board, its governance committees and the Chief Executive and externally by NHS Scotland strategic priorities and professional and regulatory bodies.  Going forward, work will also be generated by clients outwith health.</w:t>
            </w:r>
          </w:p>
          <w:p w:rsidR="00204944" w:rsidRPr="002D4C8B" w:rsidRDefault="00204944" w:rsidP="00625208">
            <w:pPr>
              <w:tabs>
                <w:tab w:val="left" w:pos="2268"/>
                <w:tab w:val="left" w:pos="3402"/>
              </w:tabs>
              <w:jc w:val="both"/>
              <w:rPr>
                <w:rFonts w:ascii="Arial" w:hAnsi="Arial" w:cs="Arial"/>
              </w:rPr>
            </w:pPr>
          </w:p>
          <w:p w:rsidR="00204944" w:rsidRPr="002D4C8B" w:rsidRDefault="00204944" w:rsidP="00625208">
            <w:pPr>
              <w:jc w:val="both"/>
              <w:rPr>
                <w:rFonts w:ascii="Arial" w:hAnsi="Arial" w:cs="Arial"/>
              </w:rPr>
            </w:pPr>
            <w:r w:rsidRPr="00114799">
              <w:rPr>
                <w:rFonts w:ascii="Arial" w:hAnsi="Arial" w:cs="Arial"/>
                <w:sz w:val="22"/>
                <w:szCs w:val="22"/>
              </w:rPr>
              <w:t>Professional solicitor client work is covered by client confidentiality and privilege within CLO and the litigation, employment, contracts and property work is generated directly from the client base. Review of CLO work, high profile and politically sensitive work is undertaken by the postholder. The postholder is professionally accountable to the Law Society of Scotland and to the individual clients rather than to NSS for the legal work carried out on behalf of NHSScotland and beyond.</w:t>
            </w:r>
          </w:p>
          <w:p w:rsidR="00204944" w:rsidRPr="002D4C8B" w:rsidRDefault="00204944" w:rsidP="00625208">
            <w:pPr>
              <w:jc w:val="both"/>
              <w:rPr>
                <w:rFonts w:ascii="Arial" w:hAnsi="Arial" w:cs="Arial"/>
              </w:rPr>
            </w:pPr>
          </w:p>
          <w:p w:rsidR="00204944" w:rsidRPr="002D4C8B" w:rsidRDefault="00204944" w:rsidP="00625208">
            <w:pPr>
              <w:jc w:val="both"/>
              <w:rPr>
                <w:rFonts w:ascii="Arial" w:hAnsi="Arial" w:cs="Arial"/>
              </w:rPr>
            </w:pPr>
            <w:r w:rsidRPr="006529F3">
              <w:rPr>
                <w:rFonts w:ascii="Arial" w:hAnsi="Arial" w:cs="Arial"/>
                <w:sz w:val="22"/>
                <w:szCs w:val="22"/>
              </w:rPr>
              <w:t>The postholder is accountable to the Court of Session personally as the Solicitor to the NHS in Scotland and to the NSS Board and NHS client authorities for the effective leadership of the medical negligence claims service.</w:t>
            </w:r>
          </w:p>
          <w:p w:rsidR="00204944" w:rsidRPr="002D4C8B" w:rsidRDefault="00204944" w:rsidP="00625208">
            <w:pPr>
              <w:jc w:val="both"/>
              <w:rPr>
                <w:rFonts w:ascii="Arial" w:hAnsi="Arial" w:cs="Arial"/>
              </w:rPr>
            </w:pPr>
          </w:p>
          <w:p w:rsidR="00204944" w:rsidRPr="002D4C8B" w:rsidRDefault="00204944" w:rsidP="00625208">
            <w:pPr>
              <w:jc w:val="both"/>
              <w:rPr>
                <w:rFonts w:ascii="Arial" w:hAnsi="Arial" w:cs="Arial"/>
              </w:rPr>
            </w:pPr>
            <w:r w:rsidRPr="00114799">
              <w:rPr>
                <w:rFonts w:ascii="Arial" w:hAnsi="Arial" w:cs="Arial"/>
                <w:sz w:val="22"/>
                <w:szCs w:val="22"/>
              </w:rPr>
              <w:t>The postholder is professionally accountable for the leadership of all solicitors based within CLO and for t</w:t>
            </w:r>
            <w:r>
              <w:rPr>
                <w:rFonts w:ascii="Arial" w:hAnsi="Arial" w:cs="Arial"/>
                <w:sz w:val="22"/>
                <w:szCs w:val="22"/>
              </w:rPr>
              <w:t xml:space="preserve">he assurance of a professional </w:t>
            </w:r>
            <w:r w:rsidRPr="00114799">
              <w:rPr>
                <w:rFonts w:ascii="Arial" w:hAnsi="Arial" w:cs="Arial"/>
                <w:sz w:val="22"/>
                <w:szCs w:val="22"/>
              </w:rPr>
              <w:t>service being provided.</w:t>
            </w:r>
          </w:p>
          <w:p w:rsidR="00204944" w:rsidRPr="002D4C8B" w:rsidRDefault="00204944" w:rsidP="00683A77">
            <w:pPr>
              <w:jc w:val="both"/>
              <w:rPr>
                <w:rFonts w:ascii="Arial" w:hAnsi="Arial" w:cs="Arial"/>
                <w:b/>
                <w:bCs/>
              </w:rPr>
            </w:pPr>
          </w:p>
        </w:tc>
      </w:tr>
    </w:tbl>
    <w:p w:rsidR="00204944" w:rsidRDefault="00204944" w:rsidP="0029162D">
      <w:pPr>
        <w:pStyle w:val="Header"/>
        <w:tabs>
          <w:tab w:val="clear" w:pos="4153"/>
          <w:tab w:val="clear" w:pos="8306"/>
          <w:tab w:val="left" w:pos="2268"/>
          <w:tab w:val="left" w:pos="3402"/>
        </w:tabs>
        <w:rPr>
          <w:rFonts w:ascii="Arial" w:hAnsi="Arial" w:cs="Arial"/>
          <w:lang w:val="en-US"/>
        </w:rPr>
      </w:pPr>
    </w:p>
    <w:p w:rsidR="00B75D47" w:rsidRPr="00114799" w:rsidRDefault="00B75D47" w:rsidP="0029162D">
      <w:pPr>
        <w:pStyle w:val="Header"/>
        <w:tabs>
          <w:tab w:val="clear" w:pos="4153"/>
          <w:tab w:val="clear" w:pos="8306"/>
          <w:tab w:val="left" w:pos="2268"/>
          <w:tab w:val="left" w:pos="3402"/>
        </w:tabs>
        <w:rPr>
          <w:rFonts w:ascii="Arial" w:hAnsi="Arial" w:cs="Arial"/>
          <w:lang w:val="en-US"/>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204944" w:rsidRPr="00114799">
        <w:tc>
          <w:tcPr>
            <w:tcW w:w="468" w:type="dxa"/>
            <w:tcBorders>
              <w:top w:val="single" w:sz="6" w:space="0" w:color="auto"/>
              <w:bottom w:val="single" w:sz="6" w:space="0" w:color="auto"/>
            </w:tcBorders>
          </w:tcPr>
          <w:p w:rsidR="00204944" w:rsidRPr="002D4C8B" w:rsidRDefault="00204944" w:rsidP="00375658">
            <w:pPr>
              <w:tabs>
                <w:tab w:val="left" w:pos="2268"/>
                <w:tab w:val="left" w:pos="3402"/>
              </w:tabs>
              <w:jc w:val="right"/>
              <w:rPr>
                <w:rFonts w:ascii="Arial" w:hAnsi="Arial" w:cs="Arial"/>
                <w:b/>
                <w:bCs/>
              </w:rPr>
            </w:pPr>
            <w:r w:rsidRPr="006739F9">
              <w:rPr>
                <w:rFonts w:ascii="Arial" w:hAnsi="Arial" w:cs="Arial"/>
                <w:b/>
                <w:bCs/>
                <w:sz w:val="22"/>
                <w:szCs w:val="22"/>
              </w:rPr>
              <w:t>8</w:t>
            </w:r>
          </w:p>
        </w:tc>
        <w:tc>
          <w:tcPr>
            <w:tcW w:w="8910" w:type="dxa"/>
            <w:tcBorders>
              <w:top w:val="single" w:sz="6" w:space="0" w:color="auto"/>
              <w:bottom w:val="single" w:sz="6" w:space="0" w:color="auto"/>
            </w:tcBorders>
          </w:tcPr>
          <w:p w:rsidR="00204944" w:rsidRPr="002D4C8B" w:rsidRDefault="00204944" w:rsidP="00375658">
            <w:pPr>
              <w:tabs>
                <w:tab w:val="left" w:pos="2268"/>
                <w:tab w:val="left" w:pos="3402"/>
              </w:tabs>
              <w:rPr>
                <w:rFonts w:ascii="Arial" w:hAnsi="Arial" w:cs="Arial"/>
                <w:b/>
                <w:bCs/>
              </w:rPr>
            </w:pPr>
            <w:r w:rsidRPr="002D4C8B">
              <w:rPr>
                <w:rFonts w:ascii="Arial" w:hAnsi="Arial" w:cs="Arial"/>
                <w:b/>
                <w:bCs/>
                <w:sz w:val="22"/>
                <w:szCs w:val="22"/>
              </w:rPr>
              <w:t>Communications and Working Relationships</w:t>
            </w:r>
          </w:p>
          <w:p w:rsidR="00204944" w:rsidRPr="002D4C8B" w:rsidRDefault="00204944" w:rsidP="00375658">
            <w:pPr>
              <w:tabs>
                <w:tab w:val="left" w:pos="2268"/>
                <w:tab w:val="left" w:pos="3402"/>
              </w:tabs>
              <w:rPr>
                <w:rFonts w:ascii="Arial" w:hAnsi="Arial" w:cs="Arial"/>
                <w:b/>
                <w:bCs/>
              </w:rPr>
            </w:pPr>
          </w:p>
          <w:p w:rsidR="00204944" w:rsidRPr="002D4C8B" w:rsidRDefault="00204944" w:rsidP="00625208">
            <w:pPr>
              <w:tabs>
                <w:tab w:val="left" w:pos="2268"/>
                <w:tab w:val="left" w:pos="3402"/>
              </w:tabs>
              <w:jc w:val="both"/>
              <w:rPr>
                <w:rFonts w:ascii="Arial" w:hAnsi="Arial" w:cs="Arial"/>
              </w:rPr>
            </w:pPr>
            <w:r w:rsidRPr="00114799">
              <w:rPr>
                <w:rFonts w:ascii="Arial" w:hAnsi="Arial" w:cs="Arial"/>
                <w:sz w:val="22"/>
                <w:szCs w:val="22"/>
              </w:rPr>
              <w:lastRenderedPageBreak/>
              <w:t>Excluding his/her line manager (NSS Chief Executive), the following are key working relationships, with examples of the purposes of these contacts:-</w:t>
            </w:r>
          </w:p>
          <w:p w:rsidR="00204944" w:rsidRPr="002D4C8B" w:rsidRDefault="00204944" w:rsidP="00625208">
            <w:pPr>
              <w:tabs>
                <w:tab w:val="left" w:pos="2268"/>
                <w:tab w:val="left" w:pos="3402"/>
              </w:tabs>
              <w:jc w:val="both"/>
              <w:rPr>
                <w:rFonts w:ascii="Arial" w:hAnsi="Arial" w:cs="Arial"/>
              </w:rPr>
            </w:pPr>
          </w:p>
          <w:p w:rsidR="00204944" w:rsidRPr="002D4C8B" w:rsidRDefault="00204944" w:rsidP="00DF6E90">
            <w:pPr>
              <w:jc w:val="both"/>
              <w:rPr>
                <w:rFonts w:ascii="Arial" w:hAnsi="Arial" w:cs="Arial"/>
                <w:lang w:val="en-GB" w:eastAsia="en-GB"/>
              </w:rPr>
            </w:pPr>
            <w:r w:rsidRPr="00114799">
              <w:rPr>
                <w:rFonts w:ascii="Arial" w:hAnsi="Arial" w:cs="Arial"/>
                <w:sz w:val="22"/>
                <w:szCs w:val="22"/>
                <w:lang w:val="en-GB" w:eastAsia="en-GB"/>
              </w:rPr>
              <w:t>Internally, the postholder must maintain effective working relationships with:</w:t>
            </w:r>
          </w:p>
          <w:p w:rsidR="00204944" w:rsidRPr="002D4C8B" w:rsidRDefault="00204944" w:rsidP="00DF6E90">
            <w:pPr>
              <w:jc w:val="both"/>
              <w:rPr>
                <w:rFonts w:ascii="Arial" w:hAnsi="Arial" w:cs="Arial"/>
                <w:lang w:val="en-GB" w:eastAsia="en-GB"/>
              </w:rPr>
            </w:pPr>
          </w:p>
          <w:p w:rsidR="00204944" w:rsidRPr="002D4C8B" w:rsidRDefault="00204944" w:rsidP="001E54F0">
            <w:pPr>
              <w:numPr>
                <w:ilvl w:val="0"/>
                <w:numId w:val="19"/>
              </w:numPr>
              <w:autoSpaceDE w:val="0"/>
              <w:autoSpaceDN w:val="0"/>
              <w:ind w:left="666" w:hanging="461"/>
              <w:jc w:val="both"/>
              <w:rPr>
                <w:rFonts w:ascii="Arial" w:hAnsi="Arial" w:cs="Arial"/>
                <w:lang w:val="en-GB" w:eastAsia="en-GB"/>
              </w:rPr>
            </w:pPr>
            <w:r w:rsidRPr="00114799">
              <w:rPr>
                <w:rFonts w:ascii="Arial" w:hAnsi="Arial" w:cs="Arial"/>
                <w:sz w:val="22"/>
                <w:szCs w:val="22"/>
                <w:lang w:val="en-GB" w:eastAsia="en-GB"/>
              </w:rPr>
              <w:t>Fellow SBU and Executive Directors formally and informally to ensure successful delivery of NSS strategy and services. Meetings include Executive Management Team, Organisational Change Portfolio Management Group and other formal leadership committees.</w:t>
            </w:r>
          </w:p>
          <w:p w:rsidR="00204944" w:rsidRPr="002D4C8B" w:rsidRDefault="00204944" w:rsidP="001E54F0">
            <w:pPr>
              <w:numPr>
                <w:ilvl w:val="0"/>
                <w:numId w:val="19"/>
              </w:numPr>
              <w:spacing w:before="100" w:beforeAutospacing="1" w:after="100" w:afterAutospacing="1"/>
              <w:ind w:left="666" w:hanging="461"/>
              <w:jc w:val="both"/>
              <w:rPr>
                <w:rFonts w:ascii="Arial" w:hAnsi="Arial" w:cs="Arial"/>
                <w:lang w:val="en-GB" w:eastAsia="en-GB"/>
              </w:rPr>
            </w:pPr>
            <w:r w:rsidRPr="00114799">
              <w:rPr>
                <w:rFonts w:ascii="Arial" w:hAnsi="Arial" w:cs="Arial"/>
                <w:sz w:val="22"/>
                <w:szCs w:val="22"/>
                <w:lang w:val="en-GB" w:eastAsia="en-GB"/>
              </w:rPr>
              <w:t xml:space="preserve">CLO Departmental Heads and Senior Managers both formally and informally to meet SBU objectives. Directors and Staff across NSS on specific internal programmes and projects. </w:t>
            </w:r>
          </w:p>
          <w:p w:rsidR="00204944" w:rsidRPr="002D4C8B" w:rsidRDefault="00204944" w:rsidP="001E54F0">
            <w:pPr>
              <w:numPr>
                <w:ilvl w:val="0"/>
                <w:numId w:val="19"/>
              </w:numPr>
              <w:spacing w:before="100" w:beforeAutospacing="1" w:after="100" w:afterAutospacing="1"/>
              <w:ind w:left="666" w:hanging="461"/>
              <w:jc w:val="both"/>
              <w:rPr>
                <w:rFonts w:ascii="Arial" w:hAnsi="Arial" w:cs="Arial"/>
                <w:lang w:val="en-GB" w:eastAsia="en-GB"/>
              </w:rPr>
            </w:pPr>
            <w:r>
              <w:rPr>
                <w:rFonts w:ascii="Arial" w:hAnsi="Arial" w:cs="Arial"/>
                <w:sz w:val="22"/>
                <w:szCs w:val="22"/>
                <w:lang w:val="en-GB" w:eastAsia="en-GB"/>
              </w:rPr>
              <w:t xml:space="preserve">Clinical </w:t>
            </w:r>
            <w:r w:rsidRPr="00114799">
              <w:rPr>
                <w:rFonts w:ascii="Arial" w:hAnsi="Arial" w:cs="Arial"/>
                <w:sz w:val="22"/>
                <w:szCs w:val="22"/>
                <w:lang w:val="en-GB" w:eastAsia="en-GB"/>
              </w:rPr>
              <w:t>Leads</w:t>
            </w:r>
            <w:r>
              <w:rPr>
                <w:rFonts w:ascii="Arial" w:hAnsi="Arial" w:cs="Arial"/>
                <w:sz w:val="22"/>
                <w:szCs w:val="22"/>
                <w:lang w:val="en-GB" w:eastAsia="en-GB"/>
              </w:rPr>
              <w:t xml:space="preserve"> </w:t>
            </w:r>
            <w:r w:rsidRPr="00114799">
              <w:rPr>
                <w:rFonts w:ascii="Arial" w:hAnsi="Arial" w:cs="Arial"/>
                <w:sz w:val="22"/>
                <w:szCs w:val="22"/>
                <w:lang w:val="en-GB" w:eastAsia="en-GB"/>
              </w:rPr>
              <w:t>to ensure delivery of health impact of services and to support information and clinical governance in SBU and NSS.</w:t>
            </w:r>
          </w:p>
          <w:p w:rsidR="00204944" w:rsidRPr="002D4C8B" w:rsidRDefault="00204944" w:rsidP="001E54F0">
            <w:pPr>
              <w:numPr>
                <w:ilvl w:val="0"/>
                <w:numId w:val="19"/>
              </w:numPr>
              <w:spacing w:before="100" w:beforeAutospacing="1" w:after="100" w:afterAutospacing="1"/>
              <w:ind w:left="666" w:hanging="461"/>
              <w:jc w:val="both"/>
              <w:rPr>
                <w:rFonts w:ascii="Arial" w:hAnsi="Arial" w:cs="Arial"/>
                <w:lang w:val="en-GB" w:eastAsia="en-GB"/>
              </w:rPr>
            </w:pPr>
            <w:r w:rsidRPr="00114799">
              <w:rPr>
                <w:rFonts w:ascii="Arial" w:hAnsi="Arial" w:cs="Arial"/>
                <w:sz w:val="22"/>
                <w:szCs w:val="22"/>
                <w:lang w:val="en-GB" w:eastAsia="en-GB"/>
              </w:rPr>
              <w:t>Partnership colleagues as a member of the NSS Partnership Forum and informally on general staff governance issues and specific staff concerns.</w:t>
            </w:r>
          </w:p>
          <w:p w:rsidR="00204944" w:rsidRPr="002D4C8B" w:rsidRDefault="00204944" w:rsidP="00625208">
            <w:pPr>
              <w:tabs>
                <w:tab w:val="left" w:pos="2268"/>
                <w:tab w:val="left" w:pos="3402"/>
              </w:tabs>
              <w:jc w:val="both"/>
              <w:rPr>
                <w:rFonts w:ascii="Arial" w:hAnsi="Arial" w:cs="Arial"/>
              </w:rPr>
            </w:pPr>
            <w:r w:rsidRPr="00114799">
              <w:rPr>
                <w:rFonts w:ascii="Arial" w:hAnsi="Arial" w:cs="Arial"/>
                <w:sz w:val="22"/>
                <w:szCs w:val="22"/>
              </w:rPr>
              <w:t xml:space="preserve">Externally, the postholder must build and manage highly effective relationships with:- </w:t>
            </w:r>
          </w:p>
          <w:p w:rsidR="00204944" w:rsidRPr="002D4C8B" w:rsidRDefault="00204944" w:rsidP="00625208">
            <w:pPr>
              <w:tabs>
                <w:tab w:val="left" w:pos="2268"/>
                <w:tab w:val="left" w:pos="3402"/>
              </w:tabs>
              <w:jc w:val="both"/>
              <w:rPr>
                <w:rFonts w:ascii="Arial" w:hAnsi="Arial" w:cs="Arial"/>
              </w:rPr>
            </w:pP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Scottish Government Directors and Divisional Heads, and Scottish Government Policy Leads, with the purpose of implementing policy and developing new legislation.</w:t>
            </w: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NHS Health Board Directors, with the purpose of taking instructions to provide legal advice and services.</w:t>
            </w: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Local Authority Directors and Non Departmental Public Bodies with the purpose of expanding services beyond health and providing an expert legal service to these clients.</w:t>
            </w: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Sheriffs and Employment Tribunal Judges and Judges, in the Court of Session with the purpose of appearing before them in person to present cases in court or tribunal or instructing counsel to appear.</w:t>
            </w: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Advocates</w:t>
            </w:r>
            <w:r>
              <w:rPr>
                <w:rFonts w:ascii="Arial" w:hAnsi="Arial" w:cs="Arial"/>
                <w:sz w:val="22"/>
                <w:szCs w:val="22"/>
              </w:rPr>
              <w:t xml:space="preserve">, </w:t>
            </w:r>
            <w:r w:rsidRPr="00114799">
              <w:rPr>
                <w:rFonts w:ascii="Arial" w:hAnsi="Arial" w:cs="Arial"/>
                <w:sz w:val="22"/>
                <w:szCs w:val="22"/>
              </w:rPr>
              <w:t>with the purpose of instructing them to provide representation in the Courts.</w:t>
            </w: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 xml:space="preserve">Legal Advisors to UK Authorities with the purpose of understanding developments in the other UK areas and to share learning north of the Border. </w:t>
            </w: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Scottish Law Commission, with the purpose of assisting with policy for future legislation.</w:t>
            </w:r>
          </w:p>
          <w:p w:rsidR="00204944" w:rsidRPr="002D4C8B" w:rsidRDefault="00204944" w:rsidP="001E54F0">
            <w:pPr>
              <w:numPr>
                <w:ilvl w:val="0"/>
                <w:numId w:val="20"/>
              </w:numPr>
              <w:tabs>
                <w:tab w:val="left" w:pos="2268"/>
                <w:tab w:val="left" w:pos="3402"/>
              </w:tabs>
              <w:ind w:hanging="515"/>
              <w:jc w:val="both"/>
              <w:rPr>
                <w:rFonts w:ascii="Arial" w:hAnsi="Arial" w:cs="Arial"/>
              </w:rPr>
            </w:pPr>
            <w:r w:rsidRPr="00114799">
              <w:rPr>
                <w:rFonts w:ascii="Arial" w:hAnsi="Arial" w:cs="Arial"/>
                <w:sz w:val="22"/>
                <w:szCs w:val="22"/>
              </w:rPr>
              <w:t xml:space="preserve">Senior clinicians and Heads of other partner organisations and other professional practitioners for the purpose of providing legal advice and assistance. </w:t>
            </w:r>
          </w:p>
          <w:p w:rsidR="00204944" w:rsidRPr="002D4C8B" w:rsidRDefault="00204944" w:rsidP="00625208">
            <w:pPr>
              <w:tabs>
                <w:tab w:val="left" w:pos="2268"/>
                <w:tab w:val="left" w:pos="3402"/>
              </w:tabs>
              <w:jc w:val="both"/>
              <w:rPr>
                <w:rFonts w:ascii="Arial" w:hAnsi="Arial" w:cs="Arial"/>
              </w:rPr>
            </w:pPr>
          </w:p>
          <w:p w:rsidR="00204944" w:rsidRPr="002D4C8B" w:rsidRDefault="00204944" w:rsidP="00625208">
            <w:pPr>
              <w:tabs>
                <w:tab w:val="left" w:pos="2268"/>
                <w:tab w:val="left" w:pos="3402"/>
              </w:tabs>
              <w:jc w:val="both"/>
              <w:rPr>
                <w:rFonts w:ascii="Arial" w:hAnsi="Arial" w:cs="Arial"/>
                <w:b/>
                <w:bCs/>
              </w:rPr>
            </w:pPr>
            <w:r w:rsidRPr="00114799">
              <w:rPr>
                <w:rFonts w:ascii="Arial" w:hAnsi="Arial" w:cs="Arial"/>
                <w:sz w:val="22"/>
                <w:szCs w:val="22"/>
              </w:rPr>
              <w:t>Excellent communication skills are required as a major focus of communication is to persuade others and to negotiate the development and implementation of change.  The postholder is expected to have strong presentational skills and to be able to express views/perspectives convincingly and compellingly, verbally and in writing.</w:t>
            </w:r>
          </w:p>
          <w:p w:rsidR="00204944" w:rsidRPr="002D4C8B" w:rsidRDefault="00204944" w:rsidP="00375658">
            <w:pPr>
              <w:tabs>
                <w:tab w:val="left" w:pos="2268"/>
                <w:tab w:val="left" w:pos="3402"/>
              </w:tabs>
              <w:rPr>
                <w:rFonts w:ascii="Arial" w:hAnsi="Arial" w:cs="Arial"/>
                <w:b/>
                <w:bCs/>
              </w:rPr>
            </w:pPr>
          </w:p>
        </w:tc>
      </w:tr>
    </w:tbl>
    <w:p w:rsidR="00204944" w:rsidRPr="00114799" w:rsidRDefault="00204944" w:rsidP="0029162D">
      <w:pPr>
        <w:tabs>
          <w:tab w:val="left" w:pos="2268"/>
          <w:tab w:val="left" w:pos="3402"/>
        </w:tabs>
        <w:rPr>
          <w:rFonts w:ascii="Arial" w:hAnsi="Arial" w:cs="Arial"/>
        </w:rPr>
      </w:pP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204944" w:rsidRPr="00114799">
        <w:tc>
          <w:tcPr>
            <w:tcW w:w="468" w:type="dxa"/>
            <w:tcBorders>
              <w:top w:val="single" w:sz="6" w:space="0" w:color="auto"/>
              <w:bottom w:val="single" w:sz="6" w:space="0" w:color="auto"/>
            </w:tcBorders>
          </w:tcPr>
          <w:p w:rsidR="00204944" w:rsidRPr="002D4C8B" w:rsidRDefault="00204944" w:rsidP="00375658">
            <w:pPr>
              <w:tabs>
                <w:tab w:val="left" w:pos="2268"/>
                <w:tab w:val="left" w:pos="3402"/>
              </w:tabs>
              <w:jc w:val="right"/>
              <w:rPr>
                <w:rFonts w:ascii="Arial" w:hAnsi="Arial" w:cs="Arial"/>
                <w:b/>
                <w:bCs/>
              </w:rPr>
            </w:pPr>
            <w:r w:rsidRPr="006739F9">
              <w:rPr>
                <w:rFonts w:ascii="Arial" w:hAnsi="Arial" w:cs="Arial"/>
                <w:b/>
                <w:bCs/>
                <w:sz w:val="22"/>
                <w:szCs w:val="22"/>
              </w:rPr>
              <w:t>9</w:t>
            </w:r>
          </w:p>
        </w:tc>
        <w:tc>
          <w:tcPr>
            <w:tcW w:w="8910" w:type="dxa"/>
            <w:tcBorders>
              <w:top w:val="single" w:sz="6" w:space="0" w:color="auto"/>
              <w:bottom w:val="single" w:sz="6" w:space="0" w:color="auto"/>
            </w:tcBorders>
          </w:tcPr>
          <w:p w:rsidR="00204944" w:rsidRPr="002D4C8B" w:rsidRDefault="00204944" w:rsidP="001E54F0">
            <w:pPr>
              <w:tabs>
                <w:tab w:val="left" w:pos="2268"/>
                <w:tab w:val="left" w:pos="3402"/>
              </w:tabs>
              <w:jc w:val="both"/>
              <w:rPr>
                <w:rFonts w:ascii="Arial" w:hAnsi="Arial" w:cs="Arial"/>
                <w:b/>
                <w:bCs/>
              </w:rPr>
            </w:pPr>
            <w:r w:rsidRPr="002D4C8B">
              <w:rPr>
                <w:rFonts w:ascii="Arial" w:hAnsi="Arial" w:cs="Arial"/>
                <w:b/>
                <w:bCs/>
                <w:sz w:val="22"/>
                <w:szCs w:val="22"/>
              </w:rPr>
              <w:t>Most Challenging Part of the Job</w:t>
            </w:r>
          </w:p>
          <w:p w:rsidR="00204944" w:rsidRPr="002D4C8B" w:rsidRDefault="00204944" w:rsidP="001E54F0">
            <w:pPr>
              <w:tabs>
                <w:tab w:val="left" w:pos="2268"/>
                <w:tab w:val="left" w:pos="3402"/>
              </w:tabs>
              <w:jc w:val="both"/>
              <w:rPr>
                <w:rFonts w:ascii="Arial" w:hAnsi="Arial" w:cs="Arial"/>
                <w:b/>
                <w:bCs/>
              </w:rPr>
            </w:pPr>
          </w:p>
          <w:p w:rsidR="00204944" w:rsidRPr="002D4C8B" w:rsidRDefault="00204944" w:rsidP="001E54F0">
            <w:pPr>
              <w:jc w:val="both"/>
              <w:rPr>
                <w:rFonts w:ascii="Arial" w:hAnsi="Arial" w:cs="Arial"/>
              </w:rPr>
            </w:pPr>
            <w:r w:rsidRPr="001E54F0">
              <w:rPr>
                <w:rFonts w:ascii="Arial" w:hAnsi="Arial" w:cs="Arial"/>
                <w:sz w:val="22"/>
                <w:szCs w:val="22"/>
              </w:rPr>
              <w:t>Balancing the needs of different Health Boards and other partner organisations with the needs of NHSScotland as a whole.</w:t>
            </w:r>
          </w:p>
          <w:p w:rsidR="00204944" w:rsidRPr="002D4C8B" w:rsidRDefault="00204944" w:rsidP="001E54F0">
            <w:pPr>
              <w:ind w:left="720" w:hanging="515"/>
              <w:jc w:val="both"/>
              <w:rPr>
                <w:rFonts w:ascii="Arial" w:hAnsi="Arial" w:cs="Arial"/>
                <w:b/>
                <w:bCs/>
              </w:rPr>
            </w:pPr>
          </w:p>
          <w:p w:rsidR="00204944" w:rsidRPr="002D4C8B" w:rsidRDefault="00204944" w:rsidP="001E54F0">
            <w:pPr>
              <w:jc w:val="both"/>
              <w:rPr>
                <w:rFonts w:ascii="Arial" w:hAnsi="Arial" w:cs="Arial"/>
              </w:rPr>
            </w:pPr>
            <w:r w:rsidRPr="001E54F0">
              <w:rPr>
                <w:rFonts w:ascii="Arial" w:hAnsi="Arial" w:cs="Arial"/>
                <w:sz w:val="22"/>
                <w:szCs w:val="22"/>
              </w:rPr>
              <w:t>Expanding the provision of legal services across the broader public sector by effectively marketing and selling CLO services and undertaking business development activities.</w:t>
            </w:r>
          </w:p>
          <w:p w:rsidR="00204944" w:rsidRPr="002D4C8B" w:rsidRDefault="00204944" w:rsidP="001E54F0">
            <w:pPr>
              <w:ind w:left="720" w:hanging="515"/>
              <w:jc w:val="both"/>
              <w:rPr>
                <w:rFonts w:ascii="Arial" w:hAnsi="Arial" w:cs="Arial"/>
              </w:rPr>
            </w:pPr>
          </w:p>
          <w:p w:rsidR="00204944" w:rsidRPr="002D4C8B" w:rsidRDefault="00204944" w:rsidP="001E54F0">
            <w:pPr>
              <w:jc w:val="both"/>
              <w:rPr>
                <w:rFonts w:ascii="Arial" w:hAnsi="Arial" w:cs="Arial"/>
              </w:rPr>
            </w:pPr>
            <w:r w:rsidRPr="001E54F0">
              <w:rPr>
                <w:rFonts w:ascii="Arial" w:hAnsi="Arial" w:cs="Arial"/>
                <w:sz w:val="22"/>
                <w:szCs w:val="22"/>
              </w:rPr>
              <w:t>Managing a portfolio of complex and diverse legal problems.</w:t>
            </w:r>
          </w:p>
          <w:p w:rsidR="00204944" w:rsidRPr="002D4C8B" w:rsidRDefault="00204944" w:rsidP="001E54F0">
            <w:pPr>
              <w:jc w:val="both"/>
              <w:rPr>
                <w:rFonts w:ascii="Arial" w:hAnsi="Arial" w:cs="Arial"/>
                <w:b/>
                <w:bCs/>
              </w:rPr>
            </w:pPr>
          </w:p>
        </w:tc>
      </w:tr>
    </w:tbl>
    <w:p w:rsidR="00204944" w:rsidRDefault="00204944" w:rsidP="0029162D">
      <w:pPr>
        <w:tabs>
          <w:tab w:val="left" w:pos="2268"/>
          <w:tab w:val="left" w:pos="3402"/>
        </w:tabs>
        <w:rPr>
          <w:rFonts w:ascii="Arial" w:hAnsi="Arial" w:cs="Arial"/>
        </w:rPr>
      </w:pPr>
    </w:p>
    <w:tbl>
      <w:tblPr>
        <w:tblW w:w="0" w:type="auto"/>
        <w:tblInd w:w="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8910"/>
      </w:tblGrid>
      <w:tr w:rsidR="00204944" w:rsidRPr="00114799">
        <w:tc>
          <w:tcPr>
            <w:tcW w:w="468" w:type="dxa"/>
            <w:tcBorders>
              <w:top w:val="single" w:sz="6" w:space="0" w:color="auto"/>
              <w:bottom w:val="single" w:sz="6" w:space="0" w:color="auto"/>
            </w:tcBorders>
          </w:tcPr>
          <w:p w:rsidR="00204944" w:rsidRPr="002D4C8B" w:rsidRDefault="00204944" w:rsidP="000A5AF1">
            <w:pPr>
              <w:widowControl w:val="0"/>
              <w:tabs>
                <w:tab w:val="left" w:pos="2268"/>
                <w:tab w:val="left" w:pos="3402"/>
              </w:tabs>
              <w:jc w:val="right"/>
              <w:rPr>
                <w:rFonts w:ascii="Arial" w:hAnsi="Arial" w:cs="Arial"/>
                <w:b/>
                <w:bCs/>
              </w:rPr>
            </w:pPr>
            <w:r w:rsidRPr="00114799">
              <w:rPr>
                <w:rFonts w:ascii="Arial" w:hAnsi="Arial" w:cs="Arial"/>
                <w:b/>
                <w:bCs/>
                <w:sz w:val="22"/>
                <w:szCs w:val="22"/>
              </w:rPr>
              <w:t>10</w:t>
            </w:r>
          </w:p>
        </w:tc>
        <w:tc>
          <w:tcPr>
            <w:tcW w:w="8910" w:type="dxa"/>
            <w:tcBorders>
              <w:top w:val="single" w:sz="6" w:space="0" w:color="auto"/>
              <w:bottom w:val="single" w:sz="6" w:space="0" w:color="auto"/>
            </w:tcBorders>
          </w:tcPr>
          <w:p w:rsidR="00204944" w:rsidRPr="002D4C8B" w:rsidRDefault="00204944" w:rsidP="00541E16">
            <w:pPr>
              <w:widowControl w:val="0"/>
              <w:tabs>
                <w:tab w:val="left" w:pos="2268"/>
                <w:tab w:val="left" w:pos="3402"/>
              </w:tabs>
              <w:jc w:val="both"/>
              <w:rPr>
                <w:rFonts w:ascii="Arial" w:hAnsi="Arial" w:cs="Arial"/>
                <w:b/>
                <w:bCs/>
              </w:rPr>
            </w:pPr>
            <w:r w:rsidRPr="002D4C8B">
              <w:rPr>
                <w:rFonts w:ascii="Arial" w:hAnsi="Arial" w:cs="Arial"/>
                <w:b/>
                <w:bCs/>
                <w:sz w:val="22"/>
                <w:szCs w:val="22"/>
              </w:rPr>
              <w:t>Qualifications and/or Experience Specified for the Post by the Employing Authority</w:t>
            </w:r>
          </w:p>
          <w:p w:rsidR="00204944" w:rsidRPr="002D4C8B" w:rsidRDefault="00204944" w:rsidP="00651E5C">
            <w:pPr>
              <w:jc w:val="both"/>
              <w:rPr>
                <w:rFonts w:ascii="Arial" w:hAnsi="Arial" w:cs="Arial"/>
              </w:rPr>
            </w:pPr>
          </w:p>
          <w:p w:rsidR="00204944" w:rsidRPr="002D4C8B" w:rsidRDefault="00204944" w:rsidP="001E54F0">
            <w:pPr>
              <w:widowControl w:val="0"/>
              <w:tabs>
                <w:tab w:val="left" w:pos="2268"/>
                <w:tab w:val="left" w:pos="3402"/>
              </w:tabs>
              <w:rPr>
                <w:rFonts w:ascii="Arial" w:hAnsi="Arial" w:cs="Arial"/>
                <w:b/>
                <w:bCs/>
              </w:rPr>
            </w:pPr>
            <w:r w:rsidRPr="00114799">
              <w:rPr>
                <w:rFonts w:ascii="Arial" w:hAnsi="Arial" w:cs="Arial"/>
                <w:b/>
                <w:bCs/>
                <w:sz w:val="22"/>
                <w:szCs w:val="22"/>
              </w:rPr>
              <w:t>Qualification</w:t>
            </w:r>
          </w:p>
          <w:p w:rsidR="00204944" w:rsidRPr="002D4C8B" w:rsidRDefault="00204944" w:rsidP="001E54F0">
            <w:pPr>
              <w:widowControl w:val="0"/>
              <w:tabs>
                <w:tab w:val="left" w:pos="2268"/>
                <w:tab w:val="left" w:pos="3402"/>
              </w:tabs>
              <w:rPr>
                <w:rFonts w:ascii="Arial" w:hAnsi="Arial" w:cs="Arial"/>
                <w:b/>
                <w:bCs/>
              </w:rPr>
            </w:pPr>
          </w:p>
          <w:p w:rsidR="00204944" w:rsidRPr="002D4C8B" w:rsidRDefault="00204944" w:rsidP="001E54F0">
            <w:pPr>
              <w:widowControl w:val="0"/>
              <w:numPr>
                <w:ilvl w:val="0"/>
                <w:numId w:val="27"/>
              </w:numPr>
              <w:rPr>
                <w:rFonts w:ascii="Arial" w:hAnsi="Arial" w:cs="Arial"/>
                <w:b/>
                <w:bCs/>
              </w:rPr>
            </w:pPr>
            <w:r w:rsidRPr="00114799">
              <w:rPr>
                <w:rFonts w:ascii="Arial" w:hAnsi="Arial" w:cs="Arial"/>
                <w:sz w:val="22"/>
                <w:szCs w:val="22"/>
              </w:rPr>
              <w:t>Law Degree and Law Society Practicing Certificate.</w:t>
            </w:r>
            <w:r w:rsidRPr="00114799">
              <w:rPr>
                <w:rFonts w:ascii="Arial" w:hAnsi="Arial" w:cs="Arial"/>
                <w:b/>
                <w:bCs/>
                <w:sz w:val="22"/>
                <w:szCs w:val="22"/>
              </w:rPr>
              <w:t xml:space="preserve"> </w:t>
            </w:r>
          </w:p>
          <w:p w:rsidR="00204944" w:rsidRPr="002D4C8B" w:rsidRDefault="00204944" w:rsidP="00651E5C">
            <w:pPr>
              <w:widowControl w:val="0"/>
              <w:tabs>
                <w:tab w:val="left" w:pos="2268"/>
                <w:tab w:val="left" w:pos="3402"/>
              </w:tabs>
              <w:rPr>
                <w:rFonts w:ascii="Arial" w:hAnsi="Arial" w:cs="Arial"/>
                <w:b/>
                <w:bCs/>
              </w:rPr>
            </w:pPr>
          </w:p>
          <w:p w:rsidR="00204944" w:rsidRPr="002D4C8B" w:rsidRDefault="00204944" w:rsidP="001E54F0">
            <w:pPr>
              <w:spacing w:after="120"/>
              <w:rPr>
                <w:rFonts w:ascii="Arial" w:hAnsi="Arial" w:cs="Arial"/>
                <w:b/>
                <w:bCs/>
              </w:rPr>
            </w:pPr>
            <w:r w:rsidRPr="00114799">
              <w:rPr>
                <w:rFonts w:ascii="Arial" w:hAnsi="Arial" w:cs="Arial"/>
                <w:b/>
                <w:bCs/>
                <w:sz w:val="22"/>
                <w:szCs w:val="22"/>
              </w:rPr>
              <w:t>Experience</w:t>
            </w:r>
          </w:p>
          <w:p w:rsidR="00204944" w:rsidRPr="002D4C8B" w:rsidRDefault="00204944" w:rsidP="001E54F0">
            <w:pPr>
              <w:numPr>
                <w:ilvl w:val="0"/>
                <w:numId w:val="27"/>
              </w:numPr>
              <w:spacing w:after="120"/>
              <w:jc w:val="both"/>
              <w:rPr>
                <w:rFonts w:ascii="Arial" w:hAnsi="Arial" w:cs="Arial"/>
              </w:rPr>
            </w:pPr>
            <w:r w:rsidRPr="00114799">
              <w:rPr>
                <w:rFonts w:ascii="Arial" w:hAnsi="Arial" w:cs="Arial"/>
                <w:sz w:val="22"/>
                <w:szCs w:val="22"/>
              </w:rPr>
              <w:t xml:space="preserve">Significant post qualifying experience in practising law, preferably in litigation with demonstrable Court of Session experience.  </w:t>
            </w:r>
          </w:p>
          <w:p w:rsidR="00204944" w:rsidRPr="002D4C8B" w:rsidRDefault="00204944" w:rsidP="001E54F0">
            <w:pPr>
              <w:numPr>
                <w:ilvl w:val="0"/>
                <w:numId w:val="27"/>
              </w:numPr>
              <w:spacing w:after="120"/>
              <w:jc w:val="both"/>
              <w:rPr>
                <w:rFonts w:ascii="Arial" w:hAnsi="Arial" w:cs="Arial"/>
              </w:rPr>
            </w:pPr>
            <w:r w:rsidRPr="00114799">
              <w:rPr>
                <w:rFonts w:ascii="Arial" w:hAnsi="Arial" w:cs="Arial"/>
                <w:sz w:val="22"/>
                <w:szCs w:val="22"/>
              </w:rPr>
              <w:t>Experience of leading and managing a signi</w:t>
            </w:r>
            <w:r>
              <w:rPr>
                <w:rFonts w:ascii="Arial" w:hAnsi="Arial" w:cs="Arial"/>
                <w:sz w:val="22"/>
                <w:szCs w:val="22"/>
              </w:rPr>
              <w:t xml:space="preserve">ficant fee earning law practice, </w:t>
            </w:r>
            <w:r w:rsidRPr="00114799">
              <w:rPr>
                <w:rFonts w:ascii="Arial" w:hAnsi="Arial" w:cs="Arial"/>
                <w:sz w:val="22"/>
                <w:szCs w:val="22"/>
              </w:rPr>
              <w:t xml:space="preserve">ensuring quality of client service, managing competing workloads and priorities, and delivering commercial return through services and activities while managing risks.  </w:t>
            </w:r>
          </w:p>
          <w:p w:rsidR="00204944" w:rsidRPr="002D4C8B" w:rsidRDefault="00204944" w:rsidP="001E54F0">
            <w:pPr>
              <w:numPr>
                <w:ilvl w:val="0"/>
                <w:numId w:val="27"/>
              </w:numPr>
              <w:spacing w:after="120"/>
              <w:jc w:val="both"/>
              <w:rPr>
                <w:rFonts w:ascii="Arial" w:hAnsi="Arial" w:cs="Arial"/>
              </w:rPr>
            </w:pPr>
            <w:r w:rsidRPr="00114799">
              <w:rPr>
                <w:rFonts w:ascii="Arial" w:hAnsi="Arial" w:cs="Arial"/>
                <w:sz w:val="22"/>
                <w:szCs w:val="22"/>
              </w:rPr>
              <w:t>Extensive leadership ability at a senior/executive level in a multidisciplinary environment over a significant number of years.  This should include experience of working in an organisation of considerable scale and complexity.</w:t>
            </w:r>
          </w:p>
          <w:p w:rsidR="00204944" w:rsidRPr="002D4C8B" w:rsidRDefault="00204944" w:rsidP="001E54F0">
            <w:pPr>
              <w:spacing w:after="120"/>
              <w:rPr>
                <w:rFonts w:ascii="Arial" w:hAnsi="Arial" w:cs="Arial"/>
                <w:b/>
                <w:bCs/>
              </w:rPr>
            </w:pPr>
            <w:r w:rsidRPr="00114799">
              <w:rPr>
                <w:rFonts w:ascii="Arial" w:hAnsi="Arial" w:cs="Arial"/>
                <w:b/>
                <w:bCs/>
                <w:sz w:val="22"/>
                <w:szCs w:val="22"/>
              </w:rPr>
              <w:t>Competencies</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Leadership</w:t>
            </w:r>
            <w:r w:rsidRPr="00114799">
              <w:rPr>
                <w:rFonts w:ascii="Arial" w:hAnsi="Arial" w:cs="Arial"/>
                <w:sz w:val="22"/>
                <w:szCs w:val="22"/>
              </w:rPr>
              <w:t xml:space="preserve">: Proven managerial and leadership skills.  The postholder should be able to communicate a compelling vision and provide visible and supportive direction </w:t>
            </w:r>
            <w:r w:rsidRPr="00114799">
              <w:rPr>
                <w:rFonts w:ascii="Arial" w:hAnsi="Arial" w:cs="Arial"/>
                <w:sz w:val="22"/>
                <w:szCs w:val="22"/>
              </w:rPr>
              <w:lastRenderedPageBreak/>
              <w:t>and guidance that empowers, enables, motivates and develops the senior team to achieve the organisation’s goals.</w:t>
            </w:r>
          </w:p>
          <w:p w:rsidR="00204944" w:rsidRPr="002D4C8B" w:rsidRDefault="00204944" w:rsidP="001E54F0">
            <w:pPr>
              <w:numPr>
                <w:ilvl w:val="0"/>
                <w:numId w:val="28"/>
              </w:numPr>
              <w:spacing w:after="120"/>
              <w:jc w:val="both"/>
              <w:rPr>
                <w:rFonts w:ascii="Arial" w:hAnsi="Arial" w:cs="Arial"/>
                <w:b/>
                <w:bCs/>
              </w:rPr>
            </w:pPr>
            <w:r w:rsidRPr="00114799">
              <w:rPr>
                <w:rFonts w:ascii="Arial" w:hAnsi="Arial" w:cs="Arial"/>
                <w:b/>
                <w:bCs/>
                <w:sz w:val="22"/>
                <w:szCs w:val="22"/>
              </w:rPr>
              <w:t>Strategic Thinking</w:t>
            </w:r>
            <w:r w:rsidRPr="00114799">
              <w:rPr>
                <w:rFonts w:ascii="Arial" w:hAnsi="Arial" w:cs="Arial"/>
                <w:sz w:val="22"/>
                <w:szCs w:val="22"/>
              </w:rPr>
              <w:t>: The ability to transform strategy into implementation planning and project/change management to deliver significant change programmes</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Improving Quality:</w:t>
            </w:r>
            <w:r w:rsidRPr="00114799">
              <w:rPr>
                <w:rFonts w:ascii="Arial" w:hAnsi="Arial" w:cs="Arial"/>
                <w:sz w:val="22"/>
                <w:szCs w:val="22"/>
              </w:rPr>
              <w:t xml:space="preserve">  Focuses on continually improving outcomes for customers, patients and other stakeholders.</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Achieving Results:</w:t>
            </w:r>
            <w:r w:rsidRPr="00114799">
              <w:rPr>
                <w:rFonts w:ascii="Arial" w:hAnsi="Arial" w:cs="Arial"/>
                <w:sz w:val="22"/>
                <w:szCs w:val="22"/>
              </w:rPr>
              <w:t xml:space="preserve"> Develops and implements SMART service plans and reviews own team and service performance against these.</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Political Sensitivity</w:t>
            </w:r>
            <w:r w:rsidRPr="00114799">
              <w:rPr>
                <w:rFonts w:ascii="Arial" w:hAnsi="Arial" w:cs="Arial"/>
                <w:sz w:val="22"/>
                <w:szCs w:val="22"/>
              </w:rPr>
              <w:t>: Fostering and building effective alliances underpinned by a strong ethos of partnership working with a broad range of stakeholders to enable effective working at a national level both within SGHSC</w:t>
            </w:r>
            <w:r>
              <w:rPr>
                <w:rFonts w:ascii="Arial" w:hAnsi="Arial" w:cs="Arial"/>
                <w:sz w:val="22"/>
                <w:szCs w:val="22"/>
              </w:rPr>
              <w:t>D</w:t>
            </w:r>
            <w:r w:rsidRPr="00114799">
              <w:rPr>
                <w:rFonts w:ascii="Arial" w:hAnsi="Arial" w:cs="Arial"/>
                <w:sz w:val="22"/>
                <w:szCs w:val="22"/>
              </w:rPr>
              <w:t xml:space="preserve"> and across NHS Boards and partner organisations.</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Working in Partnership</w:t>
            </w:r>
            <w:r w:rsidRPr="00114799">
              <w:rPr>
                <w:rFonts w:ascii="Arial" w:hAnsi="Arial" w:cs="Arial"/>
                <w:sz w:val="22"/>
                <w:szCs w:val="22"/>
              </w:rPr>
              <w:t>: Builds effective relationships with staff, customers and other stakeholders.</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Improving Performance through Team-Working</w:t>
            </w:r>
            <w:r w:rsidRPr="00114799">
              <w:rPr>
                <w:rFonts w:ascii="Arial" w:hAnsi="Arial" w:cs="Arial"/>
                <w:sz w:val="22"/>
                <w:szCs w:val="22"/>
              </w:rPr>
              <w:t>:  Works effectively as a team member and leads the team with tenacity to deliver shared goals.</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Caring for Staff</w:t>
            </w:r>
            <w:r w:rsidRPr="00114799">
              <w:rPr>
                <w:rFonts w:ascii="Arial" w:hAnsi="Arial" w:cs="Arial"/>
                <w:sz w:val="22"/>
                <w:szCs w:val="22"/>
              </w:rPr>
              <w:t>:  Creates a healthy, safe and dynamic working environment in which staff wellbeing is promoted and individuals are supported and motivated in their roles.</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Communicating effectively</w:t>
            </w:r>
            <w:r w:rsidRPr="00114799">
              <w:rPr>
                <w:rFonts w:ascii="Arial" w:hAnsi="Arial" w:cs="Arial"/>
                <w:sz w:val="22"/>
                <w:szCs w:val="22"/>
              </w:rPr>
              <w:t>:  Communicates clearly and consistently and ensures that staff, customers and other stakeholders influence service planning and delivery.</w:t>
            </w:r>
          </w:p>
          <w:p w:rsidR="00204944" w:rsidRPr="002D4C8B" w:rsidRDefault="00204944" w:rsidP="001E54F0">
            <w:pPr>
              <w:numPr>
                <w:ilvl w:val="0"/>
                <w:numId w:val="28"/>
              </w:numPr>
              <w:spacing w:after="120"/>
              <w:jc w:val="both"/>
              <w:rPr>
                <w:rFonts w:ascii="Arial" w:hAnsi="Arial" w:cs="Arial"/>
              </w:rPr>
            </w:pPr>
            <w:r w:rsidRPr="00114799">
              <w:rPr>
                <w:rFonts w:ascii="Arial" w:hAnsi="Arial" w:cs="Arial"/>
                <w:b/>
                <w:bCs/>
                <w:sz w:val="22"/>
                <w:szCs w:val="22"/>
              </w:rPr>
              <w:t>Promotes a Learning Organisation</w:t>
            </w:r>
            <w:r w:rsidRPr="00114799">
              <w:rPr>
                <w:rFonts w:ascii="Arial" w:hAnsi="Arial" w:cs="Arial"/>
                <w:sz w:val="22"/>
                <w:szCs w:val="22"/>
              </w:rPr>
              <w:t>; Views learning as integral to service planning and delivery and develops organisational learning plans to maximise staff potential.</w:t>
            </w:r>
          </w:p>
          <w:p w:rsidR="00204944" w:rsidRPr="002D4C8B" w:rsidRDefault="00204944" w:rsidP="001E54F0">
            <w:pPr>
              <w:spacing w:after="120"/>
              <w:jc w:val="both"/>
              <w:rPr>
                <w:rFonts w:ascii="Arial" w:hAnsi="Arial" w:cs="Arial"/>
              </w:rPr>
            </w:pPr>
            <w:r w:rsidRPr="001E54F0">
              <w:rPr>
                <w:rFonts w:ascii="Arial" w:hAnsi="Arial" w:cs="Arial"/>
                <w:b/>
                <w:bCs/>
                <w:sz w:val="22"/>
                <w:szCs w:val="22"/>
              </w:rPr>
              <w:t>Continuous Professional</w:t>
            </w:r>
            <w:r w:rsidRPr="001E54F0">
              <w:rPr>
                <w:rFonts w:ascii="Arial" w:hAnsi="Arial" w:cs="Arial"/>
                <w:sz w:val="22"/>
                <w:szCs w:val="22"/>
              </w:rPr>
              <w:t xml:space="preserve"> </w:t>
            </w:r>
            <w:r w:rsidRPr="001E54F0">
              <w:rPr>
                <w:rFonts w:ascii="Arial" w:hAnsi="Arial" w:cs="Arial"/>
                <w:b/>
                <w:bCs/>
                <w:sz w:val="22"/>
                <w:szCs w:val="22"/>
              </w:rPr>
              <w:t>Development</w:t>
            </w:r>
          </w:p>
          <w:p w:rsidR="00204944" w:rsidRDefault="00204944" w:rsidP="00B52B69">
            <w:pPr>
              <w:pStyle w:val="ListParagraph"/>
              <w:numPr>
                <w:ilvl w:val="0"/>
                <w:numId w:val="29"/>
              </w:numPr>
              <w:overflowPunct w:val="0"/>
              <w:autoSpaceDE w:val="0"/>
              <w:autoSpaceDN w:val="0"/>
              <w:adjustRightInd w:val="0"/>
              <w:jc w:val="both"/>
              <w:rPr>
                <w:rFonts w:ascii="Arial" w:hAnsi="Arial" w:cs="Arial"/>
              </w:rPr>
            </w:pPr>
            <w:r w:rsidRPr="00114799">
              <w:rPr>
                <w:rFonts w:ascii="Arial" w:hAnsi="Arial" w:cs="Arial"/>
                <w:sz w:val="22"/>
                <w:szCs w:val="22"/>
              </w:rPr>
              <w:t>Undertakes sufficient training and self development to meet the requirements laid down by the Law Society of Scotland in terms of Continuous Professional Development.</w:t>
            </w:r>
            <w:r>
              <w:rPr>
                <w:rFonts w:ascii="Arial" w:hAnsi="Arial" w:cs="Arial"/>
                <w:sz w:val="22"/>
                <w:szCs w:val="22"/>
              </w:rPr>
              <w:t xml:space="preserve"> Evidence required of personal development, including management and leadership development.</w:t>
            </w:r>
          </w:p>
          <w:p w:rsidR="00204944" w:rsidRPr="002D4C8B" w:rsidRDefault="00204944" w:rsidP="00B52B69">
            <w:pPr>
              <w:spacing w:after="120"/>
              <w:ind w:left="360"/>
              <w:jc w:val="both"/>
              <w:rPr>
                <w:rFonts w:ascii="Arial" w:hAnsi="Arial" w:cs="Arial"/>
              </w:rPr>
            </w:pPr>
          </w:p>
          <w:p w:rsidR="00204944" w:rsidRPr="002D4C8B" w:rsidRDefault="00204944" w:rsidP="00651E5C">
            <w:pPr>
              <w:spacing w:after="120"/>
              <w:jc w:val="both"/>
              <w:rPr>
                <w:rFonts w:ascii="Arial" w:hAnsi="Arial" w:cs="Arial"/>
              </w:rPr>
            </w:pPr>
            <w:r w:rsidRPr="00114799">
              <w:rPr>
                <w:rFonts w:ascii="Arial" w:hAnsi="Arial" w:cs="Arial"/>
                <w:b/>
                <w:bCs/>
                <w:sz w:val="22"/>
                <w:szCs w:val="22"/>
              </w:rPr>
              <w:t>Demonstrates through behaviours and actions an absolute commitment to the NSS Values:-</w:t>
            </w:r>
          </w:p>
          <w:p w:rsidR="00204944" w:rsidRPr="002D4C8B" w:rsidRDefault="00204944" w:rsidP="001E54F0">
            <w:pPr>
              <w:numPr>
                <w:ilvl w:val="0"/>
                <w:numId w:val="31"/>
              </w:numPr>
              <w:overflowPunct w:val="0"/>
              <w:autoSpaceDE w:val="0"/>
              <w:autoSpaceDN w:val="0"/>
              <w:adjustRightInd w:val="0"/>
              <w:jc w:val="both"/>
              <w:textAlignment w:val="baseline"/>
              <w:rPr>
                <w:rFonts w:ascii="Arial" w:hAnsi="Arial" w:cs="Arial"/>
                <w:b/>
                <w:bCs/>
              </w:rPr>
            </w:pPr>
            <w:r w:rsidRPr="001E54F0">
              <w:rPr>
                <w:rFonts w:ascii="Arial" w:hAnsi="Arial" w:cs="Arial"/>
                <w:b/>
                <w:bCs/>
                <w:sz w:val="22"/>
                <w:szCs w:val="22"/>
              </w:rPr>
              <w:t>Customer Focus</w:t>
            </w:r>
            <w:r w:rsidRPr="001E54F0">
              <w:rPr>
                <w:rFonts w:ascii="Arial" w:hAnsi="Arial" w:cs="Arial"/>
                <w:sz w:val="22"/>
                <w:szCs w:val="22"/>
              </w:rPr>
              <w:t xml:space="preserve"> – recognising everyone as a customer and putting customers first</w:t>
            </w:r>
            <w:r>
              <w:rPr>
                <w:rFonts w:ascii="Arial" w:hAnsi="Arial" w:cs="Arial"/>
                <w:sz w:val="22"/>
                <w:szCs w:val="22"/>
              </w:rPr>
              <w:t>.</w:t>
            </w:r>
          </w:p>
          <w:p w:rsidR="00204944" w:rsidRPr="002D4C8B" w:rsidRDefault="00204944" w:rsidP="001E54F0">
            <w:pPr>
              <w:numPr>
                <w:ilvl w:val="0"/>
                <w:numId w:val="31"/>
              </w:numPr>
              <w:overflowPunct w:val="0"/>
              <w:autoSpaceDE w:val="0"/>
              <w:autoSpaceDN w:val="0"/>
              <w:adjustRightInd w:val="0"/>
              <w:jc w:val="both"/>
              <w:textAlignment w:val="baseline"/>
              <w:rPr>
                <w:rFonts w:ascii="Arial" w:hAnsi="Arial" w:cs="Arial"/>
                <w:b/>
                <w:bCs/>
              </w:rPr>
            </w:pPr>
            <w:r w:rsidRPr="001E54F0">
              <w:rPr>
                <w:rFonts w:ascii="Arial" w:hAnsi="Arial" w:cs="Arial"/>
                <w:b/>
                <w:bCs/>
                <w:sz w:val="22"/>
                <w:szCs w:val="22"/>
              </w:rPr>
              <w:t>Respect and Care</w:t>
            </w:r>
            <w:r w:rsidRPr="001E54F0">
              <w:rPr>
                <w:rFonts w:ascii="Arial" w:hAnsi="Arial" w:cs="Arial"/>
                <w:sz w:val="22"/>
                <w:szCs w:val="22"/>
              </w:rPr>
              <w:t xml:space="preserve"> – demonstrating that we value the views of others and showing mutual respect for each others’ differences and diversity</w:t>
            </w:r>
            <w:r>
              <w:rPr>
                <w:rFonts w:ascii="Arial" w:hAnsi="Arial" w:cs="Arial"/>
                <w:sz w:val="22"/>
                <w:szCs w:val="22"/>
              </w:rPr>
              <w:t>.</w:t>
            </w:r>
          </w:p>
          <w:p w:rsidR="00204944" w:rsidRPr="002D4C8B" w:rsidRDefault="00204944" w:rsidP="001E54F0">
            <w:pPr>
              <w:numPr>
                <w:ilvl w:val="0"/>
                <w:numId w:val="31"/>
              </w:numPr>
              <w:overflowPunct w:val="0"/>
              <w:autoSpaceDE w:val="0"/>
              <w:autoSpaceDN w:val="0"/>
              <w:adjustRightInd w:val="0"/>
              <w:jc w:val="both"/>
              <w:textAlignment w:val="baseline"/>
              <w:rPr>
                <w:rFonts w:ascii="Arial" w:hAnsi="Arial" w:cs="Arial"/>
                <w:b/>
                <w:bCs/>
              </w:rPr>
            </w:pPr>
            <w:r w:rsidRPr="001E54F0">
              <w:rPr>
                <w:rFonts w:ascii="Arial" w:hAnsi="Arial" w:cs="Arial"/>
                <w:b/>
                <w:bCs/>
                <w:sz w:val="22"/>
                <w:szCs w:val="22"/>
              </w:rPr>
              <w:t>Openness</w:t>
            </w:r>
            <w:r w:rsidRPr="001E54F0">
              <w:rPr>
                <w:rFonts w:ascii="Arial" w:hAnsi="Arial" w:cs="Arial"/>
                <w:sz w:val="22"/>
                <w:szCs w:val="22"/>
              </w:rPr>
              <w:t xml:space="preserve"> – sharing timely and consistent information regularly and ensuring honesty and transparency in our communications</w:t>
            </w:r>
            <w:r>
              <w:rPr>
                <w:rFonts w:ascii="Arial" w:hAnsi="Arial" w:cs="Arial"/>
                <w:sz w:val="22"/>
                <w:szCs w:val="22"/>
              </w:rPr>
              <w:t>.</w:t>
            </w:r>
          </w:p>
          <w:p w:rsidR="00204944" w:rsidRPr="002D4C8B" w:rsidRDefault="00204944" w:rsidP="001E54F0">
            <w:pPr>
              <w:numPr>
                <w:ilvl w:val="0"/>
                <w:numId w:val="31"/>
              </w:numPr>
              <w:overflowPunct w:val="0"/>
              <w:autoSpaceDE w:val="0"/>
              <w:autoSpaceDN w:val="0"/>
              <w:adjustRightInd w:val="0"/>
              <w:jc w:val="both"/>
              <w:textAlignment w:val="baseline"/>
              <w:rPr>
                <w:rFonts w:ascii="Arial" w:hAnsi="Arial" w:cs="Arial"/>
                <w:b/>
                <w:bCs/>
              </w:rPr>
            </w:pPr>
            <w:r w:rsidRPr="001E54F0">
              <w:rPr>
                <w:rFonts w:ascii="Arial" w:hAnsi="Arial" w:cs="Arial"/>
                <w:b/>
                <w:bCs/>
                <w:sz w:val="22"/>
                <w:szCs w:val="22"/>
              </w:rPr>
              <w:t>Integrity</w:t>
            </w:r>
            <w:r w:rsidRPr="001E54F0">
              <w:rPr>
                <w:rFonts w:ascii="Arial" w:hAnsi="Arial" w:cs="Arial"/>
                <w:sz w:val="22"/>
                <w:szCs w:val="22"/>
              </w:rPr>
              <w:t xml:space="preserve"> – ensuring our decisions, actions and behaviours are based on ethical principles and values and that we take responsibility for them</w:t>
            </w:r>
            <w:r>
              <w:rPr>
                <w:rFonts w:ascii="Arial" w:hAnsi="Arial" w:cs="Arial"/>
                <w:sz w:val="22"/>
                <w:szCs w:val="22"/>
              </w:rPr>
              <w:t>.</w:t>
            </w:r>
          </w:p>
          <w:p w:rsidR="00204944" w:rsidRPr="002D4C8B" w:rsidRDefault="00204944" w:rsidP="001E54F0">
            <w:pPr>
              <w:numPr>
                <w:ilvl w:val="0"/>
                <w:numId w:val="31"/>
              </w:numPr>
              <w:overflowPunct w:val="0"/>
              <w:autoSpaceDE w:val="0"/>
              <w:autoSpaceDN w:val="0"/>
              <w:adjustRightInd w:val="0"/>
              <w:jc w:val="both"/>
              <w:textAlignment w:val="baseline"/>
              <w:rPr>
                <w:rFonts w:ascii="Arial" w:hAnsi="Arial" w:cs="Arial"/>
                <w:b/>
                <w:bCs/>
              </w:rPr>
            </w:pPr>
            <w:r w:rsidRPr="001E54F0">
              <w:rPr>
                <w:rFonts w:ascii="Arial" w:hAnsi="Arial" w:cs="Arial"/>
                <w:b/>
                <w:bCs/>
                <w:sz w:val="22"/>
                <w:szCs w:val="22"/>
              </w:rPr>
              <w:t xml:space="preserve">Committed to Each Other </w:t>
            </w:r>
            <w:r w:rsidRPr="001E54F0">
              <w:rPr>
                <w:rFonts w:ascii="Arial" w:hAnsi="Arial" w:cs="Arial"/>
                <w:sz w:val="22"/>
                <w:szCs w:val="22"/>
              </w:rPr>
              <w:t>– listening to our staff/customers and treating each other consistently and supportively thereby building trust</w:t>
            </w:r>
            <w:r>
              <w:rPr>
                <w:rFonts w:ascii="Arial" w:hAnsi="Arial" w:cs="Arial"/>
                <w:sz w:val="22"/>
                <w:szCs w:val="22"/>
              </w:rPr>
              <w:t>.</w:t>
            </w:r>
          </w:p>
          <w:p w:rsidR="00204944" w:rsidRPr="002D4C8B" w:rsidRDefault="00204944" w:rsidP="001E54F0">
            <w:pPr>
              <w:numPr>
                <w:ilvl w:val="0"/>
                <w:numId w:val="31"/>
              </w:numPr>
              <w:spacing w:after="120"/>
              <w:jc w:val="both"/>
              <w:rPr>
                <w:rFonts w:ascii="Arial" w:hAnsi="Arial" w:cs="Arial"/>
                <w:b/>
                <w:bCs/>
              </w:rPr>
            </w:pPr>
            <w:r w:rsidRPr="001E54F0">
              <w:rPr>
                <w:rFonts w:ascii="Arial" w:hAnsi="Arial" w:cs="Arial"/>
                <w:b/>
                <w:bCs/>
                <w:sz w:val="22"/>
                <w:szCs w:val="22"/>
              </w:rPr>
              <w:t>Excel and Improve</w:t>
            </w:r>
            <w:r w:rsidRPr="001E54F0">
              <w:rPr>
                <w:rFonts w:ascii="Arial" w:hAnsi="Arial" w:cs="Arial"/>
                <w:sz w:val="22"/>
                <w:szCs w:val="22"/>
              </w:rPr>
              <w:t xml:space="preserve"> – embracing change and striving for continuous improvement aligned to customer need; seeking out best practice, sharing ideas and learning from our mistakes.</w:t>
            </w:r>
          </w:p>
        </w:tc>
      </w:tr>
    </w:tbl>
    <w:p w:rsidR="00204944" w:rsidRDefault="00204944" w:rsidP="0029162D">
      <w:pPr>
        <w:tabs>
          <w:tab w:val="left" w:pos="2268"/>
          <w:tab w:val="left" w:pos="3402"/>
        </w:tabs>
        <w:rPr>
          <w:rFonts w:ascii="Arial" w:hAnsi="Arial" w:cs="Arial"/>
        </w:rPr>
      </w:pPr>
    </w:p>
    <w:p w:rsidR="00204944" w:rsidRPr="00114799" w:rsidRDefault="00204944" w:rsidP="0029162D">
      <w:pPr>
        <w:tabs>
          <w:tab w:val="left" w:pos="2268"/>
          <w:tab w:val="left" w:pos="3402"/>
        </w:tabs>
        <w:rPr>
          <w:rFonts w:ascii="Arial" w:hAnsi="Arial" w:cs="Arial"/>
        </w:rPr>
      </w:pPr>
    </w:p>
    <w:p w:rsidR="00204944" w:rsidRPr="00036F8B" w:rsidRDefault="00204944" w:rsidP="0029162D">
      <w:pPr>
        <w:tabs>
          <w:tab w:val="left" w:pos="2268"/>
          <w:tab w:val="left" w:pos="3402"/>
        </w:tabs>
        <w:rPr>
          <w:rFonts w:ascii="Arial" w:hAnsi="Arial" w:cs="Arial"/>
          <w:sz w:val="22"/>
          <w:szCs w:val="22"/>
        </w:rPr>
      </w:pPr>
    </w:p>
    <w:p w:rsidR="00204944" w:rsidRPr="00036F8B" w:rsidRDefault="00204944" w:rsidP="0029162D">
      <w:pPr>
        <w:rPr>
          <w:rFonts w:ascii="Arial" w:hAnsi="Arial" w:cs="Arial"/>
          <w:sz w:val="22"/>
          <w:szCs w:val="22"/>
        </w:rPr>
      </w:pPr>
    </w:p>
    <w:p w:rsidR="00204944" w:rsidRPr="00036F8B" w:rsidRDefault="00204944">
      <w:pPr>
        <w:rPr>
          <w:rFonts w:ascii="Arial" w:hAnsi="Arial" w:cs="Arial"/>
          <w:sz w:val="22"/>
          <w:szCs w:val="22"/>
        </w:rPr>
      </w:pPr>
    </w:p>
    <w:sectPr w:rsidR="00204944" w:rsidRPr="00036F8B" w:rsidSect="00EA06DC">
      <w:pgSz w:w="11909" w:h="16834" w:code="9"/>
      <w:pgMar w:top="72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30A" w:rsidRDefault="007F030A" w:rsidP="00DC5FA4">
      <w:r>
        <w:separator/>
      </w:r>
    </w:p>
  </w:endnote>
  <w:endnote w:type="continuationSeparator" w:id="0">
    <w:p w:rsidR="007F030A" w:rsidRDefault="007F030A" w:rsidP="00DC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30A" w:rsidRDefault="007F030A" w:rsidP="00DC5FA4">
      <w:r>
        <w:separator/>
      </w:r>
    </w:p>
  </w:footnote>
  <w:footnote w:type="continuationSeparator" w:id="0">
    <w:p w:rsidR="007F030A" w:rsidRDefault="007F030A" w:rsidP="00DC5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DA5"/>
    <w:multiLevelType w:val="hybridMultilevel"/>
    <w:tmpl w:val="2B7A4A8E"/>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DF17A24"/>
    <w:multiLevelType w:val="hybridMultilevel"/>
    <w:tmpl w:val="9EF225AE"/>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5476B27"/>
    <w:multiLevelType w:val="hybridMultilevel"/>
    <w:tmpl w:val="EBA23B40"/>
    <w:lvl w:ilvl="0" w:tplc="08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D63499"/>
    <w:multiLevelType w:val="hybridMultilevel"/>
    <w:tmpl w:val="FFC8549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4C2423"/>
    <w:multiLevelType w:val="hybridMultilevel"/>
    <w:tmpl w:val="F69C7074"/>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44A5CE8"/>
    <w:multiLevelType w:val="hybridMultilevel"/>
    <w:tmpl w:val="0CE61C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9513CA3"/>
    <w:multiLevelType w:val="hybridMultilevel"/>
    <w:tmpl w:val="E34436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A037795"/>
    <w:multiLevelType w:val="hybridMultilevel"/>
    <w:tmpl w:val="A3E4FD7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8" w15:restartNumberingAfterBreak="0">
    <w:nsid w:val="2B3123D2"/>
    <w:multiLevelType w:val="hybridMultilevel"/>
    <w:tmpl w:val="DB26D634"/>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9" w15:restartNumberingAfterBreak="0">
    <w:nsid w:val="309037C6"/>
    <w:multiLevelType w:val="hybridMultilevel"/>
    <w:tmpl w:val="A6C419C8"/>
    <w:lvl w:ilvl="0" w:tplc="04090001">
      <w:start w:val="1"/>
      <w:numFmt w:val="bullet"/>
      <w:lvlText w:val=""/>
      <w:lvlJc w:val="left"/>
      <w:pPr>
        <w:ind w:left="1800" w:hanging="360"/>
      </w:pPr>
      <w:rPr>
        <w:rFonts w:ascii="Symbol" w:hAnsi="Symbol" w:cs="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10" w15:restartNumberingAfterBreak="0">
    <w:nsid w:val="31DD1DBF"/>
    <w:multiLevelType w:val="hybridMultilevel"/>
    <w:tmpl w:val="B26E9EA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71C695E"/>
    <w:multiLevelType w:val="hybridMultilevel"/>
    <w:tmpl w:val="F592701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CB663FC"/>
    <w:multiLevelType w:val="hybridMultilevel"/>
    <w:tmpl w:val="1B90E1BC"/>
    <w:lvl w:ilvl="0" w:tplc="04090001">
      <w:start w:val="1"/>
      <w:numFmt w:val="bullet"/>
      <w:lvlText w:val=""/>
      <w:lvlJc w:val="left"/>
      <w:pPr>
        <w:ind w:left="1065" w:hanging="360"/>
      </w:pPr>
      <w:rPr>
        <w:rFonts w:ascii="Symbol" w:hAnsi="Symbol" w:cs="Symbol" w:hint="default"/>
      </w:rPr>
    </w:lvl>
    <w:lvl w:ilvl="1" w:tplc="08090003">
      <w:start w:val="1"/>
      <w:numFmt w:val="bullet"/>
      <w:lvlText w:val="o"/>
      <w:lvlJc w:val="left"/>
      <w:pPr>
        <w:ind w:left="1785" w:hanging="360"/>
      </w:pPr>
      <w:rPr>
        <w:rFonts w:ascii="Courier New" w:hAnsi="Courier New" w:cs="Courier New" w:hint="default"/>
      </w:rPr>
    </w:lvl>
    <w:lvl w:ilvl="2" w:tplc="08090005">
      <w:start w:val="1"/>
      <w:numFmt w:val="bullet"/>
      <w:lvlText w:val=""/>
      <w:lvlJc w:val="left"/>
      <w:pPr>
        <w:ind w:left="2505" w:hanging="360"/>
      </w:pPr>
      <w:rPr>
        <w:rFonts w:ascii="Wingdings" w:hAnsi="Wingdings" w:cs="Wingdings" w:hint="default"/>
      </w:rPr>
    </w:lvl>
    <w:lvl w:ilvl="3" w:tplc="08090001">
      <w:start w:val="1"/>
      <w:numFmt w:val="bullet"/>
      <w:lvlText w:val=""/>
      <w:lvlJc w:val="left"/>
      <w:pPr>
        <w:ind w:left="3225" w:hanging="360"/>
      </w:pPr>
      <w:rPr>
        <w:rFonts w:ascii="Symbol" w:hAnsi="Symbol" w:cs="Symbol" w:hint="default"/>
      </w:rPr>
    </w:lvl>
    <w:lvl w:ilvl="4" w:tplc="08090003">
      <w:start w:val="1"/>
      <w:numFmt w:val="bullet"/>
      <w:lvlText w:val="o"/>
      <w:lvlJc w:val="left"/>
      <w:pPr>
        <w:ind w:left="3945" w:hanging="360"/>
      </w:pPr>
      <w:rPr>
        <w:rFonts w:ascii="Courier New" w:hAnsi="Courier New" w:cs="Courier New" w:hint="default"/>
      </w:rPr>
    </w:lvl>
    <w:lvl w:ilvl="5" w:tplc="08090005">
      <w:start w:val="1"/>
      <w:numFmt w:val="bullet"/>
      <w:lvlText w:val=""/>
      <w:lvlJc w:val="left"/>
      <w:pPr>
        <w:ind w:left="4665" w:hanging="360"/>
      </w:pPr>
      <w:rPr>
        <w:rFonts w:ascii="Wingdings" w:hAnsi="Wingdings" w:cs="Wingdings" w:hint="default"/>
      </w:rPr>
    </w:lvl>
    <w:lvl w:ilvl="6" w:tplc="08090001">
      <w:start w:val="1"/>
      <w:numFmt w:val="bullet"/>
      <w:lvlText w:val=""/>
      <w:lvlJc w:val="left"/>
      <w:pPr>
        <w:ind w:left="5385" w:hanging="360"/>
      </w:pPr>
      <w:rPr>
        <w:rFonts w:ascii="Symbol" w:hAnsi="Symbol" w:cs="Symbol" w:hint="default"/>
      </w:rPr>
    </w:lvl>
    <w:lvl w:ilvl="7" w:tplc="08090003">
      <w:start w:val="1"/>
      <w:numFmt w:val="bullet"/>
      <w:lvlText w:val="o"/>
      <w:lvlJc w:val="left"/>
      <w:pPr>
        <w:ind w:left="6105" w:hanging="360"/>
      </w:pPr>
      <w:rPr>
        <w:rFonts w:ascii="Courier New" w:hAnsi="Courier New" w:cs="Courier New" w:hint="default"/>
      </w:rPr>
    </w:lvl>
    <w:lvl w:ilvl="8" w:tplc="08090005">
      <w:start w:val="1"/>
      <w:numFmt w:val="bullet"/>
      <w:lvlText w:val=""/>
      <w:lvlJc w:val="left"/>
      <w:pPr>
        <w:ind w:left="6825" w:hanging="360"/>
      </w:pPr>
      <w:rPr>
        <w:rFonts w:ascii="Wingdings" w:hAnsi="Wingdings" w:cs="Wingdings" w:hint="default"/>
      </w:rPr>
    </w:lvl>
  </w:abstractNum>
  <w:abstractNum w:abstractNumId="13" w15:restartNumberingAfterBreak="0">
    <w:nsid w:val="450C1451"/>
    <w:multiLevelType w:val="hybridMultilevel"/>
    <w:tmpl w:val="26726DD0"/>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5A21F10"/>
    <w:multiLevelType w:val="hybridMultilevel"/>
    <w:tmpl w:val="9B6874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47B533ED"/>
    <w:multiLevelType w:val="hybridMultilevel"/>
    <w:tmpl w:val="B76420A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01769F"/>
    <w:multiLevelType w:val="hybridMultilevel"/>
    <w:tmpl w:val="1754633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50C72B1A"/>
    <w:multiLevelType w:val="hybridMultilevel"/>
    <w:tmpl w:val="6A8875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56B05EA2"/>
    <w:multiLevelType w:val="hybridMultilevel"/>
    <w:tmpl w:val="4AF4E18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583C42D9"/>
    <w:multiLevelType w:val="hybridMultilevel"/>
    <w:tmpl w:val="5FC09F3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5BB755F2"/>
    <w:multiLevelType w:val="hybridMultilevel"/>
    <w:tmpl w:val="BABA0632"/>
    <w:lvl w:ilvl="0" w:tplc="3458605A">
      <w:start w:val="1"/>
      <w:numFmt w:val="decimal"/>
      <w:lvlText w:val="%1."/>
      <w:lvlJc w:val="left"/>
      <w:pPr>
        <w:tabs>
          <w:tab w:val="num" w:pos="702"/>
        </w:tabs>
        <w:ind w:left="342"/>
      </w:pPr>
      <w:rPr>
        <w:rFonts w:ascii="Garamond" w:hAnsi="Garamond" w:cs="Garamond" w:hint="default"/>
        <w:b w:val="0"/>
        <w:bCs w:val="0"/>
        <w:i w:val="0"/>
        <w:iCs w:val="0"/>
        <w:sz w:val="24"/>
        <w:szCs w:val="24"/>
      </w:rPr>
    </w:lvl>
    <w:lvl w:ilvl="1" w:tplc="04090019">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21" w15:restartNumberingAfterBreak="0">
    <w:nsid w:val="62E661FD"/>
    <w:multiLevelType w:val="hybridMultilevel"/>
    <w:tmpl w:val="D398207C"/>
    <w:lvl w:ilvl="0" w:tplc="3458605A">
      <w:start w:val="1"/>
      <w:numFmt w:val="decimal"/>
      <w:lvlText w:val="%1."/>
      <w:lvlJc w:val="left"/>
      <w:pPr>
        <w:tabs>
          <w:tab w:val="num" w:pos="720"/>
        </w:tabs>
        <w:ind w:left="360"/>
      </w:pPr>
      <w:rPr>
        <w:rFonts w:ascii="Garamond" w:hAnsi="Garamond" w:cs="Garamond"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3D82592"/>
    <w:multiLevelType w:val="hybridMultilevel"/>
    <w:tmpl w:val="A5C643F6"/>
    <w:lvl w:ilvl="0" w:tplc="08090001">
      <w:start w:val="1"/>
      <w:numFmt w:val="bullet"/>
      <w:lvlText w:val=""/>
      <w:lvlJc w:val="left"/>
      <w:pPr>
        <w:ind w:left="360" w:hanging="360"/>
      </w:pPr>
      <w:rPr>
        <w:rFonts w:ascii="Symbol" w:hAnsi="Symbol" w:cs="Symbol" w:hint="default"/>
      </w:rPr>
    </w:lvl>
    <w:lvl w:ilvl="1" w:tplc="04090001">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64457493"/>
    <w:multiLevelType w:val="hybridMultilevel"/>
    <w:tmpl w:val="E1A8AE1E"/>
    <w:lvl w:ilvl="0" w:tplc="49B40D2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644A30BD"/>
    <w:multiLevelType w:val="hybridMultilevel"/>
    <w:tmpl w:val="F8D0E0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94F5797"/>
    <w:multiLevelType w:val="hybridMultilevel"/>
    <w:tmpl w:val="61BE36DC"/>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A260599"/>
    <w:multiLevelType w:val="hybridMultilevel"/>
    <w:tmpl w:val="DB26D634"/>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27" w15:restartNumberingAfterBreak="0">
    <w:nsid w:val="6FEB65D4"/>
    <w:multiLevelType w:val="hybridMultilevel"/>
    <w:tmpl w:val="735AE9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72B67C2E"/>
    <w:multiLevelType w:val="hybridMultilevel"/>
    <w:tmpl w:val="938035F2"/>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15:restartNumberingAfterBreak="0">
    <w:nsid w:val="783C730A"/>
    <w:multiLevelType w:val="hybridMultilevel"/>
    <w:tmpl w:val="1DC09550"/>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78F34EF9"/>
    <w:multiLevelType w:val="hybridMultilevel"/>
    <w:tmpl w:val="F0AEF816"/>
    <w:lvl w:ilvl="0" w:tplc="FFFFFFFF">
      <w:start w:val="1"/>
      <w:numFmt w:val="decimal"/>
      <w:lvlText w:val="%1."/>
      <w:lvlJc w:val="left"/>
      <w:pPr>
        <w:tabs>
          <w:tab w:val="num" w:pos="720"/>
        </w:tabs>
        <w:ind w:left="720" w:hanging="360"/>
      </w:pPr>
    </w:lvl>
    <w:lvl w:ilvl="1" w:tplc="0A5E396E">
      <w:start w:val="1"/>
      <w:numFmt w:val="decimal"/>
      <w:lvlText w:val="%2."/>
      <w:lvlJc w:val="left"/>
      <w:pPr>
        <w:tabs>
          <w:tab w:val="num" w:pos="1440"/>
        </w:tabs>
        <w:ind w:left="1080"/>
      </w:pPr>
      <w:rPr>
        <w:rFonts w:ascii="Garamond" w:hAnsi="Garamond" w:cs="Garamond" w:hint="default"/>
        <w:b/>
        <w:bCs/>
        <w:i w:val="0"/>
        <w:iCs w:val="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C6C008F"/>
    <w:multiLevelType w:val="hybridMultilevel"/>
    <w:tmpl w:val="4EFA645A"/>
    <w:lvl w:ilvl="0" w:tplc="04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7D17385D"/>
    <w:multiLevelType w:val="hybridMultilevel"/>
    <w:tmpl w:val="C51C80C2"/>
    <w:lvl w:ilvl="0" w:tplc="178A8A06">
      <w:start w:val="1"/>
      <w:numFmt w:val="bullet"/>
      <w:lvlText w:val=""/>
      <w:lvlJc w:val="left"/>
      <w:pPr>
        <w:tabs>
          <w:tab w:val="num" w:pos="340"/>
        </w:tabs>
        <w:ind w:left="340" w:hanging="34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0"/>
  </w:num>
  <w:num w:numId="2">
    <w:abstractNumId w:val="21"/>
  </w:num>
  <w:num w:numId="3">
    <w:abstractNumId w:val="20"/>
  </w:num>
  <w:num w:numId="4">
    <w:abstractNumId w:val="4"/>
  </w:num>
  <w:num w:numId="5">
    <w:abstractNumId w:val="22"/>
  </w:num>
  <w:num w:numId="6">
    <w:abstractNumId w:val="18"/>
  </w:num>
  <w:num w:numId="7">
    <w:abstractNumId w:val="32"/>
  </w:num>
  <w:num w:numId="8">
    <w:abstractNumId w:val="23"/>
  </w:num>
  <w:num w:numId="9">
    <w:abstractNumId w:val="24"/>
  </w:num>
  <w:num w:numId="10">
    <w:abstractNumId w:val="2"/>
  </w:num>
  <w:num w:numId="11">
    <w:abstractNumId w:val="29"/>
  </w:num>
  <w:num w:numId="12">
    <w:abstractNumId w:val="13"/>
  </w:num>
  <w:num w:numId="13">
    <w:abstractNumId w:val="0"/>
  </w:num>
  <w:num w:numId="14">
    <w:abstractNumId w:val="26"/>
  </w:num>
  <w:num w:numId="15">
    <w:abstractNumId w:val="5"/>
  </w:num>
  <w:num w:numId="16">
    <w:abstractNumId w:val="14"/>
  </w:num>
  <w:num w:numId="17">
    <w:abstractNumId w:val="7"/>
  </w:num>
  <w:num w:numId="18">
    <w:abstractNumId w:val="15"/>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
  </w:num>
  <w:num w:numId="22">
    <w:abstractNumId w:val="17"/>
  </w:num>
  <w:num w:numId="23">
    <w:abstractNumId w:val="6"/>
  </w:num>
  <w:num w:numId="24">
    <w:abstractNumId w:val="27"/>
  </w:num>
  <w:num w:numId="25">
    <w:abstractNumId w:val="8"/>
  </w:num>
  <w:num w:numId="26">
    <w:abstractNumId w:val="12"/>
  </w:num>
  <w:num w:numId="27">
    <w:abstractNumId w:val="25"/>
  </w:num>
  <w:num w:numId="28">
    <w:abstractNumId w:val="3"/>
  </w:num>
  <w:num w:numId="29">
    <w:abstractNumId w:val="28"/>
  </w:num>
  <w:num w:numId="30">
    <w:abstractNumId w:val="9"/>
  </w:num>
  <w:num w:numId="31">
    <w:abstractNumId w:val="31"/>
  </w:num>
  <w:num w:numId="32">
    <w:abstractNumId w:val="19"/>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A4"/>
    <w:rsid w:val="00024F51"/>
    <w:rsid w:val="00026B84"/>
    <w:rsid w:val="00030459"/>
    <w:rsid w:val="000313E5"/>
    <w:rsid w:val="00036F8B"/>
    <w:rsid w:val="0004202B"/>
    <w:rsid w:val="000440E1"/>
    <w:rsid w:val="000705F0"/>
    <w:rsid w:val="000A1D33"/>
    <w:rsid w:val="000A5AF1"/>
    <w:rsid w:val="000A714F"/>
    <w:rsid w:val="000B765D"/>
    <w:rsid w:val="000C4FF7"/>
    <w:rsid w:val="000C58FA"/>
    <w:rsid w:val="000D3CEC"/>
    <w:rsid w:val="000D5C33"/>
    <w:rsid w:val="000F3BCB"/>
    <w:rsid w:val="00101E87"/>
    <w:rsid w:val="00107BDE"/>
    <w:rsid w:val="00114048"/>
    <w:rsid w:val="00114799"/>
    <w:rsid w:val="00122BB8"/>
    <w:rsid w:val="001423E0"/>
    <w:rsid w:val="00142691"/>
    <w:rsid w:val="0014667C"/>
    <w:rsid w:val="00153F94"/>
    <w:rsid w:val="0017422B"/>
    <w:rsid w:val="00175224"/>
    <w:rsid w:val="00187892"/>
    <w:rsid w:val="001935E1"/>
    <w:rsid w:val="001A3A08"/>
    <w:rsid w:val="001A53CF"/>
    <w:rsid w:val="001B1BC5"/>
    <w:rsid w:val="001C0283"/>
    <w:rsid w:val="001C3055"/>
    <w:rsid w:val="001C6960"/>
    <w:rsid w:val="001D1E2F"/>
    <w:rsid w:val="001E54F0"/>
    <w:rsid w:val="00204944"/>
    <w:rsid w:val="00221B49"/>
    <w:rsid w:val="00270220"/>
    <w:rsid w:val="00270F9D"/>
    <w:rsid w:val="00283DD8"/>
    <w:rsid w:val="002855EC"/>
    <w:rsid w:val="0029162D"/>
    <w:rsid w:val="002B7163"/>
    <w:rsid w:val="002C54D4"/>
    <w:rsid w:val="002C74BE"/>
    <w:rsid w:val="002D4C8B"/>
    <w:rsid w:val="002D5885"/>
    <w:rsid w:val="002E192B"/>
    <w:rsid w:val="003010EB"/>
    <w:rsid w:val="003014D0"/>
    <w:rsid w:val="0031308E"/>
    <w:rsid w:val="0031617A"/>
    <w:rsid w:val="00317055"/>
    <w:rsid w:val="0032187A"/>
    <w:rsid w:val="00360820"/>
    <w:rsid w:val="00373BA4"/>
    <w:rsid w:val="00375658"/>
    <w:rsid w:val="00394401"/>
    <w:rsid w:val="003D2DFA"/>
    <w:rsid w:val="003D795A"/>
    <w:rsid w:val="003F255B"/>
    <w:rsid w:val="00410005"/>
    <w:rsid w:val="00424AC8"/>
    <w:rsid w:val="00431C90"/>
    <w:rsid w:val="00443DC7"/>
    <w:rsid w:val="00446DE8"/>
    <w:rsid w:val="004713E7"/>
    <w:rsid w:val="0048002D"/>
    <w:rsid w:val="00485CBF"/>
    <w:rsid w:val="00497128"/>
    <w:rsid w:val="004A3E5E"/>
    <w:rsid w:val="004B530B"/>
    <w:rsid w:val="004B645E"/>
    <w:rsid w:val="004C0E3B"/>
    <w:rsid w:val="004D1890"/>
    <w:rsid w:val="004E3149"/>
    <w:rsid w:val="004E48EB"/>
    <w:rsid w:val="004F06F4"/>
    <w:rsid w:val="00513493"/>
    <w:rsid w:val="005179CA"/>
    <w:rsid w:val="00541E16"/>
    <w:rsid w:val="0054463A"/>
    <w:rsid w:val="00552D8B"/>
    <w:rsid w:val="00553266"/>
    <w:rsid w:val="0058260E"/>
    <w:rsid w:val="00586F00"/>
    <w:rsid w:val="005A1AF5"/>
    <w:rsid w:val="005A5ACB"/>
    <w:rsid w:val="005B24C8"/>
    <w:rsid w:val="005C4B08"/>
    <w:rsid w:val="005E2F57"/>
    <w:rsid w:val="005F61C0"/>
    <w:rsid w:val="005F731A"/>
    <w:rsid w:val="006004CB"/>
    <w:rsid w:val="0060526A"/>
    <w:rsid w:val="00625208"/>
    <w:rsid w:val="00644796"/>
    <w:rsid w:val="00651E5C"/>
    <w:rsid w:val="006529F3"/>
    <w:rsid w:val="00660FBB"/>
    <w:rsid w:val="00667549"/>
    <w:rsid w:val="006739F9"/>
    <w:rsid w:val="00683A77"/>
    <w:rsid w:val="006C785A"/>
    <w:rsid w:val="006F3E12"/>
    <w:rsid w:val="00704FA4"/>
    <w:rsid w:val="00745A0D"/>
    <w:rsid w:val="007545D5"/>
    <w:rsid w:val="00773F87"/>
    <w:rsid w:val="007A2DC9"/>
    <w:rsid w:val="007A43C2"/>
    <w:rsid w:val="007A7390"/>
    <w:rsid w:val="007B6F60"/>
    <w:rsid w:val="007C522D"/>
    <w:rsid w:val="007D0B60"/>
    <w:rsid w:val="007E4E87"/>
    <w:rsid w:val="007F030A"/>
    <w:rsid w:val="00814ADD"/>
    <w:rsid w:val="00824E7F"/>
    <w:rsid w:val="00846B9F"/>
    <w:rsid w:val="00852F65"/>
    <w:rsid w:val="00854BAE"/>
    <w:rsid w:val="00867E90"/>
    <w:rsid w:val="0089142D"/>
    <w:rsid w:val="00892FE0"/>
    <w:rsid w:val="008A29C9"/>
    <w:rsid w:val="008C6A43"/>
    <w:rsid w:val="009041BA"/>
    <w:rsid w:val="00914528"/>
    <w:rsid w:val="00915C85"/>
    <w:rsid w:val="00920590"/>
    <w:rsid w:val="0098552A"/>
    <w:rsid w:val="00991657"/>
    <w:rsid w:val="009D0068"/>
    <w:rsid w:val="009D0369"/>
    <w:rsid w:val="009E107B"/>
    <w:rsid w:val="009E5686"/>
    <w:rsid w:val="009E61B8"/>
    <w:rsid w:val="00A22D59"/>
    <w:rsid w:val="00A31C63"/>
    <w:rsid w:val="00A82763"/>
    <w:rsid w:val="00A87448"/>
    <w:rsid w:val="00A92CE2"/>
    <w:rsid w:val="00AA01B9"/>
    <w:rsid w:val="00AC2C25"/>
    <w:rsid w:val="00AE7D90"/>
    <w:rsid w:val="00AF78A1"/>
    <w:rsid w:val="00B06C8B"/>
    <w:rsid w:val="00B149D1"/>
    <w:rsid w:val="00B337C8"/>
    <w:rsid w:val="00B37902"/>
    <w:rsid w:val="00B417AE"/>
    <w:rsid w:val="00B4734E"/>
    <w:rsid w:val="00B52B69"/>
    <w:rsid w:val="00B6026D"/>
    <w:rsid w:val="00B75D47"/>
    <w:rsid w:val="00B86438"/>
    <w:rsid w:val="00BA3264"/>
    <w:rsid w:val="00BC4C27"/>
    <w:rsid w:val="00C40355"/>
    <w:rsid w:val="00C5393A"/>
    <w:rsid w:val="00C56B59"/>
    <w:rsid w:val="00CC2666"/>
    <w:rsid w:val="00D24C21"/>
    <w:rsid w:val="00D30D00"/>
    <w:rsid w:val="00D369CA"/>
    <w:rsid w:val="00D87890"/>
    <w:rsid w:val="00D955A0"/>
    <w:rsid w:val="00DB0B6C"/>
    <w:rsid w:val="00DB463B"/>
    <w:rsid w:val="00DC1939"/>
    <w:rsid w:val="00DC5FA4"/>
    <w:rsid w:val="00DD60B2"/>
    <w:rsid w:val="00DF6E90"/>
    <w:rsid w:val="00E06842"/>
    <w:rsid w:val="00E11573"/>
    <w:rsid w:val="00E16158"/>
    <w:rsid w:val="00E23777"/>
    <w:rsid w:val="00E45619"/>
    <w:rsid w:val="00E71F65"/>
    <w:rsid w:val="00E776D7"/>
    <w:rsid w:val="00E9670B"/>
    <w:rsid w:val="00EA06DC"/>
    <w:rsid w:val="00ED2237"/>
    <w:rsid w:val="00EE62EA"/>
    <w:rsid w:val="00EF08D4"/>
    <w:rsid w:val="00EF3D1A"/>
    <w:rsid w:val="00F05A85"/>
    <w:rsid w:val="00F065A1"/>
    <w:rsid w:val="00F13616"/>
    <w:rsid w:val="00F909B3"/>
    <w:rsid w:val="00FA30BD"/>
    <w:rsid w:val="00FA5673"/>
    <w:rsid w:val="00FB16E4"/>
    <w:rsid w:val="00FC446D"/>
    <w:rsid w:val="00FD38FD"/>
    <w:rsid w:val="00FD7C4A"/>
    <w:rsid w:val="00FE5510"/>
    <w:rsid w:val="00FF29CB"/>
    <w:rsid w:val="00FF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CEA144-7DA8-4647-8630-1C05C2EA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62D"/>
    <w:rPr>
      <w:sz w:val="24"/>
      <w:szCs w:val="24"/>
      <w:lang w:val="en-US" w:eastAsia="en-US"/>
    </w:rPr>
  </w:style>
  <w:style w:type="paragraph" w:styleId="Heading2">
    <w:name w:val="heading 2"/>
    <w:basedOn w:val="Normal"/>
    <w:next w:val="Normal"/>
    <w:link w:val="Heading2Char"/>
    <w:uiPriority w:val="99"/>
    <w:qFormat/>
    <w:rsid w:val="0029162D"/>
    <w:pPr>
      <w:keepNext/>
      <w:tabs>
        <w:tab w:val="left" w:pos="2268"/>
        <w:tab w:val="left" w:pos="3402"/>
      </w:tabs>
      <w:outlineLvl w:val="1"/>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2D5885"/>
    <w:rPr>
      <w:rFonts w:ascii="Cambria" w:hAnsi="Cambria" w:cs="Cambria"/>
      <w:b/>
      <w:bCs/>
      <w:i/>
      <w:iCs/>
      <w:sz w:val="28"/>
      <w:szCs w:val="28"/>
      <w:lang w:val="en-US" w:eastAsia="en-US"/>
    </w:rPr>
  </w:style>
  <w:style w:type="paragraph" w:styleId="BodyTextIndent">
    <w:name w:val="Body Text Indent"/>
    <w:basedOn w:val="Normal"/>
    <w:link w:val="BodyTextIndentChar"/>
    <w:uiPriority w:val="99"/>
    <w:rsid w:val="0029162D"/>
    <w:pPr>
      <w:ind w:left="720"/>
      <w:jc w:val="both"/>
    </w:pPr>
    <w:rPr>
      <w:sz w:val="20"/>
      <w:szCs w:val="20"/>
    </w:rPr>
  </w:style>
  <w:style w:type="character" w:customStyle="1" w:styleId="BodyTextIndentChar">
    <w:name w:val="Body Text Indent Char"/>
    <w:link w:val="BodyTextIndent"/>
    <w:uiPriority w:val="99"/>
    <w:semiHidden/>
    <w:locked/>
    <w:rsid w:val="002D5885"/>
    <w:rPr>
      <w:sz w:val="24"/>
      <w:szCs w:val="24"/>
      <w:lang w:val="en-US" w:eastAsia="en-US"/>
    </w:rPr>
  </w:style>
  <w:style w:type="paragraph" w:styleId="BodyText">
    <w:name w:val="Body Text"/>
    <w:basedOn w:val="Normal"/>
    <w:link w:val="BodyTextChar"/>
    <w:uiPriority w:val="99"/>
    <w:rsid w:val="0029162D"/>
    <w:pPr>
      <w:jc w:val="both"/>
    </w:pPr>
    <w:rPr>
      <w:rFonts w:ascii="Arial" w:hAnsi="Arial" w:cs="Arial"/>
      <w:sz w:val="20"/>
      <w:szCs w:val="20"/>
      <w:lang w:val="en-GB"/>
    </w:rPr>
  </w:style>
  <w:style w:type="character" w:customStyle="1" w:styleId="BodyTextChar">
    <w:name w:val="Body Text Char"/>
    <w:link w:val="BodyText"/>
    <w:uiPriority w:val="99"/>
    <w:semiHidden/>
    <w:locked/>
    <w:rsid w:val="00553266"/>
    <w:rPr>
      <w:rFonts w:ascii="Arial" w:hAnsi="Arial" w:cs="Arial"/>
      <w:lang w:val="en-GB" w:eastAsia="en-US"/>
    </w:rPr>
  </w:style>
  <w:style w:type="paragraph" w:styleId="Header">
    <w:name w:val="header"/>
    <w:basedOn w:val="Normal"/>
    <w:link w:val="HeaderChar"/>
    <w:uiPriority w:val="99"/>
    <w:rsid w:val="0029162D"/>
    <w:pPr>
      <w:tabs>
        <w:tab w:val="center" w:pos="4153"/>
        <w:tab w:val="right" w:pos="8306"/>
      </w:tabs>
    </w:pPr>
    <w:rPr>
      <w:rFonts w:ascii="Book Antiqua" w:hAnsi="Book Antiqua" w:cs="Book Antiqua"/>
      <w:lang w:val="en-GB"/>
    </w:rPr>
  </w:style>
  <w:style w:type="character" w:customStyle="1" w:styleId="HeaderChar">
    <w:name w:val="Header Char"/>
    <w:link w:val="Header"/>
    <w:uiPriority w:val="99"/>
    <w:semiHidden/>
    <w:locked/>
    <w:rsid w:val="002D5885"/>
    <w:rPr>
      <w:sz w:val="24"/>
      <w:szCs w:val="24"/>
      <w:lang w:val="en-US" w:eastAsia="en-US"/>
    </w:rPr>
  </w:style>
  <w:style w:type="paragraph" w:styleId="BodyText3">
    <w:name w:val="Body Text 3"/>
    <w:basedOn w:val="Normal"/>
    <w:link w:val="BodyText3Char"/>
    <w:uiPriority w:val="99"/>
    <w:rsid w:val="0029162D"/>
    <w:pPr>
      <w:tabs>
        <w:tab w:val="left" w:pos="2268"/>
        <w:tab w:val="left" w:pos="3402"/>
      </w:tabs>
      <w:jc w:val="both"/>
    </w:pPr>
    <w:rPr>
      <w:rFonts w:ascii="Garamond" w:hAnsi="Garamond" w:cs="Garamond"/>
    </w:rPr>
  </w:style>
  <w:style w:type="character" w:customStyle="1" w:styleId="BodyText3Char">
    <w:name w:val="Body Text 3 Char"/>
    <w:link w:val="BodyText3"/>
    <w:uiPriority w:val="99"/>
    <w:semiHidden/>
    <w:locked/>
    <w:rsid w:val="002D5885"/>
    <w:rPr>
      <w:sz w:val="16"/>
      <w:szCs w:val="16"/>
      <w:lang w:val="en-US" w:eastAsia="en-US"/>
    </w:rPr>
  </w:style>
  <w:style w:type="paragraph" w:styleId="Footer">
    <w:name w:val="footer"/>
    <w:basedOn w:val="Normal"/>
    <w:link w:val="FooterChar"/>
    <w:uiPriority w:val="99"/>
    <w:rsid w:val="004B645E"/>
    <w:pPr>
      <w:tabs>
        <w:tab w:val="center" w:pos="4153"/>
        <w:tab w:val="right" w:pos="8306"/>
      </w:tabs>
    </w:pPr>
  </w:style>
  <w:style w:type="character" w:customStyle="1" w:styleId="FooterChar">
    <w:name w:val="Footer Char"/>
    <w:link w:val="Footer"/>
    <w:uiPriority w:val="99"/>
    <w:semiHidden/>
    <w:locked/>
    <w:rsid w:val="002D5885"/>
    <w:rPr>
      <w:sz w:val="24"/>
      <w:szCs w:val="24"/>
      <w:lang w:val="en-US" w:eastAsia="en-US"/>
    </w:rPr>
  </w:style>
  <w:style w:type="paragraph" w:styleId="BodyText2">
    <w:name w:val="Body Text 2"/>
    <w:basedOn w:val="Normal"/>
    <w:link w:val="BodyText2Char"/>
    <w:uiPriority w:val="99"/>
    <w:semiHidden/>
    <w:rsid w:val="00625208"/>
    <w:pPr>
      <w:spacing w:after="120" w:line="480" w:lineRule="auto"/>
    </w:pPr>
  </w:style>
  <w:style w:type="character" w:customStyle="1" w:styleId="BodyText2Char">
    <w:name w:val="Body Text 2 Char"/>
    <w:link w:val="BodyText2"/>
    <w:uiPriority w:val="99"/>
    <w:semiHidden/>
    <w:locked/>
    <w:rsid w:val="00625208"/>
    <w:rPr>
      <w:sz w:val="24"/>
      <w:szCs w:val="24"/>
      <w:lang w:val="en-US" w:eastAsia="en-US"/>
    </w:rPr>
  </w:style>
  <w:style w:type="paragraph" w:styleId="ListParagraph">
    <w:name w:val="List Paragraph"/>
    <w:basedOn w:val="Normal"/>
    <w:uiPriority w:val="99"/>
    <w:qFormat/>
    <w:rsid w:val="00552D8B"/>
    <w:pPr>
      <w:ind w:left="720"/>
    </w:pPr>
  </w:style>
  <w:style w:type="paragraph" w:styleId="BodyTextIndent2">
    <w:name w:val="Body Text Indent 2"/>
    <w:basedOn w:val="Normal"/>
    <w:link w:val="BodyTextIndent2Char"/>
    <w:uiPriority w:val="99"/>
    <w:rsid w:val="0048002D"/>
    <w:pPr>
      <w:spacing w:after="120" w:line="480" w:lineRule="auto"/>
      <w:ind w:left="283"/>
    </w:pPr>
  </w:style>
  <w:style w:type="character" w:customStyle="1" w:styleId="BodyTextIndent2Char">
    <w:name w:val="Body Text Indent 2 Char"/>
    <w:link w:val="BodyTextIndent2"/>
    <w:uiPriority w:val="99"/>
    <w:locked/>
    <w:rsid w:val="0048002D"/>
    <w:rPr>
      <w:sz w:val="24"/>
      <w:szCs w:val="24"/>
      <w:lang w:val="en-US" w:eastAsia="en-US"/>
    </w:rPr>
  </w:style>
  <w:style w:type="paragraph" w:customStyle="1" w:styleId="msolistparagraph0">
    <w:name w:val="msolistparagraph"/>
    <w:basedOn w:val="Normal"/>
    <w:uiPriority w:val="99"/>
    <w:rsid w:val="00DF6E90"/>
    <w:pPr>
      <w:overflowPunct w:val="0"/>
      <w:autoSpaceDE w:val="0"/>
      <w:autoSpaceDN w:val="0"/>
      <w:ind w:left="720"/>
    </w:pPr>
    <w:rPr>
      <w:lang w:val="en-GB" w:eastAsia="en-GB"/>
    </w:rPr>
  </w:style>
  <w:style w:type="paragraph" w:customStyle="1" w:styleId="msolistparagraphcxspmiddle">
    <w:name w:val="msolistparagraphcxspmiddle"/>
    <w:basedOn w:val="Normal"/>
    <w:uiPriority w:val="99"/>
    <w:rsid w:val="00DF6E90"/>
    <w:pPr>
      <w:spacing w:before="100" w:beforeAutospacing="1" w:after="100" w:afterAutospacing="1"/>
    </w:pPr>
    <w:rPr>
      <w:lang w:val="en-GB" w:eastAsia="en-GB"/>
    </w:rPr>
  </w:style>
  <w:style w:type="paragraph" w:customStyle="1" w:styleId="msolistparagraphcxsplast">
    <w:name w:val="msolistparagraphcxsplast"/>
    <w:basedOn w:val="Normal"/>
    <w:uiPriority w:val="99"/>
    <w:rsid w:val="00DF6E90"/>
    <w:pPr>
      <w:spacing w:before="100" w:beforeAutospacing="1" w:after="100" w:afterAutospacing="1"/>
    </w:pPr>
    <w:rPr>
      <w:lang w:val="en-GB" w:eastAsia="en-GB"/>
    </w:rPr>
  </w:style>
  <w:style w:type="character" w:styleId="CommentReference">
    <w:name w:val="annotation reference"/>
    <w:uiPriority w:val="99"/>
    <w:semiHidden/>
    <w:rsid w:val="00E23777"/>
    <w:rPr>
      <w:sz w:val="16"/>
      <w:szCs w:val="16"/>
    </w:rPr>
  </w:style>
  <w:style w:type="paragraph" w:styleId="CommentText">
    <w:name w:val="annotation text"/>
    <w:basedOn w:val="Normal"/>
    <w:link w:val="CommentTextChar"/>
    <w:uiPriority w:val="99"/>
    <w:semiHidden/>
    <w:rsid w:val="00E23777"/>
    <w:rPr>
      <w:sz w:val="20"/>
      <w:szCs w:val="20"/>
    </w:rPr>
  </w:style>
  <w:style w:type="character" w:customStyle="1" w:styleId="CommentTextChar">
    <w:name w:val="Comment Text Char"/>
    <w:link w:val="CommentText"/>
    <w:uiPriority w:val="99"/>
    <w:semiHidden/>
    <w:locked/>
    <w:rsid w:val="00E23777"/>
    <w:rPr>
      <w:lang w:val="en-US" w:eastAsia="en-US"/>
    </w:rPr>
  </w:style>
  <w:style w:type="paragraph" w:styleId="CommentSubject">
    <w:name w:val="annotation subject"/>
    <w:basedOn w:val="CommentText"/>
    <w:next w:val="CommentText"/>
    <w:link w:val="CommentSubjectChar"/>
    <w:uiPriority w:val="99"/>
    <w:semiHidden/>
    <w:rsid w:val="00E23777"/>
    <w:rPr>
      <w:b/>
      <w:bCs/>
    </w:rPr>
  </w:style>
  <w:style w:type="character" w:customStyle="1" w:styleId="CommentSubjectChar">
    <w:name w:val="Comment Subject Char"/>
    <w:link w:val="CommentSubject"/>
    <w:uiPriority w:val="99"/>
    <w:semiHidden/>
    <w:locked/>
    <w:rsid w:val="00E23777"/>
    <w:rPr>
      <w:b/>
      <w:bCs/>
      <w:lang w:val="en-US" w:eastAsia="en-US"/>
    </w:rPr>
  </w:style>
  <w:style w:type="paragraph" w:styleId="BalloonText">
    <w:name w:val="Balloon Text"/>
    <w:basedOn w:val="Normal"/>
    <w:link w:val="BalloonTextChar"/>
    <w:uiPriority w:val="99"/>
    <w:semiHidden/>
    <w:rsid w:val="00E23777"/>
    <w:rPr>
      <w:rFonts w:ascii="Tahoma" w:hAnsi="Tahoma" w:cs="Tahoma"/>
      <w:sz w:val="16"/>
      <w:szCs w:val="16"/>
    </w:rPr>
  </w:style>
  <w:style w:type="character" w:customStyle="1" w:styleId="BalloonTextChar">
    <w:name w:val="Balloon Text Char"/>
    <w:link w:val="BalloonText"/>
    <w:uiPriority w:val="99"/>
    <w:semiHidden/>
    <w:locked/>
    <w:rsid w:val="00E2377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81189">
      <w:bodyDiv w:val="1"/>
      <w:marLeft w:val="0"/>
      <w:marRight w:val="0"/>
      <w:marTop w:val="0"/>
      <w:marBottom w:val="0"/>
      <w:divBdr>
        <w:top w:val="none" w:sz="0" w:space="0" w:color="auto"/>
        <w:left w:val="none" w:sz="0" w:space="0" w:color="auto"/>
        <w:bottom w:val="none" w:sz="0" w:space="0" w:color="auto"/>
        <w:right w:val="none" w:sz="0" w:space="0" w:color="auto"/>
      </w:divBdr>
    </w:div>
    <w:div w:id="2138060560">
      <w:marLeft w:val="0"/>
      <w:marRight w:val="0"/>
      <w:marTop w:val="0"/>
      <w:marBottom w:val="0"/>
      <w:divBdr>
        <w:top w:val="none" w:sz="0" w:space="0" w:color="auto"/>
        <w:left w:val="none" w:sz="0" w:space="0" w:color="auto"/>
        <w:bottom w:val="none" w:sz="0" w:space="0" w:color="auto"/>
        <w:right w:val="none" w:sz="0" w:space="0" w:color="auto"/>
      </w:divBdr>
    </w:div>
    <w:div w:id="2138060561">
      <w:marLeft w:val="0"/>
      <w:marRight w:val="0"/>
      <w:marTop w:val="0"/>
      <w:marBottom w:val="0"/>
      <w:divBdr>
        <w:top w:val="none" w:sz="0" w:space="0" w:color="auto"/>
        <w:left w:val="none" w:sz="0" w:space="0" w:color="auto"/>
        <w:bottom w:val="none" w:sz="0" w:space="0" w:color="auto"/>
        <w:right w:val="none" w:sz="0" w:space="0" w:color="auto"/>
      </w:divBdr>
    </w:div>
    <w:div w:id="2138060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15254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Don't forget to name it as the NEC JD ID number!!!</vt:lpstr>
    </vt:vector>
  </TitlesOfParts>
  <Company>SEHD</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forget to name it as the NEC JD ID number!!!</dc:title>
  <dc:subject/>
  <dc:creator>janefe01</dc:creator>
  <cp:keywords/>
  <dc:description/>
  <cp:lastModifiedBy>Jayne Marie McIntyre</cp:lastModifiedBy>
  <cp:revision>2</cp:revision>
  <cp:lastPrinted>1900-12-31T23:00:00Z</cp:lastPrinted>
  <dcterms:created xsi:type="dcterms:W3CDTF">2021-12-21T15:48:00Z</dcterms:created>
  <dcterms:modified xsi:type="dcterms:W3CDTF">2021-12-21T15:48:00Z</dcterms:modified>
</cp:coreProperties>
</file>