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8011A" w14:textId="77777777" w:rsidR="00701DFF" w:rsidRDefault="00701DFF" w:rsidP="00701DFF">
      <w:pPr>
        <w:pStyle w:val="Title"/>
        <w:rPr>
          <w:rFonts w:ascii="Arial" w:hAnsi="Arial" w:cs="Arial"/>
          <w:sz w:val="22"/>
        </w:rPr>
      </w:pPr>
    </w:p>
    <w:p w14:paraId="5A98011B" w14:textId="77777777" w:rsidR="00701DFF" w:rsidRDefault="00701DFF" w:rsidP="00701DFF">
      <w:pPr>
        <w:jc w:val="center"/>
        <w:rPr>
          <w:rFonts w:ascii="Arial" w:hAnsi="Arial" w:cs="Arial"/>
          <w:b/>
          <w:sz w:val="22"/>
        </w:rPr>
      </w:pPr>
      <w:r>
        <w:rPr>
          <w:rFonts w:ascii="Arial" w:hAnsi="Arial" w:cs="Arial"/>
          <w:b/>
          <w:sz w:val="22"/>
        </w:rPr>
        <w:t>NHS Tayside – Single Delivery Unit</w:t>
      </w:r>
    </w:p>
    <w:p w14:paraId="5A98011C" w14:textId="77777777" w:rsidR="00701DFF" w:rsidRDefault="00701DFF" w:rsidP="00701DFF">
      <w:pPr>
        <w:pStyle w:val="Subtitle"/>
        <w:rPr>
          <w:rFonts w:ascii="Arial" w:hAnsi="Arial" w:cs="Arial"/>
          <w:sz w:val="22"/>
        </w:rPr>
      </w:pPr>
    </w:p>
    <w:p w14:paraId="5A98011D" w14:textId="77777777" w:rsidR="00701DFF" w:rsidRDefault="00701DFF" w:rsidP="00701DFF">
      <w:pPr>
        <w:pStyle w:val="Subtitle"/>
        <w:rPr>
          <w:rFonts w:ascii="Arial" w:hAnsi="Arial" w:cs="Arial"/>
          <w:sz w:val="22"/>
        </w:rPr>
      </w:pPr>
      <w:r>
        <w:rPr>
          <w:rFonts w:ascii="Arial" w:hAnsi="Arial" w:cs="Arial"/>
          <w:sz w:val="22"/>
        </w:rPr>
        <w:t>Specialist Services Clinical Group</w:t>
      </w:r>
    </w:p>
    <w:p w14:paraId="5A98011E" w14:textId="77777777" w:rsidR="00701DFF" w:rsidRDefault="00701DFF" w:rsidP="00701DFF">
      <w:pPr>
        <w:jc w:val="center"/>
        <w:rPr>
          <w:rFonts w:ascii="Arial" w:hAnsi="Arial" w:cs="Arial"/>
          <w:b/>
          <w:sz w:val="22"/>
        </w:rPr>
      </w:pPr>
    </w:p>
    <w:p w14:paraId="5A98011F" w14:textId="77777777" w:rsidR="00701DFF" w:rsidRDefault="00701DFF" w:rsidP="00701DFF">
      <w:pPr>
        <w:jc w:val="center"/>
        <w:rPr>
          <w:rFonts w:ascii="Arial" w:hAnsi="Arial" w:cs="Arial"/>
          <w:b/>
          <w:sz w:val="22"/>
        </w:rPr>
      </w:pPr>
      <w:r>
        <w:rPr>
          <w:rFonts w:ascii="Arial" w:hAnsi="Arial" w:cs="Arial"/>
          <w:b/>
          <w:sz w:val="22"/>
        </w:rPr>
        <w:t xml:space="preserve">Consultant Dermatologist </w:t>
      </w:r>
    </w:p>
    <w:p w14:paraId="5A980120" w14:textId="77777777" w:rsidR="00701DFF" w:rsidRDefault="00701DFF" w:rsidP="00701DFF">
      <w:pPr>
        <w:jc w:val="center"/>
        <w:rPr>
          <w:rFonts w:ascii="Arial" w:hAnsi="Arial" w:cs="Arial"/>
          <w:b/>
          <w:sz w:val="22"/>
        </w:rPr>
      </w:pPr>
      <w:r>
        <w:rPr>
          <w:rFonts w:ascii="Arial" w:hAnsi="Arial" w:cs="Arial"/>
          <w:b/>
          <w:sz w:val="22"/>
        </w:rPr>
        <w:t>Job Description</w:t>
      </w:r>
    </w:p>
    <w:p w14:paraId="5A980121" w14:textId="77777777" w:rsidR="00701DFF" w:rsidRDefault="00701DFF" w:rsidP="00701DFF">
      <w:pPr>
        <w:jc w:val="center"/>
        <w:rPr>
          <w:rFonts w:ascii="Arial" w:hAnsi="Arial" w:cs="Arial"/>
          <w:b/>
          <w:sz w:val="22"/>
        </w:rPr>
      </w:pPr>
    </w:p>
    <w:p w14:paraId="5A980122" w14:textId="77777777" w:rsidR="00701DFF" w:rsidRDefault="00701DFF" w:rsidP="00701DFF">
      <w:pPr>
        <w:rPr>
          <w:rFonts w:ascii="Arial" w:hAnsi="Arial" w:cs="Arial"/>
          <w:b/>
          <w:sz w:val="22"/>
        </w:rPr>
      </w:pPr>
    </w:p>
    <w:p w14:paraId="5A980123" w14:textId="77777777" w:rsidR="00701DFF" w:rsidRDefault="00701DFF" w:rsidP="00701DFF">
      <w:pPr>
        <w:pStyle w:val="Heading2"/>
        <w:ind w:left="0"/>
        <w:rPr>
          <w:rFonts w:cs="Arial"/>
          <w:sz w:val="22"/>
        </w:rPr>
      </w:pPr>
      <w:r>
        <w:rPr>
          <w:rFonts w:cs="Arial"/>
          <w:sz w:val="22"/>
        </w:rPr>
        <w:t>BACKGROUND</w:t>
      </w:r>
    </w:p>
    <w:p w14:paraId="5A980124" w14:textId="77777777" w:rsidR="00701DFF" w:rsidRDefault="00701DFF" w:rsidP="00701DFF">
      <w:pPr>
        <w:rPr>
          <w:rFonts w:ascii="Arial" w:hAnsi="Arial" w:cs="Arial"/>
          <w:sz w:val="22"/>
        </w:rPr>
      </w:pPr>
    </w:p>
    <w:p w14:paraId="5A980125" w14:textId="77777777" w:rsidR="00621FC3" w:rsidRDefault="00594077" w:rsidP="00805428">
      <w:pPr>
        <w:jc w:val="both"/>
        <w:rPr>
          <w:rFonts w:ascii="Arial" w:hAnsi="Arial" w:cs="Arial"/>
          <w:sz w:val="22"/>
        </w:rPr>
      </w:pPr>
      <w:r>
        <w:rPr>
          <w:rFonts w:ascii="Arial" w:hAnsi="Arial" w:cs="Arial"/>
          <w:sz w:val="22"/>
        </w:rPr>
        <w:t>This is a</w:t>
      </w:r>
      <w:r w:rsidR="002C60CD">
        <w:rPr>
          <w:rFonts w:ascii="Arial" w:hAnsi="Arial" w:cs="Arial"/>
          <w:sz w:val="22"/>
        </w:rPr>
        <w:t>n opportunity</w:t>
      </w:r>
      <w:r>
        <w:rPr>
          <w:rFonts w:ascii="Arial" w:hAnsi="Arial" w:cs="Arial"/>
          <w:sz w:val="22"/>
        </w:rPr>
        <w:t xml:space="preserve"> for a</w:t>
      </w:r>
      <w:r w:rsidR="00516661">
        <w:rPr>
          <w:rFonts w:ascii="Arial" w:hAnsi="Arial" w:cs="Arial"/>
          <w:sz w:val="22"/>
        </w:rPr>
        <w:t xml:space="preserve"> Consultant D</w:t>
      </w:r>
      <w:r w:rsidR="00453D4F">
        <w:rPr>
          <w:rFonts w:ascii="Arial" w:hAnsi="Arial" w:cs="Arial"/>
          <w:sz w:val="22"/>
        </w:rPr>
        <w:t xml:space="preserve">ermatologist </w:t>
      </w:r>
      <w:r w:rsidR="00516661">
        <w:rPr>
          <w:rFonts w:ascii="Arial" w:hAnsi="Arial" w:cs="Arial"/>
          <w:sz w:val="22"/>
        </w:rPr>
        <w:t>to join the NHS Tayside Dermatology D</w:t>
      </w:r>
      <w:r>
        <w:rPr>
          <w:rFonts w:ascii="Arial" w:hAnsi="Arial" w:cs="Arial"/>
          <w:sz w:val="22"/>
        </w:rPr>
        <w:t>epartment based in Ninewells Hospital, Dundee.</w:t>
      </w:r>
      <w:r w:rsidRPr="00594077">
        <w:rPr>
          <w:rFonts w:ascii="Arial" w:hAnsi="Arial" w:cs="Arial"/>
          <w:sz w:val="22"/>
        </w:rPr>
        <w:t xml:space="preserve"> </w:t>
      </w:r>
    </w:p>
    <w:p w14:paraId="5A980126" w14:textId="77777777" w:rsidR="00621FC3" w:rsidRDefault="00621FC3" w:rsidP="00805428">
      <w:pPr>
        <w:jc w:val="both"/>
        <w:rPr>
          <w:rFonts w:ascii="Arial" w:hAnsi="Arial" w:cs="Arial"/>
          <w:sz w:val="22"/>
        </w:rPr>
      </w:pPr>
    </w:p>
    <w:p w14:paraId="5A980127" w14:textId="77777777" w:rsidR="00805428" w:rsidRDefault="00594077" w:rsidP="00805428">
      <w:pPr>
        <w:jc w:val="both"/>
        <w:rPr>
          <w:rFonts w:ascii="Arial" w:hAnsi="Arial" w:cs="Arial"/>
          <w:sz w:val="22"/>
        </w:rPr>
      </w:pPr>
      <w:r>
        <w:rPr>
          <w:rFonts w:ascii="Arial" w:hAnsi="Arial" w:cs="Arial"/>
          <w:sz w:val="22"/>
        </w:rPr>
        <w:t>NHS Tayside provides a comprehensive range of general and specialis</w:t>
      </w:r>
      <w:r w:rsidR="00AE2C55">
        <w:rPr>
          <w:rFonts w:ascii="Arial" w:hAnsi="Arial" w:cs="Arial"/>
          <w:sz w:val="22"/>
        </w:rPr>
        <w:t>t acute services for Tayside, North-East Fife and Orkney,</w:t>
      </w:r>
      <w:r>
        <w:rPr>
          <w:rFonts w:ascii="Arial" w:hAnsi="Arial" w:cs="Arial"/>
          <w:sz w:val="22"/>
        </w:rPr>
        <w:t xml:space="preserve"> a population of over 500,000. </w:t>
      </w:r>
      <w:r w:rsidR="00805428">
        <w:rPr>
          <w:rFonts w:ascii="Arial" w:hAnsi="Arial" w:cs="Arial"/>
          <w:sz w:val="22"/>
        </w:rPr>
        <w:t>The Dermatology Department is part of the Specialist Services Clinical Group, which includes in addition Ophthalmology, Otolaryngology, Neurosciences, Plastic Surgery, Oral &amp; Maxillo-Facial Surgery and other Dental Specialties.</w:t>
      </w:r>
      <w:r w:rsidR="00805428" w:rsidRPr="00805428">
        <w:rPr>
          <w:rFonts w:ascii="Arial" w:hAnsi="Arial" w:cs="Arial"/>
          <w:sz w:val="22"/>
        </w:rPr>
        <w:t xml:space="preserve"> </w:t>
      </w:r>
      <w:r w:rsidR="00805428">
        <w:rPr>
          <w:rFonts w:ascii="Arial" w:hAnsi="Arial" w:cs="Arial"/>
          <w:sz w:val="22"/>
        </w:rPr>
        <w:t xml:space="preserve">The </w:t>
      </w:r>
      <w:r w:rsidR="00621FC3">
        <w:rPr>
          <w:rFonts w:ascii="Arial" w:hAnsi="Arial" w:cs="Arial"/>
          <w:sz w:val="22"/>
        </w:rPr>
        <w:t>main base of the Dermatology D</w:t>
      </w:r>
      <w:r w:rsidR="00805428">
        <w:rPr>
          <w:rFonts w:ascii="Arial" w:hAnsi="Arial" w:cs="Arial"/>
          <w:sz w:val="22"/>
        </w:rPr>
        <w:t>epartment is in Ninewells Hospital, where t</w:t>
      </w:r>
      <w:r w:rsidR="00AE2C55">
        <w:rPr>
          <w:rFonts w:ascii="Arial" w:hAnsi="Arial" w:cs="Arial"/>
          <w:sz w:val="22"/>
        </w:rPr>
        <w:t xml:space="preserve">here are 6 </w:t>
      </w:r>
      <w:r w:rsidR="00621FC3">
        <w:rPr>
          <w:rFonts w:ascii="Arial" w:hAnsi="Arial" w:cs="Arial"/>
          <w:sz w:val="22"/>
        </w:rPr>
        <w:t xml:space="preserve">dedicated </w:t>
      </w:r>
      <w:r w:rsidR="00AE2C55">
        <w:rPr>
          <w:rFonts w:ascii="Arial" w:hAnsi="Arial" w:cs="Arial"/>
          <w:sz w:val="22"/>
        </w:rPr>
        <w:t>beds</w:t>
      </w:r>
      <w:r w:rsidR="00D503E3">
        <w:rPr>
          <w:rFonts w:ascii="Arial" w:hAnsi="Arial" w:cs="Arial"/>
          <w:sz w:val="22"/>
        </w:rPr>
        <w:t xml:space="preserve"> (under review)</w:t>
      </w:r>
      <w:r w:rsidR="00AE2C55">
        <w:rPr>
          <w:rFonts w:ascii="Arial" w:hAnsi="Arial" w:cs="Arial"/>
          <w:sz w:val="22"/>
        </w:rPr>
        <w:t xml:space="preserve"> in a shared ward </w:t>
      </w:r>
      <w:r w:rsidR="00805428">
        <w:rPr>
          <w:rFonts w:ascii="Arial" w:hAnsi="Arial" w:cs="Arial"/>
          <w:sz w:val="22"/>
        </w:rPr>
        <w:t xml:space="preserve">(including </w:t>
      </w:r>
      <w:r w:rsidR="00AE2C55">
        <w:rPr>
          <w:rFonts w:ascii="Arial" w:hAnsi="Arial" w:cs="Arial"/>
          <w:sz w:val="22"/>
        </w:rPr>
        <w:t>one bed</w:t>
      </w:r>
      <w:r w:rsidR="00805428">
        <w:rPr>
          <w:rFonts w:ascii="Arial" w:hAnsi="Arial" w:cs="Arial"/>
          <w:sz w:val="22"/>
        </w:rPr>
        <w:t xml:space="preserve"> for the national </w:t>
      </w:r>
      <w:proofErr w:type="spellStart"/>
      <w:r w:rsidR="00805428">
        <w:rPr>
          <w:rFonts w:ascii="Arial" w:hAnsi="Arial" w:cs="Arial"/>
          <w:sz w:val="22"/>
        </w:rPr>
        <w:t>photodermatology</w:t>
      </w:r>
      <w:proofErr w:type="spellEnd"/>
      <w:r w:rsidR="00805428">
        <w:rPr>
          <w:rFonts w:ascii="Arial" w:hAnsi="Arial" w:cs="Arial"/>
          <w:sz w:val="22"/>
        </w:rPr>
        <w:t xml:space="preserve"> service</w:t>
      </w:r>
      <w:r w:rsidR="00516661">
        <w:rPr>
          <w:rFonts w:ascii="Arial" w:hAnsi="Arial" w:cs="Arial"/>
          <w:sz w:val="22"/>
        </w:rPr>
        <w:t>)</w:t>
      </w:r>
      <w:r w:rsidR="00AE2C55">
        <w:rPr>
          <w:rFonts w:ascii="Arial" w:hAnsi="Arial" w:cs="Arial"/>
          <w:sz w:val="22"/>
        </w:rPr>
        <w:t xml:space="preserve">, </w:t>
      </w:r>
      <w:r w:rsidR="00805428">
        <w:rPr>
          <w:rFonts w:ascii="Arial" w:hAnsi="Arial" w:cs="Arial"/>
          <w:sz w:val="22"/>
        </w:rPr>
        <w:t xml:space="preserve"> a purpose-built fully i</w:t>
      </w:r>
      <w:r w:rsidR="00516661">
        <w:rPr>
          <w:rFonts w:ascii="Arial" w:hAnsi="Arial" w:cs="Arial"/>
          <w:sz w:val="22"/>
        </w:rPr>
        <w:t>ntegrated outpatient department</w:t>
      </w:r>
      <w:r w:rsidR="00805428">
        <w:rPr>
          <w:rFonts w:ascii="Arial" w:hAnsi="Arial" w:cs="Arial"/>
          <w:sz w:val="22"/>
        </w:rPr>
        <w:t xml:space="preserve"> including </w:t>
      </w:r>
      <w:r w:rsidR="00F36B9D">
        <w:rPr>
          <w:rFonts w:ascii="Arial" w:hAnsi="Arial" w:cs="Arial"/>
          <w:sz w:val="22"/>
        </w:rPr>
        <w:t xml:space="preserve">narrowband </w:t>
      </w:r>
      <w:r w:rsidR="00805428">
        <w:rPr>
          <w:rFonts w:ascii="Arial" w:hAnsi="Arial" w:cs="Arial"/>
          <w:sz w:val="22"/>
        </w:rPr>
        <w:t xml:space="preserve">UVB and UVA1 phototherapy, PUVA, photodynamic therapy, </w:t>
      </w:r>
      <w:proofErr w:type="spellStart"/>
      <w:r w:rsidR="00092FF2">
        <w:rPr>
          <w:rFonts w:ascii="Arial" w:hAnsi="Arial" w:cs="Arial"/>
          <w:sz w:val="22"/>
        </w:rPr>
        <w:t>g</w:t>
      </w:r>
      <w:r w:rsidR="00805428">
        <w:rPr>
          <w:rFonts w:ascii="Arial" w:hAnsi="Arial" w:cs="Arial"/>
          <w:sz w:val="22"/>
        </w:rPr>
        <w:t>renz</w:t>
      </w:r>
      <w:proofErr w:type="spellEnd"/>
      <w:r w:rsidR="00AE2C55">
        <w:rPr>
          <w:rFonts w:ascii="Arial" w:hAnsi="Arial" w:cs="Arial"/>
          <w:sz w:val="22"/>
        </w:rPr>
        <w:t xml:space="preserve"> rays, lasers, excellent </w:t>
      </w:r>
      <w:r w:rsidR="00805428">
        <w:rPr>
          <w:rFonts w:ascii="Arial" w:hAnsi="Arial" w:cs="Arial"/>
          <w:sz w:val="22"/>
        </w:rPr>
        <w:t xml:space="preserve"> surgical facilities and a</w:t>
      </w:r>
      <w:r w:rsidR="00516661">
        <w:rPr>
          <w:rFonts w:ascii="Arial" w:hAnsi="Arial" w:cs="Arial"/>
          <w:sz w:val="22"/>
        </w:rPr>
        <w:t>n outpatient treatment centre. The</w:t>
      </w:r>
      <w:r w:rsidR="00805428">
        <w:rPr>
          <w:rFonts w:ascii="Arial" w:hAnsi="Arial" w:cs="Arial"/>
          <w:sz w:val="22"/>
        </w:rPr>
        <w:t xml:space="preserve"> Dermatology Cancer Centre was opened in the Dermatology Department in Ninewells in May 2007 providing state-of-the-art facilities for </w:t>
      </w:r>
      <w:r w:rsidR="00516661">
        <w:rPr>
          <w:rFonts w:ascii="Arial" w:hAnsi="Arial" w:cs="Arial"/>
          <w:sz w:val="22"/>
        </w:rPr>
        <w:t xml:space="preserve">the </w:t>
      </w:r>
      <w:r w:rsidR="00805428">
        <w:rPr>
          <w:rFonts w:ascii="Arial" w:hAnsi="Arial" w:cs="Arial"/>
          <w:sz w:val="22"/>
        </w:rPr>
        <w:t>investigation and treatment of skin cancer, including the NOSCAN Macmillan Mohs service.</w:t>
      </w:r>
    </w:p>
    <w:p w14:paraId="5A980128" w14:textId="77777777" w:rsidR="00805428" w:rsidRDefault="00805428" w:rsidP="00805428">
      <w:pPr>
        <w:jc w:val="both"/>
        <w:rPr>
          <w:rFonts w:ascii="Arial" w:hAnsi="Arial" w:cs="Arial"/>
          <w:sz w:val="22"/>
        </w:rPr>
      </w:pPr>
    </w:p>
    <w:p w14:paraId="5A980129" w14:textId="77777777" w:rsidR="00092FF2" w:rsidRDefault="00092FF2" w:rsidP="00092FF2">
      <w:pPr>
        <w:jc w:val="both"/>
        <w:rPr>
          <w:rFonts w:ascii="Arial" w:hAnsi="Arial" w:cs="Arial"/>
          <w:sz w:val="22"/>
        </w:rPr>
      </w:pPr>
      <w:r>
        <w:rPr>
          <w:rFonts w:ascii="Arial" w:hAnsi="Arial" w:cs="Arial"/>
          <w:sz w:val="22"/>
        </w:rPr>
        <w:t>The department has evolved such that each Consultant has developed areas of speciali</w:t>
      </w:r>
      <w:r w:rsidR="00621FC3">
        <w:rPr>
          <w:rFonts w:ascii="Arial" w:hAnsi="Arial" w:cs="Arial"/>
          <w:sz w:val="22"/>
        </w:rPr>
        <w:t>st interest and the sub</w:t>
      </w:r>
      <w:r>
        <w:rPr>
          <w:rFonts w:ascii="Arial" w:hAnsi="Arial" w:cs="Arial"/>
          <w:sz w:val="22"/>
        </w:rPr>
        <w:t xml:space="preserve">specialties in the department include: </w:t>
      </w:r>
      <w:proofErr w:type="spellStart"/>
      <w:r>
        <w:rPr>
          <w:rFonts w:ascii="Arial" w:hAnsi="Arial" w:cs="Arial"/>
          <w:sz w:val="22"/>
        </w:rPr>
        <w:t>photodiagnostics</w:t>
      </w:r>
      <w:proofErr w:type="spellEnd"/>
      <w:r>
        <w:rPr>
          <w:rFonts w:ascii="Arial" w:hAnsi="Arial" w:cs="Arial"/>
          <w:sz w:val="22"/>
        </w:rPr>
        <w:t xml:space="preserve">, porphyria, phototherapies, photodynamic therapy, lasers, </w:t>
      </w:r>
      <w:proofErr w:type="spellStart"/>
      <w:r>
        <w:rPr>
          <w:rFonts w:ascii="Arial" w:hAnsi="Arial" w:cs="Arial"/>
          <w:sz w:val="22"/>
        </w:rPr>
        <w:t>grenz</w:t>
      </w:r>
      <w:proofErr w:type="spellEnd"/>
      <w:r>
        <w:rPr>
          <w:rFonts w:ascii="Arial" w:hAnsi="Arial" w:cs="Arial"/>
          <w:sz w:val="22"/>
        </w:rPr>
        <w:t xml:space="preserve"> ray therapy, paediatric dermatology, contact dermatitis, skin cancer, cutaneous surgery, genetic skin diseases, leg ulceration, hair disorders, </w:t>
      </w:r>
      <w:proofErr w:type="spellStart"/>
      <w:r>
        <w:rPr>
          <w:rFonts w:ascii="Arial" w:hAnsi="Arial" w:cs="Arial"/>
          <w:sz w:val="22"/>
        </w:rPr>
        <w:t>vulval</w:t>
      </w:r>
      <w:proofErr w:type="spellEnd"/>
      <w:r>
        <w:rPr>
          <w:rFonts w:ascii="Arial" w:hAnsi="Arial" w:cs="Arial"/>
          <w:sz w:val="22"/>
        </w:rPr>
        <w:t xml:space="preserve"> disease, chronic urtic</w:t>
      </w:r>
      <w:r w:rsidR="00516661">
        <w:rPr>
          <w:rFonts w:ascii="Arial" w:hAnsi="Arial" w:cs="Arial"/>
          <w:sz w:val="22"/>
        </w:rPr>
        <w:t xml:space="preserve">aria, latex allergy </w:t>
      </w:r>
      <w:r>
        <w:rPr>
          <w:rFonts w:ascii="Arial" w:hAnsi="Arial" w:cs="Arial"/>
          <w:sz w:val="22"/>
        </w:rPr>
        <w:t xml:space="preserve">and medical education. Most consultants do clinics in at least one of the peripheral clinics, as well as clinics in Ninewells Hospital. Peripheral clinics are held at Perth, </w:t>
      </w:r>
      <w:proofErr w:type="spellStart"/>
      <w:r>
        <w:rPr>
          <w:rFonts w:ascii="Arial" w:hAnsi="Arial" w:cs="Arial"/>
          <w:sz w:val="22"/>
        </w:rPr>
        <w:t>Stracathro</w:t>
      </w:r>
      <w:proofErr w:type="spellEnd"/>
      <w:r>
        <w:rPr>
          <w:rFonts w:ascii="Arial" w:hAnsi="Arial" w:cs="Arial"/>
          <w:sz w:val="22"/>
        </w:rPr>
        <w:t xml:space="preserve">, Arbroath, St Andrews and </w:t>
      </w:r>
      <w:proofErr w:type="spellStart"/>
      <w:r>
        <w:rPr>
          <w:rFonts w:ascii="Arial" w:hAnsi="Arial" w:cs="Arial"/>
          <w:sz w:val="22"/>
        </w:rPr>
        <w:t>Cupar</w:t>
      </w:r>
      <w:proofErr w:type="spellEnd"/>
      <w:r>
        <w:rPr>
          <w:rFonts w:ascii="Arial" w:hAnsi="Arial" w:cs="Arial"/>
          <w:sz w:val="22"/>
        </w:rPr>
        <w:t xml:space="preserve">. There are outpatient therapy centres, including both phototherapy and PUVA (both localised and whole-body), at Perth, </w:t>
      </w:r>
      <w:proofErr w:type="spellStart"/>
      <w:r>
        <w:rPr>
          <w:rFonts w:ascii="Arial" w:hAnsi="Arial" w:cs="Arial"/>
          <w:sz w:val="22"/>
        </w:rPr>
        <w:t>Straca</w:t>
      </w:r>
      <w:r w:rsidR="00136931">
        <w:rPr>
          <w:rFonts w:ascii="Arial" w:hAnsi="Arial" w:cs="Arial"/>
          <w:sz w:val="22"/>
        </w:rPr>
        <w:t>thro</w:t>
      </w:r>
      <w:proofErr w:type="spellEnd"/>
      <w:r w:rsidR="00136931">
        <w:rPr>
          <w:rFonts w:ascii="Arial" w:hAnsi="Arial" w:cs="Arial"/>
          <w:sz w:val="22"/>
        </w:rPr>
        <w:t xml:space="preserve"> and St Andrews hospitals with UVB available in Crieff and Pitlochry. </w:t>
      </w:r>
      <w:r>
        <w:rPr>
          <w:rFonts w:ascii="Arial" w:hAnsi="Arial" w:cs="Arial"/>
          <w:sz w:val="22"/>
        </w:rPr>
        <w:t xml:space="preserve">A supervised home narrowband UVB phototherapy service is provided to appropriate selected patients. </w:t>
      </w:r>
      <w:r w:rsidR="00AE2C55">
        <w:rPr>
          <w:rFonts w:ascii="Arial" w:hAnsi="Arial" w:cs="Arial"/>
          <w:sz w:val="22"/>
        </w:rPr>
        <w:t xml:space="preserve">The service has recently begun </w:t>
      </w:r>
      <w:r w:rsidR="004C55A9">
        <w:rPr>
          <w:rFonts w:ascii="Arial" w:hAnsi="Arial" w:cs="Arial"/>
          <w:sz w:val="22"/>
        </w:rPr>
        <w:t>to provide outreach clinics and ongoing support to the Orkney isles.</w:t>
      </w:r>
    </w:p>
    <w:p w14:paraId="5A98012A" w14:textId="77777777" w:rsidR="00092FF2" w:rsidRDefault="00092FF2" w:rsidP="00092FF2">
      <w:pPr>
        <w:jc w:val="both"/>
        <w:rPr>
          <w:rFonts w:ascii="Arial" w:hAnsi="Arial" w:cs="Arial"/>
          <w:sz w:val="22"/>
        </w:rPr>
      </w:pPr>
    </w:p>
    <w:p w14:paraId="5A98012B" w14:textId="77777777" w:rsidR="00092FF2" w:rsidRDefault="00092FF2" w:rsidP="00092FF2">
      <w:pPr>
        <w:jc w:val="both"/>
        <w:rPr>
          <w:rFonts w:ascii="Arial" w:hAnsi="Arial" w:cs="Arial"/>
          <w:sz w:val="22"/>
        </w:rPr>
      </w:pPr>
      <w:r>
        <w:rPr>
          <w:rFonts w:ascii="Arial" w:hAnsi="Arial" w:cs="Arial"/>
          <w:sz w:val="22"/>
        </w:rPr>
        <w:t xml:space="preserve">The National Referral Centre for </w:t>
      </w:r>
      <w:proofErr w:type="spellStart"/>
      <w:r>
        <w:rPr>
          <w:rFonts w:ascii="Arial" w:hAnsi="Arial" w:cs="Arial"/>
          <w:sz w:val="22"/>
        </w:rPr>
        <w:t>Photodermatology</w:t>
      </w:r>
      <w:proofErr w:type="spellEnd"/>
      <w:r>
        <w:rPr>
          <w:rFonts w:ascii="Arial" w:hAnsi="Arial" w:cs="Arial"/>
          <w:sz w:val="22"/>
        </w:rPr>
        <w:t xml:space="preserve">, established in 1973, is located in the Photobiology Unit, within the dermatology department in Ninewells Hospital. The Unit offers a </w:t>
      </w:r>
      <w:proofErr w:type="spellStart"/>
      <w:r>
        <w:rPr>
          <w:rFonts w:ascii="Arial" w:hAnsi="Arial" w:cs="Arial"/>
          <w:sz w:val="22"/>
        </w:rPr>
        <w:t>photodiagnostic</w:t>
      </w:r>
      <w:proofErr w:type="spellEnd"/>
      <w:r>
        <w:rPr>
          <w:rFonts w:ascii="Arial" w:hAnsi="Arial" w:cs="Arial"/>
          <w:sz w:val="22"/>
        </w:rPr>
        <w:t xml:space="preserve"> service to investigate patients across Scotland with suspected photosensitivity, a clinical and laboratory porphyria service and a comprehensive phototherapy service. </w:t>
      </w:r>
      <w:r w:rsidR="00516661">
        <w:rPr>
          <w:rFonts w:ascii="Arial" w:hAnsi="Arial" w:cs="Arial"/>
          <w:sz w:val="22"/>
        </w:rPr>
        <w:t xml:space="preserve"> The Unit enjoys</w:t>
      </w:r>
      <w:r>
        <w:rPr>
          <w:rFonts w:ascii="Arial" w:hAnsi="Arial" w:cs="Arial"/>
          <w:sz w:val="22"/>
        </w:rPr>
        <w:t xml:space="preserve"> international renown in the fields of </w:t>
      </w:r>
      <w:proofErr w:type="spellStart"/>
      <w:r>
        <w:rPr>
          <w:rFonts w:ascii="Arial" w:hAnsi="Arial" w:cs="Arial"/>
          <w:sz w:val="22"/>
        </w:rPr>
        <w:t>photodermatology</w:t>
      </w:r>
      <w:proofErr w:type="spellEnd"/>
      <w:r>
        <w:rPr>
          <w:rFonts w:ascii="Arial" w:hAnsi="Arial" w:cs="Arial"/>
          <w:sz w:val="22"/>
        </w:rPr>
        <w:t xml:space="preserve">, </w:t>
      </w:r>
      <w:proofErr w:type="spellStart"/>
      <w:r>
        <w:rPr>
          <w:rFonts w:ascii="Arial" w:hAnsi="Arial" w:cs="Arial"/>
          <w:sz w:val="22"/>
        </w:rPr>
        <w:t>photophysics</w:t>
      </w:r>
      <w:proofErr w:type="spellEnd"/>
      <w:r>
        <w:rPr>
          <w:rFonts w:ascii="Arial" w:hAnsi="Arial" w:cs="Arial"/>
          <w:sz w:val="22"/>
        </w:rPr>
        <w:t xml:space="preserve"> and photobiology and has regular visitors fro</w:t>
      </w:r>
      <w:r w:rsidR="00453D4F">
        <w:rPr>
          <w:rFonts w:ascii="Arial" w:hAnsi="Arial" w:cs="Arial"/>
          <w:sz w:val="22"/>
        </w:rPr>
        <w:t xml:space="preserve">m around the world. </w:t>
      </w:r>
    </w:p>
    <w:p w14:paraId="5A98012C" w14:textId="77777777" w:rsidR="00B64C32" w:rsidRDefault="00B64C32" w:rsidP="00701DFF">
      <w:pPr>
        <w:jc w:val="both"/>
        <w:rPr>
          <w:rFonts w:ascii="Arial" w:hAnsi="Arial" w:cs="Arial"/>
          <w:sz w:val="22"/>
        </w:rPr>
      </w:pPr>
    </w:p>
    <w:p w14:paraId="5A98012D" w14:textId="77777777" w:rsidR="00701DFF" w:rsidRDefault="00701DFF" w:rsidP="00701DFF">
      <w:pPr>
        <w:jc w:val="both"/>
        <w:rPr>
          <w:rFonts w:ascii="Arial" w:hAnsi="Arial" w:cs="Arial"/>
          <w:sz w:val="22"/>
        </w:rPr>
      </w:pPr>
      <w:r>
        <w:rPr>
          <w:rFonts w:ascii="Arial" w:hAnsi="Arial" w:cs="Arial"/>
          <w:sz w:val="22"/>
        </w:rPr>
        <w:t xml:space="preserve">Dundee, </w:t>
      </w:r>
      <w:r w:rsidR="00FE68C5">
        <w:rPr>
          <w:rFonts w:ascii="Arial" w:hAnsi="Arial" w:cs="Arial"/>
          <w:sz w:val="22"/>
        </w:rPr>
        <w:t xml:space="preserve">with its </w:t>
      </w:r>
      <w:r>
        <w:rPr>
          <w:rFonts w:ascii="Arial" w:hAnsi="Arial" w:cs="Arial"/>
          <w:sz w:val="22"/>
        </w:rPr>
        <w:t>population of around 170,000</w:t>
      </w:r>
      <w:r w:rsidR="00FE68C5">
        <w:rPr>
          <w:rFonts w:ascii="Arial" w:hAnsi="Arial" w:cs="Arial"/>
          <w:sz w:val="22"/>
        </w:rPr>
        <w:t>,</w:t>
      </w:r>
      <w:r>
        <w:rPr>
          <w:rFonts w:ascii="Arial" w:hAnsi="Arial" w:cs="Arial"/>
          <w:sz w:val="22"/>
        </w:rPr>
        <w:t xml:space="preserve"> is the principal city in Tayside and is situated on the north bank of the River Tay. It is conveniently near the three other large cities in Scotland – Edinburgh, Glasgow and Aberdeen, none more than an hour and a half away by road or rail, and London is just six hours away by Intercity rail link and less than two hours by air.</w:t>
      </w:r>
    </w:p>
    <w:p w14:paraId="5A98012E" w14:textId="77777777" w:rsidR="00701DFF" w:rsidRDefault="00701DFF" w:rsidP="00701DFF">
      <w:pPr>
        <w:jc w:val="both"/>
        <w:rPr>
          <w:rFonts w:ascii="Arial" w:hAnsi="Arial" w:cs="Arial"/>
          <w:sz w:val="22"/>
        </w:rPr>
      </w:pPr>
    </w:p>
    <w:p w14:paraId="5A98012F" w14:textId="51486AAE" w:rsidR="00453D4F" w:rsidRPr="00453D4F" w:rsidRDefault="002C60CD" w:rsidP="00515E52">
      <w:pPr>
        <w:pStyle w:val="NormalWeb"/>
        <w:jc w:val="both"/>
        <w:rPr>
          <w:rFonts w:ascii="Arial" w:hAnsi="Arial" w:cs="Arial"/>
          <w:sz w:val="22"/>
          <w:szCs w:val="22"/>
        </w:rPr>
      </w:pPr>
      <w:r>
        <w:rPr>
          <w:rFonts w:ascii="Arial" w:hAnsi="Arial" w:cs="Arial"/>
          <w:sz w:val="22"/>
        </w:rPr>
        <w:t>The river and its estuary, the coasts of Angus and Fife and the nearby hills and mountains of Angus and Perthshire offer scope for almost any outdoor activity</w:t>
      </w:r>
      <w:r w:rsidR="004C55A9">
        <w:rPr>
          <w:rFonts w:ascii="Arial" w:hAnsi="Arial" w:cs="Arial"/>
          <w:sz w:val="22"/>
        </w:rPr>
        <w:t xml:space="preserve"> in spectacular surroundings</w:t>
      </w:r>
      <w:r>
        <w:rPr>
          <w:rFonts w:ascii="Arial" w:hAnsi="Arial" w:cs="Arial"/>
          <w:sz w:val="22"/>
        </w:rPr>
        <w:t xml:space="preserve">. Golfers are particularly well served with St. Andrews and Carnoustie within half an hour’s drive. Hillwalkers, skiers and </w:t>
      </w:r>
      <w:r w:rsidR="00666656">
        <w:rPr>
          <w:rFonts w:ascii="Arial" w:hAnsi="Arial" w:cs="Arial"/>
          <w:sz w:val="22"/>
        </w:rPr>
        <w:t>anglers</w:t>
      </w:r>
      <w:r>
        <w:rPr>
          <w:rFonts w:ascii="Arial" w:hAnsi="Arial" w:cs="Arial"/>
          <w:sz w:val="22"/>
        </w:rPr>
        <w:t xml:space="preserve"> fare equally well. There is a good range of relatively inexpensive housing in Dundee and the surrounding countryside. For those interested in the performing arts, t</w:t>
      </w:r>
      <w:r w:rsidR="00701DFF">
        <w:rPr>
          <w:rFonts w:ascii="Arial" w:hAnsi="Arial" w:cs="Arial"/>
          <w:sz w:val="22"/>
        </w:rPr>
        <w:t xml:space="preserve">here is a flourishing professional repertory theatre and regular visits by the Royal Scottish National Orchestra add an extra dimension to what is an active local musical scene. </w:t>
      </w:r>
      <w:r w:rsidR="00453D4F" w:rsidRPr="00453D4F">
        <w:rPr>
          <w:rFonts w:ascii="Arial" w:hAnsi="Arial" w:cs="Arial"/>
          <w:sz w:val="22"/>
          <w:szCs w:val="22"/>
        </w:rPr>
        <w:t xml:space="preserve">The </w:t>
      </w:r>
      <w:r w:rsidR="005303D9">
        <w:rPr>
          <w:rFonts w:ascii="Arial" w:hAnsi="Arial" w:cs="Arial"/>
          <w:sz w:val="22"/>
          <w:szCs w:val="22"/>
        </w:rPr>
        <w:t xml:space="preserve">recently opened </w:t>
      </w:r>
      <w:r w:rsidR="00453D4F">
        <w:rPr>
          <w:rFonts w:ascii="Arial" w:hAnsi="Arial" w:cs="Arial"/>
          <w:sz w:val="22"/>
          <w:szCs w:val="22"/>
        </w:rPr>
        <w:t xml:space="preserve">V&amp;A Museum of </w:t>
      </w:r>
      <w:r w:rsidR="00887959">
        <w:rPr>
          <w:rFonts w:ascii="Arial" w:hAnsi="Arial" w:cs="Arial"/>
          <w:sz w:val="22"/>
          <w:szCs w:val="22"/>
        </w:rPr>
        <w:t>Design Dundee</w:t>
      </w:r>
      <w:r w:rsidR="005303D9">
        <w:rPr>
          <w:rFonts w:ascii="Arial" w:hAnsi="Arial" w:cs="Arial"/>
          <w:sz w:val="22"/>
          <w:szCs w:val="22"/>
        </w:rPr>
        <w:t xml:space="preserve"> is an </w:t>
      </w:r>
      <w:r w:rsidR="004C55A9">
        <w:rPr>
          <w:rFonts w:ascii="Arial" w:hAnsi="Arial" w:cs="Arial"/>
          <w:sz w:val="22"/>
          <w:szCs w:val="22"/>
        </w:rPr>
        <w:t>exciting development</w:t>
      </w:r>
      <w:r w:rsidR="005303D9">
        <w:rPr>
          <w:rFonts w:ascii="Arial" w:hAnsi="Arial" w:cs="Arial"/>
          <w:sz w:val="22"/>
          <w:szCs w:val="22"/>
        </w:rPr>
        <w:t>. It is</w:t>
      </w:r>
      <w:r w:rsidR="004C55A9">
        <w:rPr>
          <w:rFonts w:ascii="Arial" w:hAnsi="Arial" w:cs="Arial"/>
          <w:sz w:val="22"/>
          <w:szCs w:val="22"/>
        </w:rPr>
        <w:t xml:space="preserve"> r</w:t>
      </w:r>
      <w:r w:rsidR="00453D4F" w:rsidRPr="00453D4F">
        <w:rPr>
          <w:rFonts w:ascii="Arial" w:hAnsi="Arial" w:cs="Arial"/>
          <w:sz w:val="22"/>
          <w:szCs w:val="22"/>
        </w:rPr>
        <w:t>enowned architect </w:t>
      </w:r>
      <w:proofErr w:type="spellStart"/>
      <w:r w:rsidR="00453D4F" w:rsidRPr="00453D4F">
        <w:rPr>
          <w:rFonts w:ascii="Arial" w:hAnsi="Arial" w:cs="Arial"/>
          <w:sz w:val="22"/>
          <w:szCs w:val="22"/>
        </w:rPr>
        <w:t>Ken</w:t>
      </w:r>
      <w:r w:rsidR="004C55A9">
        <w:rPr>
          <w:rFonts w:ascii="Arial" w:hAnsi="Arial" w:cs="Arial"/>
          <w:sz w:val="22"/>
          <w:szCs w:val="22"/>
        </w:rPr>
        <w:t>go</w:t>
      </w:r>
      <w:proofErr w:type="spellEnd"/>
      <w:r w:rsidR="004C55A9">
        <w:rPr>
          <w:rFonts w:ascii="Arial" w:hAnsi="Arial" w:cs="Arial"/>
          <w:sz w:val="22"/>
          <w:szCs w:val="22"/>
        </w:rPr>
        <w:t xml:space="preserve"> Kuma</w:t>
      </w:r>
      <w:r w:rsidR="00114076">
        <w:rPr>
          <w:rFonts w:ascii="Arial" w:hAnsi="Arial" w:cs="Arial"/>
          <w:sz w:val="22"/>
          <w:szCs w:val="22"/>
        </w:rPr>
        <w:t>’</w:t>
      </w:r>
      <w:r w:rsidR="004C55A9">
        <w:rPr>
          <w:rFonts w:ascii="Arial" w:hAnsi="Arial" w:cs="Arial"/>
          <w:sz w:val="22"/>
          <w:szCs w:val="22"/>
        </w:rPr>
        <w:t>s first British building</w:t>
      </w:r>
      <w:r w:rsidR="005303D9">
        <w:rPr>
          <w:rFonts w:ascii="Arial" w:hAnsi="Arial" w:cs="Arial"/>
          <w:sz w:val="22"/>
          <w:szCs w:val="22"/>
        </w:rPr>
        <w:t xml:space="preserve"> and is a central and dramatic part of the extensive redevelopment of the waterfront.</w:t>
      </w:r>
    </w:p>
    <w:p w14:paraId="5A980132" w14:textId="77777777" w:rsidR="00701DFF" w:rsidRDefault="00701DFF" w:rsidP="00701DFF">
      <w:pPr>
        <w:jc w:val="both"/>
        <w:rPr>
          <w:rFonts w:ascii="Arial" w:hAnsi="Arial" w:cs="Arial"/>
          <w:sz w:val="22"/>
        </w:rPr>
      </w:pPr>
    </w:p>
    <w:p w14:paraId="5A980133" w14:textId="77777777" w:rsidR="00701DFF" w:rsidRDefault="00701DFF" w:rsidP="00701DFF">
      <w:pPr>
        <w:pStyle w:val="Heading4"/>
        <w:rPr>
          <w:rFonts w:ascii="Arial" w:hAnsi="Arial" w:cs="Arial"/>
        </w:rPr>
      </w:pPr>
      <w:r>
        <w:rPr>
          <w:rFonts w:ascii="Arial" w:hAnsi="Arial" w:cs="Arial"/>
        </w:rPr>
        <w:t xml:space="preserve">THE </w:t>
      </w:r>
      <w:r w:rsidR="00BA6063">
        <w:rPr>
          <w:rFonts w:ascii="Arial" w:hAnsi="Arial" w:cs="Arial"/>
        </w:rPr>
        <w:t xml:space="preserve">DERMATOLOGY </w:t>
      </w:r>
      <w:r>
        <w:rPr>
          <w:rFonts w:ascii="Arial" w:hAnsi="Arial" w:cs="Arial"/>
        </w:rPr>
        <w:t>DEPARTMENT</w:t>
      </w:r>
    </w:p>
    <w:p w14:paraId="5A980134" w14:textId="77777777" w:rsidR="00701DFF" w:rsidRDefault="00701DFF" w:rsidP="00701DFF">
      <w:pPr>
        <w:jc w:val="both"/>
        <w:rPr>
          <w:rFonts w:ascii="Arial" w:hAnsi="Arial" w:cs="Arial"/>
          <w:sz w:val="22"/>
        </w:rPr>
      </w:pPr>
    </w:p>
    <w:p w14:paraId="5A980135" w14:textId="77777777" w:rsidR="001C4E96" w:rsidRDefault="00701DFF" w:rsidP="00701DFF">
      <w:pPr>
        <w:jc w:val="both"/>
        <w:rPr>
          <w:rFonts w:ascii="Arial" w:hAnsi="Arial" w:cs="Arial"/>
          <w:sz w:val="22"/>
        </w:rPr>
      </w:pPr>
      <w:r>
        <w:rPr>
          <w:rFonts w:ascii="Arial" w:hAnsi="Arial" w:cs="Arial"/>
          <w:sz w:val="22"/>
        </w:rPr>
        <w:t>Consultants</w:t>
      </w:r>
      <w:r w:rsidR="008D6173">
        <w:rPr>
          <w:rFonts w:ascii="Arial" w:hAnsi="Arial" w:cs="Arial"/>
          <w:sz w:val="22"/>
        </w:rPr>
        <w:t xml:space="preserve"> (8</w:t>
      </w:r>
      <w:r w:rsidR="001C4E96">
        <w:rPr>
          <w:rFonts w:ascii="Arial" w:hAnsi="Arial" w:cs="Arial"/>
          <w:sz w:val="22"/>
        </w:rPr>
        <w:t xml:space="preserve"> WTE NHS consultants)</w:t>
      </w:r>
    </w:p>
    <w:p w14:paraId="5A980136" w14:textId="77777777" w:rsidR="00701DFF" w:rsidRDefault="00701DFF" w:rsidP="00701DFF">
      <w:pPr>
        <w:jc w:val="both"/>
        <w:rPr>
          <w:rFonts w:ascii="Arial" w:hAnsi="Arial" w:cs="Arial"/>
          <w:sz w:val="22"/>
        </w:rPr>
      </w:pPr>
      <w:r>
        <w:rPr>
          <w:rFonts w:ascii="Arial" w:hAnsi="Arial" w:cs="Arial"/>
          <w:sz w:val="22"/>
        </w:rPr>
        <w:tab/>
      </w:r>
    </w:p>
    <w:p w14:paraId="5A980138" w14:textId="623164EF" w:rsidR="00102301" w:rsidRDefault="00701DFF" w:rsidP="00701DFF">
      <w:pPr>
        <w:jc w:val="both"/>
        <w:rPr>
          <w:rFonts w:ascii="Arial" w:hAnsi="Arial" w:cs="Arial"/>
          <w:sz w:val="22"/>
        </w:rPr>
      </w:pPr>
      <w:r>
        <w:rPr>
          <w:rFonts w:ascii="Arial" w:hAnsi="Arial" w:cs="Arial"/>
          <w:sz w:val="22"/>
        </w:rPr>
        <w:tab/>
      </w:r>
    </w:p>
    <w:p w14:paraId="5A980139" w14:textId="77777777" w:rsidR="00114076" w:rsidRDefault="00114076" w:rsidP="002B4DC9">
      <w:pPr>
        <w:ind w:firstLine="720"/>
        <w:jc w:val="both"/>
        <w:rPr>
          <w:rFonts w:ascii="Arial" w:hAnsi="Arial" w:cs="Arial"/>
          <w:sz w:val="22"/>
        </w:rPr>
      </w:pPr>
      <w:r>
        <w:rPr>
          <w:rFonts w:ascii="Arial" w:hAnsi="Arial" w:cs="Arial"/>
          <w:sz w:val="22"/>
        </w:rPr>
        <w:t xml:space="preserve">Dr </w:t>
      </w:r>
      <w:r w:rsidR="000B7FAA">
        <w:rPr>
          <w:rFonts w:ascii="Arial" w:hAnsi="Arial" w:cs="Arial"/>
          <w:sz w:val="22"/>
        </w:rPr>
        <w:t>S Abdul Ghaffar</w:t>
      </w:r>
      <w:r w:rsidR="000B7FAA">
        <w:rPr>
          <w:rFonts w:ascii="Arial" w:hAnsi="Arial" w:cs="Arial"/>
          <w:sz w:val="22"/>
        </w:rPr>
        <w:tab/>
        <w:t xml:space="preserve">        </w:t>
      </w:r>
      <w:r>
        <w:rPr>
          <w:rFonts w:ascii="Arial" w:hAnsi="Arial" w:cs="Arial"/>
          <w:sz w:val="22"/>
        </w:rPr>
        <w:t xml:space="preserve">Clinical Lead </w:t>
      </w:r>
    </w:p>
    <w:p w14:paraId="5A98013A" w14:textId="77777777" w:rsidR="000B7FAA" w:rsidRDefault="002B4DC9" w:rsidP="002B4DC9">
      <w:pPr>
        <w:ind w:firstLine="720"/>
        <w:jc w:val="both"/>
        <w:rPr>
          <w:rFonts w:ascii="Arial" w:hAnsi="Arial" w:cs="Arial"/>
          <w:sz w:val="22"/>
        </w:rPr>
      </w:pPr>
      <w:r>
        <w:rPr>
          <w:rFonts w:ascii="Arial" w:hAnsi="Arial" w:cs="Arial"/>
          <w:sz w:val="22"/>
        </w:rPr>
        <w:t>Prof</w:t>
      </w:r>
      <w:r w:rsidR="00782C13">
        <w:rPr>
          <w:rFonts w:ascii="Arial" w:hAnsi="Arial" w:cs="Arial"/>
          <w:sz w:val="22"/>
        </w:rPr>
        <w:t xml:space="preserve"> C Fleming</w:t>
      </w:r>
    </w:p>
    <w:p w14:paraId="5A98013B" w14:textId="77777777" w:rsidR="007D6D52" w:rsidRDefault="000B7FAA" w:rsidP="002B4DC9">
      <w:pPr>
        <w:ind w:firstLine="720"/>
        <w:jc w:val="both"/>
        <w:rPr>
          <w:rFonts w:ascii="Arial" w:hAnsi="Arial" w:cs="Arial"/>
          <w:sz w:val="22"/>
        </w:rPr>
      </w:pPr>
      <w:r>
        <w:rPr>
          <w:rFonts w:ascii="Arial" w:hAnsi="Arial" w:cs="Arial"/>
          <w:sz w:val="22"/>
        </w:rPr>
        <w:t>Prof S Ibbotson</w:t>
      </w:r>
    </w:p>
    <w:p w14:paraId="5A98013C" w14:textId="77777777" w:rsidR="001C4E96" w:rsidRDefault="007D6D52" w:rsidP="002B4DC9">
      <w:pPr>
        <w:ind w:firstLine="720"/>
        <w:jc w:val="both"/>
        <w:rPr>
          <w:rFonts w:ascii="Arial" w:hAnsi="Arial" w:cs="Arial"/>
          <w:sz w:val="22"/>
        </w:rPr>
      </w:pPr>
      <w:r>
        <w:rPr>
          <w:rFonts w:ascii="Arial" w:hAnsi="Arial" w:cs="Arial"/>
          <w:sz w:val="22"/>
        </w:rPr>
        <w:t xml:space="preserve">Prof C </w:t>
      </w:r>
      <w:proofErr w:type="spellStart"/>
      <w:r>
        <w:rPr>
          <w:rFonts w:ascii="Arial" w:hAnsi="Arial" w:cs="Arial"/>
          <w:sz w:val="22"/>
        </w:rPr>
        <w:t>Proby</w:t>
      </w:r>
      <w:proofErr w:type="spellEnd"/>
      <w:r>
        <w:rPr>
          <w:rFonts w:ascii="Arial" w:hAnsi="Arial" w:cs="Arial"/>
          <w:sz w:val="22"/>
        </w:rPr>
        <w:tab/>
      </w:r>
      <w:r>
        <w:rPr>
          <w:rFonts w:ascii="Arial" w:hAnsi="Arial" w:cs="Arial"/>
          <w:sz w:val="22"/>
        </w:rPr>
        <w:tab/>
        <w:t xml:space="preserve">        CRUK Consultant</w:t>
      </w:r>
      <w:r w:rsidR="002B4DC9">
        <w:rPr>
          <w:rFonts w:ascii="Arial" w:hAnsi="Arial" w:cs="Arial"/>
          <w:sz w:val="22"/>
        </w:rPr>
        <w:tab/>
        <w:t xml:space="preserve">        </w:t>
      </w:r>
    </w:p>
    <w:p w14:paraId="5A98013D" w14:textId="77777777" w:rsidR="002B4DC9" w:rsidRDefault="008D6173" w:rsidP="00102301">
      <w:pPr>
        <w:jc w:val="both"/>
        <w:rPr>
          <w:rFonts w:ascii="Arial" w:hAnsi="Arial" w:cs="Arial"/>
          <w:sz w:val="22"/>
        </w:rPr>
      </w:pPr>
      <w:r>
        <w:rPr>
          <w:rFonts w:ascii="Arial" w:hAnsi="Arial" w:cs="Arial"/>
          <w:sz w:val="22"/>
        </w:rPr>
        <w:tab/>
      </w:r>
      <w:r w:rsidR="00453D4F">
        <w:rPr>
          <w:rFonts w:ascii="Arial" w:hAnsi="Arial" w:cs="Arial"/>
          <w:sz w:val="22"/>
        </w:rPr>
        <w:t>Dr A Bryden</w:t>
      </w:r>
      <w:r w:rsidR="00453D4F">
        <w:rPr>
          <w:rFonts w:ascii="Arial" w:hAnsi="Arial" w:cs="Arial"/>
          <w:sz w:val="22"/>
        </w:rPr>
        <w:tab/>
      </w:r>
      <w:r w:rsidR="00453D4F">
        <w:rPr>
          <w:rFonts w:ascii="Arial" w:hAnsi="Arial" w:cs="Arial"/>
          <w:sz w:val="22"/>
        </w:rPr>
        <w:tab/>
      </w:r>
      <w:r w:rsidR="002B4DC9">
        <w:rPr>
          <w:rFonts w:ascii="Arial" w:hAnsi="Arial" w:cs="Arial"/>
          <w:sz w:val="22"/>
        </w:rPr>
        <w:t xml:space="preserve">        </w:t>
      </w:r>
    </w:p>
    <w:p w14:paraId="5A98013E" w14:textId="77777777" w:rsidR="00701DFF" w:rsidRDefault="002B4DC9" w:rsidP="007D6D52">
      <w:pPr>
        <w:jc w:val="both"/>
        <w:rPr>
          <w:rFonts w:ascii="Arial" w:hAnsi="Arial" w:cs="Arial"/>
          <w:sz w:val="22"/>
        </w:rPr>
      </w:pPr>
      <w:r>
        <w:rPr>
          <w:rFonts w:ascii="Arial" w:hAnsi="Arial" w:cs="Arial"/>
          <w:sz w:val="22"/>
        </w:rPr>
        <w:tab/>
      </w:r>
      <w:r w:rsidR="00782C13">
        <w:rPr>
          <w:rFonts w:ascii="Arial" w:hAnsi="Arial" w:cs="Arial"/>
          <w:sz w:val="22"/>
        </w:rPr>
        <w:t xml:space="preserve">Dr R Dawe </w:t>
      </w:r>
      <w:r w:rsidR="00782C13">
        <w:rPr>
          <w:rFonts w:ascii="Arial" w:hAnsi="Arial" w:cs="Arial"/>
          <w:sz w:val="22"/>
        </w:rPr>
        <w:tab/>
      </w:r>
      <w:r w:rsidR="00782C13">
        <w:rPr>
          <w:rFonts w:ascii="Arial" w:hAnsi="Arial" w:cs="Arial"/>
          <w:sz w:val="22"/>
        </w:rPr>
        <w:tab/>
      </w:r>
    </w:p>
    <w:p w14:paraId="5A98013F" w14:textId="77777777" w:rsidR="00701DFF" w:rsidRDefault="008D6173" w:rsidP="00701DFF">
      <w:pPr>
        <w:jc w:val="both"/>
        <w:rPr>
          <w:rFonts w:ascii="Arial" w:hAnsi="Arial" w:cs="Arial"/>
          <w:sz w:val="22"/>
        </w:rPr>
      </w:pPr>
      <w:r>
        <w:rPr>
          <w:rFonts w:ascii="Arial" w:hAnsi="Arial" w:cs="Arial"/>
          <w:sz w:val="22"/>
        </w:rPr>
        <w:tab/>
      </w:r>
      <w:r w:rsidR="00782C13">
        <w:rPr>
          <w:rFonts w:ascii="Arial" w:hAnsi="Arial" w:cs="Arial"/>
          <w:sz w:val="22"/>
        </w:rPr>
        <w:t>Dr C Green</w:t>
      </w:r>
    </w:p>
    <w:p w14:paraId="5A980140" w14:textId="77777777" w:rsidR="00701DFF" w:rsidRDefault="008D6173" w:rsidP="00701DFF">
      <w:pPr>
        <w:jc w:val="both"/>
        <w:rPr>
          <w:rFonts w:ascii="Arial" w:hAnsi="Arial" w:cs="Arial"/>
          <w:sz w:val="22"/>
        </w:rPr>
      </w:pPr>
      <w:r>
        <w:rPr>
          <w:rFonts w:ascii="Arial" w:hAnsi="Arial" w:cs="Arial"/>
          <w:sz w:val="22"/>
        </w:rPr>
        <w:tab/>
      </w:r>
      <w:r w:rsidR="00701DFF">
        <w:rPr>
          <w:rFonts w:ascii="Arial" w:hAnsi="Arial" w:cs="Arial"/>
          <w:sz w:val="22"/>
        </w:rPr>
        <w:t>Dr A Affleck</w:t>
      </w:r>
    </w:p>
    <w:p w14:paraId="5A980141" w14:textId="77777777" w:rsidR="008D6173" w:rsidRDefault="00701DFF" w:rsidP="00701DFF">
      <w:pPr>
        <w:jc w:val="both"/>
        <w:rPr>
          <w:rFonts w:ascii="Arial" w:hAnsi="Arial" w:cs="Arial"/>
          <w:sz w:val="22"/>
        </w:rPr>
      </w:pPr>
      <w:r>
        <w:rPr>
          <w:rFonts w:ascii="Arial" w:hAnsi="Arial" w:cs="Arial"/>
          <w:sz w:val="22"/>
        </w:rPr>
        <w:tab/>
      </w:r>
      <w:r w:rsidR="00E30BFA">
        <w:rPr>
          <w:rFonts w:ascii="Arial" w:hAnsi="Arial" w:cs="Arial"/>
          <w:sz w:val="22"/>
        </w:rPr>
        <w:t xml:space="preserve">Dr </w:t>
      </w:r>
      <w:r w:rsidR="000B7FAA">
        <w:rPr>
          <w:rFonts w:ascii="Arial" w:hAnsi="Arial" w:cs="Arial"/>
          <w:sz w:val="22"/>
        </w:rPr>
        <w:t>A Khalid</w:t>
      </w:r>
      <w:r w:rsidR="008D6173">
        <w:rPr>
          <w:rFonts w:ascii="Arial" w:hAnsi="Arial" w:cs="Arial"/>
          <w:sz w:val="22"/>
        </w:rPr>
        <w:tab/>
      </w:r>
      <w:r w:rsidR="008D6173">
        <w:rPr>
          <w:rFonts w:ascii="Arial" w:hAnsi="Arial" w:cs="Arial"/>
          <w:sz w:val="22"/>
        </w:rPr>
        <w:tab/>
      </w:r>
      <w:r w:rsidR="002B4DC9">
        <w:rPr>
          <w:rFonts w:ascii="Arial" w:hAnsi="Arial" w:cs="Arial"/>
          <w:sz w:val="22"/>
        </w:rPr>
        <w:t xml:space="preserve">        </w:t>
      </w:r>
      <w:r w:rsidR="008D6173">
        <w:rPr>
          <w:rFonts w:ascii="Arial" w:hAnsi="Arial" w:cs="Arial"/>
          <w:sz w:val="22"/>
        </w:rPr>
        <w:t>Training Programme Director</w:t>
      </w:r>
    </w:p>
    <w:p w14:paraId="5A980142" w14:textId="77777777" w:rsidR="00701DFF" w:rsidRDefault="002B4DC9" w:rsidP="00701DFF">
      <w:pPr>
        <w:jc w:val="both"/>
        <w:rPr>
          <w:rFonts w:ascii="Arial" w:hAnsi="Arial" w:cs="Arial"/>
          <w:sz w:val="22"/>
        </w:rPr>
      </w:pPr>
      <w:r>
        <w:rPr>
          <w:rFonts w:ascii="Arial" w:hAnsi="Arial" w:cs="Arial"/>
          <w:sz w:val="22"/>
        </w:rPr>
        <w:tab/>
      </w:r>
      <w:r w:rsidR="008D6173">
        <w:rPr>
          <w:rFonts w:ascii="Arial" w:hAnsi="Arial" w:cs="Arial"/>
          <w:sz w:val="22"/>
        </w:rPr>
        <w:t>Dr J Foerster</w:t>
      </w:r>
      <w:r w:rsidR="008D6173">
        <w:rPr>
          <w:rFonts w:ascii="Arial" w:hAnsi="Arial" w:cs="Arial"/>
          <w:sz w:val="22"/>
        </w:rPr>
        <w:tab/>
      </w:r>
      <w:r w:rsidR="008D6173">
        <w:rPr>
          <w:rFonts w:ascii="Arial" w:hAnsi="Arial" w:cs="Arial"/>
          <w:sz w:val="22"/>
        </w:rPr>
        <w:tab/>
      </w:r>
      <w:r>
        <w:rPr>
          <w:rFonts w:ascii="Arial" w:hAnsi="Arial" w:cs="Arial"/>
          <w:sz w:val="22"/>
        </w:rPr>
        <w:t xml:space="preserve">        </w:t>
      </w:r>
      <w:r w:rsidR="008D6173">
        <w:rPr>
          <w:rFonts w:ascii="Arial" w:hAnsi="Arial" w:cs="Arial"/>
          <w:sz w:val="22"/>
        </w:rPr>
        <w:t>CRC Lead Physician and Honorary Consultant</w:t>
      </w:r>
    </w:p>
    <w:p w14:paraId="5A980143" w14:textId="77777777" w:rsidR="00701DFF" w:rsidRDefault="008D6173" w:rsidP="00701DFF">
      <w:pPr>
        <w:jc w:val="both"/>
        <w:rPr>
          <w:rFonts w:ascii="Arial" w:hAnsi="Arial" w:cs="Arial"/>
          <w:sz w:val="22"/>
        </w:rPr>
      </w:pPr>
      <w:r>
        <w:rPr>
          <w:rFonts w:ascii="Arial" w:hAnsi="Arial" w:cs="Arial"/>
          <w:sz w:val="22"/>
        </w:rPr>
        <w:tab/>
      </w:r>
    </w:p>
    <w:p w14:paraId="5A980146" w14:textId="62327FD7" w:rsidR="00701DFF" w:rsidRDefault="009008CD" w:rsidP="00701DFF">
      <w:pPr>
        <w:jc w:val="both"/>
        <w:rPr>
          <w:rFonts w:ascii="Arial" w:hAnsi="Arial" w:cs="Arial"/>
          <w:bCs/>
          <w:sz w:val="22"/>
        </w:rPr>
      </w:pPr>
      <w:r>
        <w:rPr>
          <w:rFonts w:ascii="Arial" w:hAnsi="Arial" w:cs="Arial"/>
          <w:sz w:val="22"/>
        </w:rPr>
        <w:tab/>
      </w:r>
      <w:r w:rsidR="00701DFF">
        <w:rPr>
          <w:rFonts w:ascii="Arial" w:hAnsi="Arial" w:cs="Arial"/>
          <w:sz w:val="22"/>
        </w:rPr>
        <w:tab/>
      </w:r>
    </w:p>
    <w:p w14:paraId="5A980147" w14:textId="77777777" w:rsidR="00701DFF" w:rsidRDefault="00701DFF" w:rsidP="00701DFF">
      <w:pPr>
        <w:jc w:val="both"/>
        <w:rPr>
          <w:rFonts w:ascii="Arial" w:hAnsi="Arial" w:cs="Arial"/>
          <w:bCs/>
          <w:sz w:val="22"/>
        </w:rPr>
      </w:pPr>
      <w:proofErr w:type="gramStart"/>
      <w:r>
        <w:rPr>
          <w:rFonts w:ascii="Arial" w:hAnsi="Arial" w:cs="Arial"/>
          <w:bCs/>
          <w:sz w:val="22"/>
        </w:rPr>
        <w:t>Non Consultant</w:t>
      </w:r>
      <w:proofErr w:type="gramEnd"/>
      <w:r>
        <w:rPr>
          <w:rFonts w:ascii="Arial" w:hAnsi="Arial" w:cs="Arial"/>
          <w:bCs/>
          <w:sz w:val="22"/>
        </w:rPr>
        <w:t xml:space="preserve"> Medical Staff </w:t>
      </w:r>
    </w:p>
    <w:p w14:paraId="5A980148" w14:textId="77777777" w:rsidR="00701DFF" w:rsidRDefault="00701DFF" w:rsidP="00701DFF">
      <w:pPr>
        <w:ind w:left="720"/>
        <w:jc w:val="both"/>
        <w:rPr>
          <w:rFonts w:ascii="Arial" w:hAnsi="Arial" w:cs="Arial"/>
          <w:b/>
          <w:szCs w:val="22"/>
        </w:rPr>
      </w:pPr>
    </w:p>
    <w:p w14:paraId="5A980149" w14:textId="77777777" w:rsidR="00701DFF" w:rsidRDefault="00701DFF" w:rsidP="00701DFF">
      <w:pPr>
        <w:ind w:left="720"/>
        <w:jc w:val="both"/>
        <w:rPr>
          <w:rFonts w:ascii="Arial" w:hAnsi="Arial" w:cs="Arial"/>
          <w:sz w:val="22"/>
          <w:szCs w:val="22"/>
        </w:rPr>
      </w:pPr>
      <w:r>
        <w:rPr>
          <w:rFonts w:ascii="Arial" w:hAnsi="Arial" w:cs="Arial"/>
          <w:sz w:val="22"/>
          <w:szCs w:val="22"/>
        </w:rPr>
        <w:t>0.5 WTE Asso</w:t>
      </w:r>
      <w:r w:rsidR="009008CD">
        <w:rPr>
          <w:rFonts w:ascii="Arial" w:hAnsi="Arial" w:cs="Arial"/>
          <w:sz w:val="22"/>
          <w:szCs w:val="22"/>
        </w:rPr>
        <w:t>ciate Specialist</w:t>
      </w:r>
    </w:p>
    <w:p w14:paraId="5A98014A" w14:textId="77777777" w:rsidR="00701DFF" w:rsidRDefault="0058705D" w:rsidP="00701DFF">
      <w:pPr>
        <w:ind w:left="720"/>
        <w:jc w:val="both"/>
        <w:rPr>
          <w:rFonts w:ascii="Arial" w:hAnsi="Arial" w:cs="Arial"/>
          <w:sz w:val="22"/>
          <w:szCs w:val="22"/>
        </w:rPr>
      </w:pPr>
      <w:r>
        <w:rPr>
          <w:rFonts w:ascii="Arial" w:hAnsi="Arial" w:cs="Arial"/>
          <w:sz w:val="22"/>
          <w:szCs w:val="22"/>
        </w:rPr>
        <w:t>0.9</w:t>
      </w:r>
      <w:r w:rsidR="00516661">
        <w:rPr>
          <w:rFonts w:ascii="Arial" w:hAnsi="Arial" w:cs="Arial"/>
          <w:sz w:val="22"/>
          <w:szCs w:val="22"/>
        </w:rPr>
        <w:t xml:space="preserve"> WTE Staff Grade</w:t>
      </w:r>
    </w:p>
    <w:p w14:paraId="5A98014B" w14:textId="77777777" w:rsidR="00701DFF" w:rsidRDefault="00D12662" w:rsidP="00701DFF">
      <w:pPr>
        <w:ind w:left="720"/>
        <w:jc w:val="both"/>
        <w:rPr>
          <w:rFonts w:ascii="Arial" w:hAnsi="Arial" w:cs="Arial"/>
          <w:sz w:val="22"/>
          <w:szCs w:val="22"/>
        </w:rPr>
      </w:pPr>
      <w:r>
        <w:rPr>
          <w:rFonts w:ascii="Arial" w:hAnsi="Arial" w:cs="Arial"/>
          <w:sz w:val="22"/>
          <w:szCs w:val="22"/>
        </w:rPr>
        <w:t xml:space="preserve">4.6 </w:t>
      </w:r>
      <w:r w:rsidR="00F90EDE">
        <w:rPr>
          <w:rFonts w:ascii="Arial" w:hAnsi="Arial" w:cs="Arial"/>
          <w:sz w:val="22"/>
          <w:szCs w:val="22"/>
        </w:rPr>
        <w:t xml:space="preserve">WTE </w:t>
      </w:r>
      <w:r w:rsidR="00664606">
        <w:rPr>
          <w:rFonts w:ascii="Arial" w:hAnsi="Arial" w:cs="Arial"/>
          <w:sz w:val="22"/>
          <w:szCs w:val="22"/>
        </w:rPr>
        <w:t>Specialist T</w:t>
      </w:r>
      <w:r w:rsidR="00CF76FF">
        <w:rPr>
          <w:rFonts w:ascii="Arial" w:hAnsi="Arial" w:cs="Arial"/>
          <w:sz w:val="22"/>
          <w:szCs w:val="22"/>
        </w:rPr>
        <w:t>rainees</w:t>
      </w:r>
    </w:p>
    <w:p w14:paraId="5A98014C" w14:textId="77777777" w:rsidR="00701DFF" w:rsidRPr="009F3CA3" w:rsidRDefault="004C55A9" w:rsidP="00701DFF">
      <w:pPr>
        <w:ind w:left="720"/>
        <w:jc w:val="both"/>
        <w:rPr>
          <w:rFonts w:ascii="Arial" w:hAnsi="Arial" w:cs="Arial"/>
          <w:sz w:val="22"/>
          <w:szCs w:val="22"/>
        </w:rPr>
      </w:pPr>
      <w:r>
        <w:rPr>
          <w:rFonts w:ascii="Arial" w:hAnsi="Arial" w:cs="Arial"/>
          <w:sz w:val="22"/>
          <w:szCs w:val="22"/>
        </w:rPr>
        <w:t>3</w:t>
      </w:r>
      <w:r w:rsidR="00552B9E">
        <w:rPr>
          <w:rFonts w:ascii="Arial" w:hAnsi="Arial" w:cs="Arial"/>
          <w:sz w:val="22"/>
          <w:szCs w:val="22"/>
        </w:rPr>
        <w:t xml:space="preserve">x 0.4 WTE </w:t>
      </w:r>
      <w:proofErr w:type="spellStart"/>
      <w:r w:rsidR="00552B9E">
        <w:rPr>
          <w:rFonts w:ascii="Arial" w:hAnsi="Arial" w:cs="Arial"/>
          <w:sz w:val="22"/>
          <w:szCs w:val="22"/>
        </w:rPr>
        <w:t>GPwERs</w:t>
      </w:r>
      <w:proofErr w:type="spellEnd"/>
    </w:p>
    <w:p w14:paraId="5A98014D" w14:textId="77777777" w:rsidR="009008CD" w:rsidRPr="00CD0B29" w:rsidRDefault="004C1C65" w:rsidP="00CD0B29">
      <w:pPr>
        <w:ind w:left="720"/>
        <w:jc w:val="both"/>
        <w:rPr>
          <w:rFonts w:ascii="Arial" w:hAnsi="Arial" w:cs="Arial"/>
          <w:sz w:val="22"/>
        </w:rPr>
      </w:pPr>
      <w:r>
        <w:rPr>
          <w:rFonts w:ascii="Arial" w:hAnsi="Arial" w:cs="Arial"/>
          <w:sz w:val="22"/>
          <w:szCs w:val="22"/>
        </w:rPr>
        <w:t>2</w:t>
      </w:r>
      <w:r w:rsidR="009008CD">
        <w:rPr>
          <w:rFonts w:ascii="Arial" w:hAnsi="Arial" w:cs="Arial"/>
          <w:sz w:val="22"/>
          <w:szCs w:val="22"/>
        </w:rPr>
        <w:t xml:space="preserve"> GPST</w:t>
      </w:r>
      <w:r w:rsidR="00552B9E">
        <w:rPr>
          <w:rFonts w:ascii="Arial" w:hAnsi="Arial" w:cs="Arial"/>
          <w:sz w:val="22"/>
          <w:szCs w:val="22"/>
        </w:rPr>
        <w:t>s</w:t>
      </w:r>
    </w:p>
    <w:p w14:paraId="5A98014E" w14:textId="77777777" w:rsidR="00701DFF" w:rsidRDefault="00701DFF" w:rsidP="00701DFF">
      <w:pPr>
        <w:jc w:val="both"/>
        <w:rPr>
          <w:rFonts w:ascii="Arial" w:hAnsi="Arial" w:cs="Arial"/>
          <w:sz w:val="22"/>
        </w:rPr>
      </w:pPr>
    </w:p>
    <w:p w14:paraId="5A980154" w14:textId="77777777" w:rsidR="00701DFF" w:rsidRDefault="00701DFF" w:rsidP="00701DFF">
      <w:pPr>
        <w:jc w:val="both"/>
        <w:rPr>
          <w:rFonts w:ascii="Arial" w:hAnsi="Arial" w:cs="Arial"/>
          <w:sz w:val="22"/>
        </w:rPr>
      </w:pPr>
    </w:p>
    <w:p w14:paraId="5A980155" w14:textId="77777777" w:rsidR="00701DFF" w:rsidRDefault="00701DFF" w:rsidP="00701DFF">
      <w:pPr>
        <w:pStyle w:val="Heading3"/>
        <w:rPr>
          <w:rFonts w:ascii="Arial" w:hAnsi="Arial" w:cs="Arial"/>
          <w:u w:val="single"/>
        </w:rPr>
      </w:pPr>
      <w:r>
        <w:rPr>
          <w:rFonts w:ascii="Arial" w:hAnsi="Arial" w:cs="Arial"/>
          <w:u w:val="single"/>
        </w:rPr>
        <w:t>THE POST</w:t>
      </w:r>
    </w:p>
    <w:p w14:paraId="5A980156" w14:textId="77777777" w:rsidR="00701DFF" w:rsidRDefault="00701DFF" w:rsidP="00701DFF">
      <w:pPr>
        <w:jc w:val="both"/>
        <w:rPr>
          <w:rFonts w:ascii="Arial" w:hAnsi="Arial" w:cs="Arial"/>
          <w:sz w:val="22"/>
        </w:rPr>
      </w:pPr>
    </w:p>
    <w:p w14:paraId="5A980157" w14:textId="77777777" w:rsidR="00701DFF" w:rsidRDefault="00701DFF" w:rsidP="00701DFF">
      <w:pPr>
        <w:numPr>
          <w:ilvl w:val="0"/>
          <w:numId w:val="1"/>
        </w:numPr>
        <w:jc w:val="both"/>
        <w:rPr>
          <w:rFonts w:ascii="Arial" w:hAnsi="Arial" w:cs="Arial"/>
          <w:sz w:val="22"/>
        </w:rPr>
      </w:pPr>
      <w:r>
        <w:rPr>
          <w:rFonts w:ascii="Arial" w:hAnsi="Arial" w:cs="Arial"/>
          <w:sz w:val="22"/>
        </w:rPr>
        <w:t xml:space="preserve">Job title – Consultant Dermatologist </w:t>
      </w:r>
    </w:p>
    <w:p w14:paraId="5A980158" w14:textId="77777777" w:rsidR="00701DFF" w:rsidRDefault="00701DFF" w:rsidP="00701DFF">
      <w:pPr>
        <w:jc w:val="both"/>
        <w:rPr>
          <w:rFonts w:ascii="Arial" w:hAnsi="Arial" w:cs="Arial"/>
          <w:sz w:val="22"/>
        </w:rPr>
      </w:pPr>
    </w:p>
    <w:p w14:paraId="5A980159" w14:textId="77777777" w:rsidR="00701DFF" w:rsidRDefault="00701DFF" w:rsidP="00701DFF">
      <w:pPr>
        <w:numPr>
          <w:ilvl w:val="0"/>
          <w:numId w:val="1"/>
        </w:numPr>
        <w:jc w:val="both"/>
        <w:rPr>
          <w:rFonts w:ascii="Arial" w:hAnsi="Arial" w:cs="Arial"/>
          <w:sz w:val="22"/>
        </w:rPr>
      </w:pPr>
      <w:r>
        <w:rPr>
          <w:rFonts w:ascii="Arial" w:hAnsi="Arial" w:cs="Arial"/>
          <w:sz w:val="22"/>
        </w:rPr>
        <w:t xml:space="preserve">The duties of the post will involve working with the other Consultants to provide the clinical, teaching and research work of the Regional Dermatology Service. </w:t>
      </w:r>
    </w:p>
    <w:p w14:paraId="5A98015A" w14:textId="77777777" w:rsidR="00A8606A" w:rsidRDefault="00A8606A" w:rsidP="00A8606A">
      <w:pPr>
        <w:jc w:val="both"/>
        <w:rPr>
          <w:rFonts w:ascii="Arial" w:hAnsi="Arial" w:cs="Arial"/>
          <w:sz w:val="22"/>
        </w:rPr>
      </w:pPr>
    </w:p>
    <w:p w14:paraId="5A98015B" w14:textId="77777777" w:rsidR="00A8606A" w:rsidRDefault="00A8606A" w:rsidP="00A8606A">
      <w:pPr>
        <w:jc w:val="both"/>
        <w:rPr>
          <w:rFonts w:ascii="Arial" w:hAnsi="Arial" w:cs="Arial"/>
          <w:sz w:val="22"/>
        </w:rPr>
      </w:pPr>
    </w:p>
    <w:p w14:paraId="5A98015C" w14:textId="77777777" w:rsidR="00F35571" w:rsidRDefault="00701DFF" w:rsidP="00701DFF">
      <w:pPr>
        <w:numPr>
          <w:ilvl w:val="0"/>
          <w:numId w:val="1"/>
        </w:numPr>
        <w:jc w:val="both"/>
        <w:rPr>
          <w:rFonts w:ascii="Arial" w:hAnsi="Arial" w:cs="Arial"/>
          <w:sz w:val="22"/>
        </w:rPr>
      </w:pPr>
      <w:r>
        <w:rPr>
          <w:rFonts w:ascii="Arial" w:hAnsi="Arial" w:cs="Arial"/>
          <w:sz w:val="22"/>
        </w:rPr>
        <w:t xml:space="preserve">The following is a provisional job programme of the clinical duties of this post. The department is currently undergoing a re-design of service, and there is room for some flexibility in the location of the clinical duties. In addition the current job plan for all Consultants in Tayside will require to be renewed in line </w:t>
      </w:r>
      <w:r>
        <w:rPr>
          <w:rFonts w:ascii="Arial" w:hAnsi="Arial" w:cs="Arial"/>
          <w:sz w:val="22"/>
        </w:rPr>
        <w:lastRenderedPageBreak/>
        <w:t>with the revised terms and conditions for Consultant staff.</w:t>
      </w:r>
      <w:r w:rsidR="00A74A85">
        <w:rPr>
          <w:rFonts w:ascii="Arial" w:hAnsi="Arial" w:cs="Arial"/>
          <w:sz w:val="22"/>
        </w:rPr>
        <w:t xml:space="preserve"> </w:t>
      </w:r>
      <w:r w:rsidR="002B4DC9">
        <w:rPr>
          <w:rFonts w:ascii="Arial" w:hAnsi="Arial" w:cs="Arial"/>
          <w:sz w:val="22"/>
        </w:rPr>
        <w:t>This post is 10</w:t>
      </w:r>
      <w:r w:rsidR="00626CE1">
        <w:rPr>
          <w:rFonts w:ascii="Arial" w:hAnsi="Arial" w:cs="Arial"/>
          <w:sz w:val="22"/>
        </w:rPr>
        <w:t xml:space="preserve"> sessions per week as per the job plan below.</w:t>
      </w:r>
    </w:p>
    <w:p w14:paraId="5A98015D" w14:textId="77777777" w:rsidR="00F35571" w:rsidRDefault="00F35571" w:rsidP="00F35571">
      <w:pPr>
        <w:pStyle w:val="ListParagraph"/>
        <w:rPr>
          <w:rFonts w:ascii="Arial" w:hAnsi="Arial" w:cs="Arial"/>
          <w:sz w:val="22"/>
        </w:rPr>
      </w:pPr>
    </w:p>
    <w:p w14:paraId="5A98015E" w14:textId="77777777" w:rsidR="00513491" w:rsidRDefault="00513491" w:rsidP="00701DFF">
      <w:pPr>
        <w:ind w:left="720"/>
        <w:jc w:val="both"/>
        <w:rPr>
          <w:rFonts w:ascii="Arial" w:hAnsi="Arial" w:cs="Arial"/>
          <w:sz w:val="22"/>
        </w:rPr>
      </w:pPr>
    </w:p>
    <w:tbl>
      <w:tblPr>
        <w:tblStyle w:val="TableGrid"/>
        <w:tblW w:w="0" w:type="auto"/>
        <w:tblLook w:val="04A0" w:firstRow="1" w:lastRow="0" w:firstColumn="1" w:lastColumn="0" w:noHBand="0" w:noVBand="1"/>
      </w:tblPr>
      <w:tblGrid>
        <w:gridCol w:w="997"/>
        <w:gridCol w:w="1551"/>
        <w:gridCol w:w="1367"/>
        <w:gridCol w:w="1564"/>
        <w:gridCol w:w="1571"/>
        <w:gridCol w:w="1246"/>
      </w:tblGrid>
      <w:tr w:rsidR="007C5058" w:rsidRPr="003D0670" w14:paraId="5A980166" w14:textId="77777777" w:rsidTr="008A4A84">
        <w:tc>
          <w:tcPr>
            <w:tcW w:w="2362" w:type="dxa"/>
          </w:tcPr>
          <w:p w14:paraId="5A98015F" w14:textId="77777777" w:rsidR="003D0670" w:rsidRPr="003D0670" w:rsidRDefault="003D0670" w:rsidP="008A4A84">
            <w:pPr>
              <w:rPr>
                <w:rFonts w:ascii="Arial" w:hAnsi="Arial" w:cs="Arial"/>
                <w:sz w:val="16"/>
                <w:szCs w:val="16"/>
              </w:rPr>
            </w:pPr>
          </w:p>
          <w:p w14:paraId="5A980160" w14:textId="77777777" w:rsidR="003D0670" w:rsidRPr="003D0670" w:rsidRDefault="003D0670" w:rsidP="008A4A84">
            <w:pPr>
              <w:rPr>
                <w:rFonts w:ascii="Arial" w:hAnsi="Arial" w:cs="Arial"/>
                <w:sz w:val="16"/>
                <w:szCs w:val="16"/>
              </w:rPr>
            </w:pPr>
          </w:p>
        </w:tc>
        <w:tc>
          <w:tcPr>
            <w:tcW w:w="2362" w:type="dxa"/>
          </w:tcPr>
          <w:p w14:paraId="5A980161" w14:textId="77777777" w:rsidR="003D0670" w:rsidRPr="003D0670" w:rsidRDefault="003D0670" w:rsidP="008A4A84">
            <w:pPr>
              <w:rPr>
                <w:rFonts w:ascii="Arial" w:hAnsi="Arial" w:cs="Arial"/>
                <w:sz w:val="16"/>
                <w:szCs w:val="16"/>
              </w:rPr>
            </w:pPr>
            <w:r w:rsidRPr="003D0670">
              <w:rPr>
                <w:rFonts w:ascii="Arial" w:hAnsi="Arial" w:cs="Arial"/>
                <w:sz w:val="16"/>
                <w:szCs w:val="16"/>
              </w:rPr>
              <w:t>MONDAY</w:t>
            </w:r>
          </w:p>
        </w:tc>
        <w:tc>
          <w:tcPr>
            <w:tcW w:w="2362" w:type="dxa"/>
          </w:tcPr>
          <w:p w14:paraId="5A980162" w14:textId="77777777" w:rsidR="003D0670" w:rsidRPr="003D0670" w:rsidRDefault="003D0670" w:rsidP="008A4A84">
            <w:pPr>
              <w:rPr>
                <w:rFonts w:ascii="Arial" w:hAnsi="Arial" w:cs="Arial"/>
                <w:sz w:val="16"/>
                <w:szCs w:val="16"/>
              </w:rPr>
            </w:pPr>
            <w:r w:rsidRPr="003D0670">
              <w:rPr>
                <w:rFonts w:ascii="Arial" w:hAnsi="Arial" w:cs="Arial"/>
                <w:sz w:val="16"/>
                <w:szCs w:val="16"/>
              </w:rPr>
              <w:t>TUESDAY</w:t>
            </w:r>
          </w:p>
        </w:tc>
        <w:tc>
          <w:tcPr>
            <w:tcW w:w="2362" w:type="dxa"/>
          </w:tcPr>
          <w:p w14:paraId="5A980163" w14:textId="77777777" w:rsidR="003D0670" w:rsidRPr="003D0670" w:rsidRDefault="003D0670" w:rsidP="008A4A84">
            <w:pPr>
              <w:rPr>
                <w:rFonts w:ascii="Arial" w:hAnsi="Arial" w:cs="Arial"/>
                <w:sz w:val="16"/>
                <w:szCs w:val="16"/>
              </w:rPr>
            </w:pPr>
            <w:r w:rsidRPr="003D0670">
              <w:rPr>
                <w:rFonts w:ascii="Arial" w:hAnsi="Arial" w:cs="Arial"/>
                <w:sz w:val="16"/>
                <w:szCs w:val="16"/>
              </w:rPr>
              <w:t>WEDNESDAY</w:t>
            </w:r>
          </w:p>
        </w:tc>
        <w:tc>
          <w:tcPr>
            <w:tcW w:w="2363" w:type="dxa"/>
          </w:tcPr>
          <w:p w14:paraId="5A980164" w14:textId="77777777" w:rsidR="003D0670" w:rsidRPr="003D0670" w:rsidRDefault="003D0670" w:rsidP="008A4A84">
            <w:pPr>
              <w:rPr>
                <w:rFonts w:ascii="Arial" w:hAnsi="Arial" w:cs="Arial"/>
                <w:sz w:val="16"/>
                <w:szCs w:val="16"/>
              </w:rPr>
            </w:pPr>
            <w:r w:rsidRPr="003D0670">
              <w:rPr>
                <w:rFonts w:ascii="Arial" w:hAnsi="Arial" w:cs="Arial"/>
                <w:sz w:val="16"/>
                <w:szCs w:val="16"/>
              </w:rPr>
              <w:t>THURSDAY</w:t>
            </w:r>
          </w:p>
        </w:tc>
        <w:tc>
          <w:tcPr>
            <w:tcW w:w="2363" w:type="dxa"/>
          </w:tcPr>
          <w:p w14:paraId="5A980165" w14:textId="77777777" w:rsidR="003D0670" w:rsidRPr="003D0670" w:rsidRDefault="003D0670" w:rsidP="008A4A84">
            <w:pPr>
              <w:rPr>
                <w:rFonts w:ascii="Arial" w:hAnsi="Arial" w:cs="Arial"/>
                <w:sz w:val="16"/>
                <w:szCs w:val="16"/>
              </w:rPr>
            </w:pPr>
            <w:r w:rsidRPr="003D0670">
              <w:rPr>
                <w:rFonts w:ascii="Arial" w:hAnsi="Arial" w:cs="Arial"/>
                <w:sz w:val="16"/>
                <w:szCs w:val="16"/>
              </w:rPr>
              <w:t>FRIDAY</w:t>
            </w:r>
          </w:p>
        </w:tc>
      </w:tr>
      <w:tr w:rsidR="007C5058" w:rsidRPr="003D0670" w14:paraId="5A980175" w14:textId="77777777" w:rsidTr="008A4A84">
        <w:tc>
          <w:tcPr>
            <w:tcW w:w="2362" w:type="dxa"/>
          </w:tcPr>
          <w:p w14:paraId="5A980167" w14:textId="77777777" w:rsidR="003D0670" w:rsidRPr="003D0670" w:rsidRDefault="003D0670" w:rsidP="008A4A84">
            <w:pPr>
              <w:rPr>
                <w:rFonts w:ascii="Arial" w:hAnsi="Arial" w:cs="Arial"/>
                <w:sz w:val="16"/>
                <w:szCs w:val="16"/>
              </w:rPr>
            </w:pPr>
            <w:r w:rsidRPr="003D0670">
              <w:rPr>
                <w:rFonts w:ascii="Arial" w:hAnsi="Arial" w:cs="Arial"/>
                <w:sz w:val="16"/>
                <w:szCs w:val="16"/>
              </w:rPr>
              <w:t>AM</w:t>
            </w:r>
          </w:p>
          <w:p w14:paraId="5A980168" w14:textId="77777777" w:rsidR="003D0670" w:rsidRPr="003D0670" w:rsidRDefault="003D0670" w:rsidP="008A4A84">
            <w:pPr>
              <w:rPr>
                <w:rFonts w:ascii="Arial" w:hAnsi="Arial" w:cs="Arial"/>
                <w:sz w:val="16"/>
                <w:szCs w:val="16"/>
              </w:rPr>
            </w:pPr>
          </w:p>
        </w:tc>
        <w:tc>
          <w:tcPr>
            <w:tcW w:w="2362" w:type="dxa"/>
          </w:tcPr>
          <w:p w14:paraId="5A980169" w14:textId="77777777" w:rsidR="00176C5D" w:rsidRDefault="00176C5D" w:rsidP="008A4A84">
            <w:pPr>
              <w:rPr>
                <w:rFonts w:ascii="Arial" w:hAnsi="Arial" w:cs="Arial"/>
                <w:sz w:val="16"/>
                <w:szCs w:val="16"/>
              </w:rPr>
            </w:pPr>
          </w:p>
          <w:p w14:paraId="5A98016A" w14:textId="77777777" w:rsidR="00EE32A5" w:rsidRPr="003D0670" w:rsidRDefault="00606AD1" w:rsidP="008A4A84">
            <w:pPr>
              <w:rPr>
                <w:rFonts w:ascii="Arial" w:hAnsi="Arial" w:cs="Arial"/>
                <w:sz w:val="16"/>
                <w:szCs w:val="16"/>
              </w:rPr>
            </w:pPr>
            <w:r>
              <w:rPr>
                <w:rFonts w:ascii="Arial" w:hAnsi="Arial" w:cs="Arial"/>
                <w:sz w:val="16"/>
                <w:szCs w:val="16"/>
              </w:rPr>
              <w:t>Laser</w:t>
            </w:r>
            <w:r w:rsidR="00AB6766">
              <w:rPr>
                <w:rFonts w:ascii="Arial" w:hAnsi="Arial" w:cs="Arial"/>
                <w:sz w:val="16"/>
                <w:szCs w:val="16"/>
              </w:rPr>
              <w:t xml:space="preserve">/General </w:t>
            </w:r>
            <w:proofErr w:type="spellStart"/>
            <w:r w:rsidR="00AB6766">
              <w:rPr>
                <w:rFonts w:ascii="Arial" w:hAnsi="Arial" w:cs="Arial"/>
                <w:sz w:val="16"/>
                <w:szCs w:val="16"/>
              </w:rPr>
              <w:t>derm</w:t>
            </w:r>
            <w:proofErr w:type="spellEnd"/>
            <w:r w:rsidR="00AB6766">
              <w:rPr>
                <w:rFonts w:ascii="Arial" w:hAnsi="Arial" w:cs="Arial"/>
                <w:sz w:val="16"/>
                <w:szCs w:val="16"/>
              </w:rPr>
              <w:t xml:space="preserve"> clinic </w:t>
            </w:r>
            <w:proofErr w:type="spellStart"/>
            <w:r w:rsidR="00AB6766">
              <w:rPr>
                <w:rFonts w:ascii="Arial" w:hAnsi="Arial" w:cs="Arial"/>
                <w:sz w:val="16"/>
                <w:szCs w:val="16"/>
              </w:rPr>
              <w:t>Stracathro</w:t>
            </w:r>
            <w:proofErr w:type="spellEnd"/>
          </w:p>
        </w:tc>
        <w:tc>
          <w:tcPr>
            <w:tcW w:w="2362" w:type="dxa"/>
          </w:tcPr>
          <w:p w14:paraId="5A98016B" w14:textId="77777777" w:rsidR="00EE32A5" w:rsidRDefault="00EE32A5" w:rsidP="008A4A84">
            <w:pPr>
              <w:rPr>
                <w:rFonts w:ascii="Arial" w:hAnsi="Arial" w:cs="Arial"/>
                <w:sz w:val="16"/>
                <w:szCs w:val="16"/>
              </w:rPr>
            </w:pPr>
          </w:p>
          <w:p w14:paraId="5A98016C" w14:textId="77777777" w:rsidR="003D0670" w:rsidRDefault="00136A8B" w:rsidP="0013533B">
            <w:pPr>
              <w:rPr>
                <w:rFonts w:ascii="Arial" w:hAnsi="Arial" w:cs="Arial"/>
                <w:sz w:val="16"/>
                <w:szCs w:val="16"/>
              </w:rPr>
            </w:pPr>
            <w:r>
              <w:rPr>
                <w:rFonts w:ascii="Arial" w:hAnsi="Arial" w:cs="Arial"/>
                <w:sz w:val="16"/>
                <w:szCs w:val="16"/>
              </w:rPr>
              <w:t xml:space="preserve">General </w:t>
            </w:r>
            <w:proofErr w:type="spellStart"/>
            <w:r>
              <w:rPr>
                <w:rFonts w:ascii="Arial" w:hAnsi="Arial" w:cs="Arial"/>
                <w:sz w:val="16"/>
                <w:szCs w:val="16"/>
              </w:rPr>
              <w:t>derm</w:t>
            </w:r>
            <w:proofErr w:type="spellEnd"/>
            <w:r w:rsidR="00606AD1">
              <w:rPr>
                <w:rFonts w:ascii="Arial" w:hAnsi="Arial" w:cs="Arial"/>
                <w:sz w:val="16"/>
                <w:szCs w:val="16"/>
              </w:rPr>
              <w:t xml:space="preserve"> clinic</w:t>
            </w:r>
          </w:p>
          <w:p w14:paraId="5A98016D" w14:textId="77777777" w:rsidR="00606AD1" w:rsidRPr="003D0670" w:rsidRDefault="00606AD1" w:rsidP="0013533B">
            <w:pPr>
              <w:rPr>
                <w:rFonts w:ascii="Arial" w:hAnsi="Arial" w:cs="Arial"/>
                <w:sz w:val="16"/>
                <w:szCs w:val="16"/>
              </w:rPr>
            </w:pPr>
            <w:r>
              <w:rPr>
                <w:rFonts w:ascii="Arial" w:hAnsi="Arial" w:cs="Arial"/>
                <w:sz w:val="16"/>
                <w:szCs w:val="16"/>
              </w:rPr>
              <w:t>PRI</w:t>
            </w:r>
          </w:p>
        </w:tc>
        <w:tc>
          <w:tcPr>
            <w:tcW w:w="2362" w:type="dxa"/>
          </w:tcPr>
          <w:p w14:paraId="5A98016E" w14:textId="77777777" w:rsidR="008C59B2" w:rsidRDefault="008C59B2" w:rsidP="008A4A84">
            <w:pPr>
              <w:rPr>
                <w:rFonts w:ascii="Arial" w:hAnsi="Arial" w:cs="Arial"/>
                <w:sz w:val="16"/>
                <w:szCs w:val="16"/>
              </w:rPr>
            </w:pPr>
          </w:p>
          <w:p w14:paraId="5A98016F" w14:textId="77777777" w:rsidR="00606AD1" w:rsidRPr="003D0670" w:rsidRDefault="005048C1" w:rsidP="008A4A84">
            <w:pPr>
              <w:rPr>
                <w:rFonts w:ascii="Arial" w:hAnsi="Arial" w:cs="Arial"/>
                <w:sz w:val="16"/>
                <w:szCs w:val="16"/>
              </w:rPr>
            </w:pPr>
            <w:r>
              <w:rPr>
                <w:rFonts w:ascii="Arial" w:hAnsi="Arial" w:cs="Arial"/>
                <w:sz w:val="16"/>
                <w:szCs w:val="16"/>
              </w:rPr>
              <w:t>SPA</w:t>
            </w:r>
          </w:p>
        </w:tc>
        <w:tc>
          <w:tcPr>
            <w:tcW w:w="2363" w:type="dxa"/>
          </w:tcPr>
          <w:p w14:paraId="5A980170" w14:textId="77777777" w:rsidR="00D503E3" w:rsidRDefault="00D503E3" w:rsidP="008A4A84">
            <w:pPr>
              <w:rPr>
                <w:rFonts w:ascii="Arial" w:hAnsi="Arial" w:cs="Arial"/>
                <w:sz w:val="16"/>
                <w:szCs w:val="16"/>
              </w:rPr>
            </w:pPr>
          </w:p>
          <w:p w14:paraId="5A980171" w14:textId="77777777" w:rsidR="00EE32A5" w:rsidRDefault="00606AD1" w:rsidP="008A4A84">
            <w:pPr>
              <w:rPr>
                <w:rFonts w:ascii="Arial" w:hAnsi="Arial" w:cs="Arial"/>
                <w:sz w:val="16"/>
                <w:szCs w:val="16"/>
              </w:rPr>
            </w:pPr>
            <w:r>
              <w:rPr>
                <w:rFonts w:ascii="Arial" w:hAnsi="Arial" w:cs="Arial"/>
                <w:sz w:val="16"/>
                <w:szCs w:val="16"/>
              </w:rPr>
              <w:t>Surgery</w:t>
            </w:r>
            <w:r w:rsidR="006A2A55">
              <w:rPr>
                <w:rFonts w:ascii="Arial" w:hAnsi="Arial" w:cs="Arial"/>
                <w:sz w:val="16"/>
                <w:szCs w:val="16"/>
              </w:rPr>
              <w:t>/</w:t>
            </w:r>
            <w:proofErr w:type="spellStart"/>
            <w:r w:rsidR="006A2A55">
              <w:rPr>
                <w:rFonts w:ascii="Arial" w:hAnsi="Arial" w:cs="Arial"/>
                <w:sz w:val="16"/>
                <w:szCs w:val="16"/>
              </w:rPr>
              <w:t>Vulval</w:t>
            </w:r>
            <w:proofErr w:type="spellEnd"/>
            <w:r w:rsidR="006A2A55">
              <w:rPr>
                <w:rFonts w:ascii="Arial" w:hAnsi="Arial" w:cs="Arial"/>
                <w:sz w:val="16"/>
                <w:szCs w:val="16"/>
              </w:rPr>
              <w:t xml:space="preserve"> clinic</w:t>
            </w:r>
          </w:p>
          <w:p w14:paraId="5A980172" w14:textId="77777777" w:rsidR="00BA4CD5" w:rsidRPr="003D0670" w:rsidRDefault="00BA4CD5" w:rsidP="008A4A84">
            <w:pPr>
              <w:rPr>
                <w:rFonts w:ascii="Arial" w:hAnsi="Arial" w:cs="Arial"/>
                <w:sz w:val="16"/>
                <w:szCs w:val="16"/>
              </w:rPr>
            </w:pPr>
          </w:p>
        </w:tc>
        <w:tc>
          <w:tcPr>
            <w:tcW w:w="2363" w:type="dxa"/>
          </w:tcPr>
          <w:p w14:paraId="5A980173" w14:textId="77777777" w:rsidR="00D503E3" w:rsidRDefault="00D503E3" w:rsidP="008A4A84">
            <w:pPr>
              <w:rPr>
                <w:rFonts w:ascii="Arial" w:hAnsi="Arial" w:cs="Arial"/>
                <w:sz w:val="16"/>
                <w:szCs w:val="16"/>
              </w:rPr>
            </w:pPr>
          </w:p>
          <w:p w14:paraId="5A980174" w14:textId="77777777" w:rsidR="00D503E3" w:rsidRPr="003D0670" w:rsidRDefault="00606AD1" w:rsidP="00606AD1">
            <w:pPr>
              <w:rPr>
                <w:rFonts w:ascii="Arial" w:hAnsi="Arial" w:cs="Arial"/>
                <w:sz w:val="16"/>
                <w:szCs w:val="16"/>
              </w:rPr>
            </w:pPr>
            <w:r>
              <w:rPr>
                <w:rFonts w:ascii="Arial" w:hAnsi="Arial" w:cs="Arial"/>
                <w:sz w:val="16"/>
                <w:szCs w:val="16"/>
              </w:rPr>
              <w:t xml:space="preserve">General </w:t>
            </w:r>
            <w:proofErr w:type="spellStart"/>
            <w:r>
              <w:rPr>
                <w:rFonts w:ascii="Arial" w:hAnsi="Arial" w:cs="Arial"/>
                <w:sz w:val="16"/>
                <w:szCs w:val="16"/>
              </w:rPr>
              <w:t>derm</w:t>
            </w:r>
            <w:proofErr w:type="spellEnd"/>
            <w:r>
              <w:rPr>
                <w:rFonts w:ascii="Arial" w:hAnsi="Arial" w:cs="Arial"/>
                <w:sz w:val="16"/>
                <w:szCs w:val="16"/>
              </w:rPr>
              <w:t xml:space="preserve"> clinic PRI</w:t>
            </w:r>
          </w:p>
        </w:tc>
      </w:tr>
      <w:tr w:rsidR="007C5058" w:rsidRPr="003D0670" w14:paraId="5A980186" w14:textId="77777777" w:rsidTr="008A4A84">
        <w:tc>
          <w:tcPr>
            <w:tcW w:w="2362" w:type="dxa"/>
          </w:tcPr>
          <w:p w14:paraId="5A980176" w14:textId="77777777" w:rsidR="003D0670" w:rsidRPr="003D0670" w:rsidRDefault="003D0670" w:rsidP="008A4A84">
            <w:pPr>
              <w:rPr>
                <w:rFonts w:ascii="Arial" w:hAnsi="Arial" w:cs="Arial"/>
                <w:sz w:val="16"/>
                <w:szCs w:val="16"/>
              </w:rPr>
            </w:pPr>
          </w:p>
          <w:p w14:paraId="5A980177" w14:textId="77777777" w:rsidR="003D0670" w:rsidRPr="003D0670" w:rsidRDefault="003D0670" w:rsidP="008A4A84">
            <w:pPr>
              <w:rPr>
                <w:rFonts w:ascii="Arial" w:hAnsi="Arial" w:cs="Arial"/>
                <w:sz w:val="16"/>
                <w:szCs w:val="16"/>
              </w:rPr>
            </w:pPr>
            <w:r w:rsidRPr="003D0670">
              <w:rPr>
                <w:rFonts w:ascii="Arial" w:hAnsi="Arial" w:cs="Arial"/>
                <w:sz w:val="16"/>
                <w:szCs w:val="16"/>
              </w:rPr>
              <w:t>PM</w:t>
            </w:r>
          </w:p>
        </w:tc>
        <w:tc>
          <w:tcPr>
            <w:tcW w:w="2362" w:type="dxa"/>
          </w:tcPr>
          <w:p w14:paraId="5A980178" w14:textId="77777777" w:rsidR="00EE32A5" w:rsidRDefault="00EE32A5" w:rsidP="008A4A84">
            <w:pPr>
              <w:rPr>
                <w:rFonts w:ascii="Arial" w:hAnsi="Arial" w:cs="Arial"/>
                <w:sz w:val="16"/>
                <w:szCs w:val="16"/>
              </w:rPr>
            </w:pPr>
          </w:p>
          <w:p w14:paraId="5A980179" w14:textId="77777777" w:rsidR="00136A8B" w:rsidRPr="003D0670" w:rsidRDefault="00606AD1" w:rsidP="008A4A84">
            <w:pPr>
              <w:rPr>
                <w:rFonts w:ascii="Arial" w:hAnsi="Arial" w:cs="Arial"/>
                <w:sz w:val="16"/>
                <w:szCs w:val="16"/>
              </w:rPr>
            </w:pPr>
            <w:r>
              <w:rPr>
                <w:rFonts w:ascii="Arial" w:hAnsi="Arial" w:cs="Arial"/>
                <w:sz w:val="16"/>
                <w:szCs w:val="16"/>
              </w:rPr>
              <w:t>Enhanced vetting</w:t>
            </w:r>
            <w:r w:rsidR="003C72D2">
              <w:rPr>
                <w:rFonts w:ascii="Arial" w:hAnsi="Arial" w:cs="Arial"/>
                <w:sz w:val="16"/>
                <w:szCs w:val="16"/>
              </w:rPr>
              <w:t>/Admin</w:t>
            </w:r>
          </w:p>
        </w:tc>
        <w:tc>
          <w:tcPr>
            <w:tcW w:w="2362" w:type="dxa"/>
          </w:tcPr>
          <w:p w14:paraId="5A98017A" w14:textId="77777777" w:rsidR="00A7746C" w:rsidRDefault="00A7746C" w:rsidP="008A4A84">
            <w:pPr>
              <w:rPr>
                <w:rFonts w:ascii="Arial" w:hAnsi="Arial" w:cs="Arial"/>
                <w:sz w:val="16"/>
                <w:szCs w:val="16"/>
              </w:rPr>
            </w:pPr>
          </w:p>
          <w:p w14:paraId="5A98017B" w14:textId="77777777" w:rsidR="006D3F86" w:rsidRPr="003D0670" w:rsidRDefault="00606AD1" w:rsidP="008A4A84">
            <w:pPr>
              <w:rPr>
                <w:rFonts w:ascii="Arial" w:hAnsi="Arial" w:cs="Arial"/>
                <w:sz w:val="16"/>
                <w:szCs w:val="16"/>
              </w:rPr>
            </w:pPr>
            <w:r>
              <w:rPr>
                <w:rFonts w:ascii="Arial" w:hAnsi="Arial" w:cs="Arial"/>
                <w:sz w:val="16"/>
                <w:szCs w:val="16"/>
              </w:rPr>
              <w:t>SPA</w:t>
            </w:r>
          </w:p>
        </w:tc>
        <w:tc>
          <w:tcPr>
            <w:tcW w:w="2362" w:type="dxa"/>
          </w:tcPr>
          <w:p w14:paraId="5A98017C" w14:textId="77777777" w:rsidR="003D0670" w:rsidRPr="003D0670" w:rsidRDefault="003D0670" w:rsidP="008A4A84">
            <w:pPr>
              <w:rPr>
                <w:rFonts w:ascii="Arial" w:hAnsi="Arial" w:cs="Arial"/>
                <w:sz w:val="16"/>
                <w:szCs w:val="16"/>
              </w:rPr>
            </w:pPr>
          </w:p>
          <w:p w14:paraId="5A98017D" w14:textId="77777777" w:rsidR="00EA6612" w:rsidRPr="003D0670" w:rsidRDefault="00541028" w:rsidP="008A4A84">
            <w:pPr>
              <w:rPr>
                <w:rFonts w:ascii="Arial" w:hAnsi="Arial" w:cs="Arial"/>
                <w:sz w:val="16"/>
                <w:szCs w:val="16"/>
              </w:rPr>
            </w:pPr>
            <w:r>
              <w:rPr>
                <w:rFonts w:ascii="Arial" w:hAnsi="Arial" w:cs="Arial"/>
                <w:sz w:val="16"/>
                <w:szCs w:val="16"/>
              </w:rPr>
              <w:t xml:space="preserve">General </w:t>
            </w:r>
            <w:proofErr w:type="spellStart"/>
            <w:r>
              <w:rPr>
                <w:rFonts w:ascii="Arial" w:hAnsi="Arial" w:cs="Arial"/>
                <w:sz w:val="16"/>
                <w:szCs w:val="16"/>
              </w:rPr>
              <w:t>derm</w:t>
            </w:r>
            <w:proofErr w:type="spellEnd"/>
            <w:r>
              <w:rPr>
                <w:rFonts w:ascii="Arial" w:hAnsi="Arial" w:cs="Arial"/>
                <w:sz w:val="16"/>
                <w:szCs w:val="16"/>
              </w:rPr>
              <w:t xml:space="preserve"> clinic NW</w:t>
            </w:r>
          </w:p>
        </w:tc>
        <w:tc>
          <w:tcPr>
            <w:tcW w:w="2363" w:type="dxa"/>
          </w:tcPr>
          <w:p w14:paraId="5A98017E" w14:textId="77777777" w:rsidR="00176C5D" w:rsidRDefault="00176C5D" w:rsidP="008A4A84">
            <w:pPr>
              <w:rPr>
                <w:rFonts w:ascii="Arial" w:hAnsi="Arial" w:cs="Arial"/>
                <w:sz w:val="16"/>
                <w:szCs w:val="16"/>
              </w:rPr>
            </w:pPr>
          </w:p>
          <w:p w14:paraId="5A98017F" w14:textId="77777777" w:rsidR="003D0670" w:rsidRPr="003D0670" w:rsidRDefault="007C5058" w:rsidP="008A4A84">
            <w:pPr>
              <w:rPr>
                <w:rFonts w:ascii="Arial" w:hAnsi="Arial" w:cs="Arial"/>
                <w:sz w:val="16"/>
                <w:szCs w:val="16"/>
              </w:rPr>
            </w:pPr>
            <w:r>
              <w:rPr>
                <w:rFonts w:ascii="Arial" w:hAnsi="Arial" w:cs="Arial"/>
                <w:sz w:val="16"/>
                <w:szCs w:val="16"/>
              </w:rPr>
              <w:t xml:space="preserve">Monthly </w:t>
            </w:r>
            <w:r w:rsidR="003D0670" w:rsidRPr="003D0670">
              <w:rPr>
                <w:rFonts w:ascii="Arial" w:hAnsi="Arial" w:cs="Arial"/>
                <w:sz w:val="16"/>
                <w:szCs w:val="16"/>
              </w:rPr>
              <w:t xml:space="preserve">Pathology CPC </w:t>
            </w:r>
          </w:p>
          <w:p w14:paraId="5A980180" w14:textId="77777777" w:rsidR="003D0670" w:rsidRPr="003D0670" w:rsidRDefault="003D0670" w:rsidP="008A4A84">
            <w:pPr>
              <w:rPr>
                <w:rFonts w:ascii="Arial" w:hAnsi="Arial" w:cs="Arial"/>
                <w:sz w:val="16"/>
                <w:szCs w:val="16"/>
              </w:rPr>
            </w:pPr>
            <w:r w:rsidRPr="003D0670">
              <w:rPr>
                <w:rFonts w:ascii="Arial" w:hAnsi="Arial" w:cs="Arial"/>
                <w:sz w:val="16"/>
                <w:szCs w:val="16"/>
              </w:rPr>
              <w:t>Consultant/ Senior staff meeting 2.15-3.00</w:t>
            </w:r>
          </w:p>
          <w:p w14:paraId="5A980181" w14:textId="77777777" w:rsidR="003D0670" w:rsidRPr="003D0670" w:rsidRDefault="003D0670" w:rsidP="008A4A84">
            <w:pPr>
              <w:rPr>
                <w:rFonts w:ascii="Arial" w:hAnsi="Arial" w:cs="Arial"/>
                <w:sz w:val="16"/>
                <w:szCs w:val="16"/>
              </w:rPr>
            </w:pPr>
            <w:r w:rsidRPr="003D0670">
              <w:rPr>
                <w:rFonts w:ascii="Arial" w:hAnsi="Arial" w:cs="Arial"/>
                <w:sz w:val="16"/>
                <w:szCs w:val="16"/>
              </w:rPr>
              <w:t>Combined clinic 3-4</w:t>
            </w:r>
          </w:p>
          <w:p w14:paraId="5A980182" w14:textId="77777777" w:rsidR="003D0670" w:rsidRPr="003D0670" w:rsidRDefault="003D0670" w:rsidP="008A4A84">
            <w:pPr>
              <w:rPr>
                <w:rFonts w:ascii="Arial" w:hAnsi="Arial" w:cs="Arial"/>
                <w:sz w:val="16"/>
                <w:szCs w:val="16"/>
              </w:rPr>
            </w:pPr>
            <w:r w:rsidRPr="003D0670">
              <w:rPr>
                <w:rFonts w:ascii="Arial" w:hAnsi="Arial" w:cs="Arial"/>
                <w:sz w:val="16"/>
                <w:szCs w:val="16"/>
              </w:rPr>
              <w:t>Post graduate education session 4-5</w:t>
            </w:r>
          </w:p>
          <w:p w14:paraId="5A980183" w14:textId="77777777" w:rsidR="003D0670" w:rsidRPr="003D0670" w:rsidRDefault="003D0670" w:rsidP="008A4A84">
            <w:pPr>
              <w:rPr>
                <w:rFonts w:ascii="Arial" w:hAnsi="Arial" w:cs="Arial"/>
                <w:sz w:val="16"/>
                <w:szCs w:val="16"/>
              </w:rPr>
            </w:pPr>
          </w:p>
        </w:tc>
        <w:tc>
          <w:tcPr>
            <w:tcW w:w="2363" w:type="dxa"/>
          </w:tcPr>
          <w:p w14:paraId="5A980184" w14:textId="77777777" w:rsidR="00176C5D" w:rsidRDefault="00176C5D" w:rsidP="008A4A84">
            <w:pPr>
              <w:rPr>
                <w:rFonts w:ascii="Arial" w:hAnsi="Arial" w:cs="Arial"/>
                <w:sz w:val="16"/>
                <w:szCs w:val="16"/>
              </w:rPr>
            </w:pPr>
          </w:p>
          <w:p w14:paraId="5A980185" w14:textId="77777777" w:rsidR="00136A8B" w:rsidRPr="003D0670" w:rsidRDefault="00606AD1" w:rsidP="00606AD1">
            <w:pPr>
              <w:rPr>
                <w:rFonts w:ascii="Arial" w:hAnsi="Arial" w:cs="Arial"/>
                <w:sz w:val="16"/>
                <w:szCs w:val="16"/>
              </w:rPr>
            </w:pPr>
            <w:r>
              <w:rPr>
                <w:rFonts w:ascii="Arial" w:hAnsi="Arial" w:cs="Arial"/>
                <w:sz w:val="16"/>
                <w:szCs w:val="16"/>
              </w:rPr>
              <w:t>Admin</w:t>
            </w:r>
          </w:p>
        </w:tc>
      </w:tr>
    </w:tbl>
    <w:p w14:paraId="5A980187" w14:textId="77777777" w:rsidR="00197544" w:rsidRDefault="00197544" w:rsidP="00701DFF">
      <w:pPr>
        <w:ind w:left="720"/>
        <w:jc w:val="both"/>
        <w:rPr>
          <w:rFonts w:ascii="Arial" w:hAnsi="Arial" w:cs="Arial"/>
          <w:sz w:val="22"/>
        </w:rPr>
      </w:pPr>
    </w:p>
    <w:p w14:paraId="5A980188" w14:textId="77777777" w:rsidR="00701DFF" w:rsidRDefault="00701DFF" w:rsidP="00701DFF">
      <w:pPr>
        <w:jc w:val="both"/>
        <w:rPr>
          <w:rFonts w:ascii="Arial" w:hAnsi="Arial" w:cs="Arial"/>
          <w:b/>
          <w:sz w:val="22"/>
        </w:rPr>
      </w:pPr>
    </w:p>
    <w:p w14:paraId="5A980189" w14:textId="77777777" w:rsidR="00EF699D" w:rsidRPr="00EF699D" w:rsidRDefault="00EF699D" w:rsidP="002C60CD">
      <w:pPr>
        <w:jc w:val="both"/>
        <w:rPr>
          <w:szCs w:val="20"/>
          <w:lang w:eastAsia="en-US"/>
        </w:rPr>
      </w:pPr>
    </w:p>
    <w:p w14:paraId="5A98018A" w14:textId="77777777" w:rsidR="00EF699D" w:rsidRPr="00EF699D" w:rsidRDefault="00EF699D" w:rsidP="00EF699D">
      <w:pPr>
        <w:numPr>
          <w:ilvl w:val="0"/>
          <w:numId w:val="1"/>
        </w:numPr>
        <w:jc w:val="both"/>
        <w:rPr>
          <w:rFonts w:ascii="Arial" w:hAnsi="Arial" w:cs="Arial"/>
          <w:sz w:val="22"/>
        </w:rPr>
      </w:pPr>
      <w:r>
        <w:rPr>
          <w:rFonts w:ascii="Arial" w:hAnsi="Arial" w:cs="Arial"/>
          <w:sz w:val="22"/>
        </w:rPr>
        <w:t>The post invol</w:t>
      </w:r>
      <w:r w:rsidR="00CD0B29">
        <w:rPr>
          <w:rFonts w:ascii="Arial" w:hAnsi="Arial" w:cs="Arial"/>
          <w:sz w:val="22"/>
        </w:rPr>
        <w:t>ves a 1 in 9</w:t>
      </w:r>
      <w:r w:rsidR="002C60CD">
        <w:rPr>
          <w:rFonts w:ascii="Arial" w:hAnsi="Arial" w:cs="Arial"/>
          <w:sz w:val="22"/>
        </w:rPr>
        <w:t xml:space="preserve"> </w:t>
      </w:r>
      <w:r>
        <w:rPr>
          <w:rFonts w:ascii="Arial" w:hAnsi="Arial" w:cs="Arial"/>
          <w:sz w:val="22"/>
        </w:rPr>
        <w:t>on-call (FTE) duty rota supervising junior dermatology staff. It is not a requirement to be resident when on call but the appointee should be within a reasonable distance of Ninewells Hospital. On call periods are for a week at a time. On call is ‘Level 1’ on the 2004 Consultant contract which applies “</w:t>
      </w:r>
      <w:r w:rsidRPr="00EF699D">
        <w:rPr>
          <w:rFonts w:ascii="Arial" w:hAnsi="Arial" w:cs="Arial"/>
          <w:sz w:val="22"/>
        </w:rPr>
        <w:t>to a consultant who needs to attend a place of work immediately when called, or to undertake analogous interventions (e.g. telemedicine or complex telephone consultations)”.</w:t>
      </w:r>
    </w:p>
    <w:p w14:paraId="5A98018B" w14:textId="77777777" w:rsidR="00513491" w:rsidRDefault="00513491" w:rsidP="00513491">
      <w:pPr>
        <w:jc w:val="both"/>
        <w:rPr>
          <w:rFonts w:ascii="Arial" w:hAnsi="Arial" w:cs="Arial"/>
          <w:sz w:val="22"/>
        </w:rPr>
      </w:pPr>
    </w:p>
    <w:p w14:paraId="5A98018C" w14:textId="77777777" w:rsidR="00701DFF" w:rsidRDefault="00701DFF" w:rsidP="00513491">
      <w:pPr>
        <w:numPr>
          <w:ilvl w:val="0"/>
          <w:numId w:val="1"/>
        </w:numPr>
        <w:jc w:val="both"/>
        <w:rPr>
          <w:rFonts w:ascii="Arial" w:hAnsi="Arial" w:cs="Arial"/>
          <w:sz w:val="22"/>
        </w:rPr>
      </w:pPr>
      <w:r>
        <w:rPr>
          <w:rFonts w:ascii="Arial" w:hAnsi="Arial" w:cs="Arial"/>
          <w:sz w:val="22"/>
        </w:rPr>
        <w:t>The successful applicant will be expected to actively contribute to the evolving and expanding undergraduate and postgraduate teaching commitments of the department.</w:t>
      </w:r>
    </w:p>
    <w:p w14:paraId="5A98018D" w14:textId="77777777" w:rsidR="00701DFF" w:rsidRDefault="00701DFF" w:rsidP="00701DFF">
      <w:pPr>
        <w:jc w:val="both"/>
        <w:rPr>
          <w:rFonts w:ascii="Arial" w:hAnsi="Arial" w:cs="Arial"/>
          <w:sz w:val="22"/>
        </w:rPr>
      </w:pPr>
    </w:p>
    <w:p w14:paraId="5A98018E" w14:textId="77777777" w:rsidR="00701DFF" w:rsidRDefault="00701DFF" w:rsidP="00701DFF">
      <w:pPr>
        <w:numPr>
          <w:ilvl w:val="0"/>
          <w:numId w:val="1"/>
        </w:numPr>
        <w:jc w:val="both"/>
        <w:rPr>
          <w:rFonts w:ascii="Arial" w:hAnsi="Arial" w:cs="Arial"/>
          <w:sz w:val="22"/>
        </w:rPr>
      </w:pPr>
      <w:r>
        <w:rPr>
          <w:rFonts w:ascii="Arial" w:hAnsi="Arial" w:cs="Arial"/>
          <w:sz w:val="22"/>
        </w:rPr>
        <w:t>For all administrative matters, the appointee will be re</w:t>
      </w:r>
      <w:r w:rsidR="00513491">
        <w:rPr>
          <w:rFonts w:ascii="Arial" w:hAnsi="Arial" w:cs="Arial"/>
          <w:sz w:val="22"/>
        </w:rPr>
        <w:t>sponsible to the Clinical Lead</w:t>
      </w:r>
      <w:r>
        <w:rPr>
          <w:rFonts w:ascii="Arial" w:hAnsi="Arial" w:cs="Arial"/>
          <w:sz w:val="22"/>
        </w:rPr>
        <w:t>.</w:t>
      </w:r>
    </w:p>
    <w:p w14:paraId="5A98018F" w14:textId="77777777" w:rsidR="00701DFF" w:rsidRDefault="00701DFF" w:rsidP="00701DFF">
      <w:pPr>
        <w:jc w:val="both"/>
        <w:rPr>
          <w:rFonts w:ascii="Arial" w:hAnsi="Arial" w:cs="Arial"/>
          <w:sz w:val="22"/>
        </w:rPr>
      </w:pPr>
    </w:p>
    <w:p w14:paraId="5A980190" w14:textId="77777777" w:rsidR="00701DFF" w:rsidRPr="00F35571" w:rsidRDefault="00701DFF" w:rsidP="00701DFF">
      <w:pPr>
        <w:numPr>
          <w:ilvl w:val="0"/>
          <w:numId w:val="1"/>
        </w:numPr>
        <w:jc w:val="both"/>
        <w:rPr>
          <w:rFonts w:ascii="Arial" w:hAnsi="Arial" w:cs="Arial"/>
          <w:sz w:val="22"/>
        </w:rPr>
      </w:pPr>
      <w:r>
        <w:rPr>
          <w:rFonts w:ascii="Arial" w:hAnsi="Arial" w:cs="Arial"/>
          <w:sz w:val="22"/>
        </w:rPr>
        <w:t>It is to be accepted that occasional emergencies and unforesee</w:t>
      </w:r>
      <w:r w:rsidR="005948AF">
        <w:rPr>
          <w:rFonts w:ascii="Arial" w:hAnsi="Arial" w:cs="Arial"/>
          <w:sz w:val="22"/>
        </w:rPr>
        <w:t>n circumstances may occur and, o</w:t>
      </w:r>
      <w:r>
        <w:rPr>
          <w:rFonts w:ascii="Arial" w:hAnsi="Arial" w:cs="Arial"/>
          <w:sz w:val="22"/>
        </w:rPr>
        <w:t>n such occasions, the appointee will be expected to provide appropriate assistance.</w:t>
      </w:r>
    </w:p>
    <w:p w14:paraId="5A980191" w14:textId="77777777" w:rsidR="00701DFF" w:rsidRDefault="00701DFF" w:rsidP="00701DFF">
      <w:pPr>
        <w:pStyle w:val="Heading4"/>
        <w:rPr>
          <w:rFonts w:ascii="Arial" w:hAnsi="Arial" w:cs="Arial"/>
        </w:rPr>
      </w:pPr>
    </w:p>
    <w:p w14:paraId="5A980192" w14:textId="77777777" w:rsidR="00701DFF" w:rsidRDefault="00701DFF" w:rsidP="00701DFF">
      <w:pPr>
        <w:pStyle w:val="Heading4"/>
        <w:rPr>
          <w:rFonts w:ascii="Arial" w:hAnsi="Arial" w:cs="Arial"/>
        </w:rPr>
      </w:pPr>
    </w:p>
    <w:p w14:paraId="5A980193" w14:textId="77777777" w:rsidR="00701DFF" w:rsidRDefault="00701DFF" w:rsidP="00701DFF">
      <w:pPr>
        <w:pStyle w:val="Heading4"/>
        <w:rPr>
          <w:rFonts w:ascii="Arial" w:hAnsi="Arial" w:cs="Arial"/>
        </w:rPr>
      </w:pPr>
      <w:r>
        <w:rPr>
          <w:rFonts w:ascii="Arial" w:hAnsi="Arial" w:cs="Arial"/>
        </w:rPr>
        <w:t>STUDY AND TRAINING</w:t>
      </w:r>
    </w:p>
    <w:p w14:paraId="5A980194" w14:textId="77777777" w:rsidR="00701DFF" w:rsidRDefault="00701DFF" w:rsidP="00701DFF">
      <w:pPr>
        <w:jc w:val="both"/>
        <w:rPr>
          <w:rFonts w:ascii="Arial" w:hAnsi="Arial" w:cs="Arial"/>
          <w:b/>
          <w:sz w:val="22"/>
          <w:u w:val="single"/>
        </w:rPr>
      </w:pPr>
    </w:p>
    <w:p w14:paraId="5A980195" w14:textId="77777777" w:rsidR="00701DFF" w:rsidRDefault="00701DFF" w:rsidP="00701DFF">
      <w:pPr>
        <w:numPr>
          <w:ilvl w:val="0"/>
          <w:numId w:val="2"/>
        </w:numPr>
        <w:jc w:val="both"/>
        <w:rPr>
          <w:rFonts w:ascii="Arial" w:hAnsi="Arial" w:cs="Arial"/>
          <w:sz w:val="22"/>
        </w:rPr>
      </w:pPr>
      <w:r>
        <w:rPr>
          <w:rFonts w:ascii="Arial" w:hAnsi="Arial" w:cs="Arial"/>
          <w:sz w:val="22"/>
        </w:rPr>
        <w:t>Leave – reasonable time off to attend clinical meetings within the hospital or, where appropriate, other postgraduate centres.   A comprehensive range of post-graduate education lectures is provided by the University of Dundee.</w:t>
      </w:r>
    </w:p>
    <w:p w14:paraId="5A980196" w14:textId="77777777" w:rsidR="00701DFF" w:rsidRDefault="00701DFF" w:rsidP="00701DFF">
      <w:pPr>
        <w:ind w:firstLine="675"/>
        <w:jc w:val="both"/>
        <w:rPr>
          <w:rFonts w:ascii="Arial" w:hAnsi="Arial" w:cs="Arial"/>
          <w:sz w:val="22"/>
        </w:rPr>
      </w:pPr>
    </w:p>
    <w:p w14:paraId="5A980197" w14:textId="77777777" w:rsidR="00701DFF" w:rsidRDefault="00701DFF" w:rsidP="00701DFF">
      <w:pPr>
        <w:ind w:left="720" w:hanging="720"/>
        <w:jc w:val="both"/>
        <w:rPr>
          <w:rFonts w:ascii="Arial" w:hAnsi="Arial" w:cs="Arial"/>
          <w:b/>
          <w:sz w:val="22"/>
        </w:rPr>
      </w:pPr>
      <w:r>
        <w:rPr>
          <w:rFonts w:ascii="Arial" w:hAnsi="Arial" w:cs="Arial"/>
          <w:sz w:val="22"/>
        </w:rPr>
        <w:t>(ii)</w:t>
      </w:r>
      <w:r>
        <w:rPr>
          <w:rFonts w:ascii="Arial" w:hAnsi="Arial" w:cs="Arial"/>
          <w:sz w:val="22"/>
        </w:rPr>
        <w:tab/>
        <w:t>Library</w:t>
      </w:r>
      <w:r>
        <w:rPr>
          <w:rFonts w:ascii="Arial" w:hAnsi="Arial" w:cs="Arial"/>
          <w:b/>
          <w:sz w:val="22"/>
        </w:rPr>
        <w:t xml:space="preserve"> </w:t>
      </w:r>
      <w:r>
        <w:rPr>
          <w:rFonts w:ascii="Arial" w:hAnsi="Arial" w:cs="Arial"/>
          <w:sz w:val="22"/>
        </w:rPr>
        <w:t>– central library facilities at Ninewells Hospital and substantive dermatology library within the department.</w:t>
      </w:r>
    </w:p>
    <w:p w14:paraId="5A98019A" w14:textId="77777777" w:rsidR="00701DFF" w:rsidRDefault="00701DFF" w:rsidP="00701DFF">
      <w:pPr>
        <w:jc w:val="center"/>
        <w:rPr>
          <w:rFonts w:ascii="Arial" w:hAnsi="Arial" w:cs="Arial"/>
          <w:sz w:val="22"/>
        </w:rPr>
      </w:pPr>
    </w:p>
    <w:p w14:paraId="5A98019B" w14:textId="77777777" w:rsidR="00701DFF" w:rsidRDefault="00701DFF" w:rsidP="00701DFF">
      <w:pPr>
        <w:jc w:val="both"/>
        <w:rPr>
          <w:rFonts w:ascii="Arial" w:hAnsi="Arial" w:cs="Arial"/>
          <w:b/>
          <w:sz w:val="22"/>
        </w:rPr>
      </w:pPr>
      <w:r>
        <w:rPr>
          <w:rFonts w:ascii="Arial" w:hAnsi="Arial" w:cs="Arial"/>
          <w:sz w:val="22"/>
        </w:rPr>
        <w:t>Continuing Professional Development</w:t>
      </w:r>
      <w:r w:rsidR="00BA6063">
        <w:rPr>
          <w:rFonts w:ascii="Arial" w:hAnsi="Arial" w:cs="Arial"/>
          <w:sz w:val="22"/>
        </w:rPr>
        <w:t xml:space="preserve"> (CPD)</w:t>
      </w:r>
      <w:r>
        <w:rPr>
          <w:rFonts w:ascii="Arial" w:hAnsi="Arial" w:cs="Arial"/>
          <w:b/>
          <w:sz w:val="22"/>
        </w:rPr>
        <w:t xml:space="preserve"> </w:t>
      </w:r>
      <w:r w:rsidR="002C60CD">
        <w:rPr>
          <w:rFonts w:ascii="Arial" w:hAnsi="Arial" w:cs="Arial"/>
          <w:sz w:val="22"/>
        </w:rPr>
        <w:t>–</w:t>
      </w:r>
      <w:r>
        <w:rPr>
          <w:rFonts w:ascii="Arial" w:hAnsi="Arial" w:cs="Arial"/>
          <w:sz w:val="22"/>
        </w:rPr>
        <w:t xml:space="preserve"> the successful candidate will be required to participate in the CPD scheme operated by a Royal College. Opportunities for further specialist training will be supported if required.</w:t>
      </w:r>
    </w:p>
    <w:p w14:paraId="5A98019C" w14:textId="77777777" w:rsidR="00701DFF" w:rsidRDefault="00701DFF" w:rsidP="00701DFF">
      <w:pPr>
        <w:jc w:val="both"/>
        <w:rPr>
          <w:rFonts w:ascii="Arial" w:hAnsi="Arial" w:cs="Arial"/>
          <w:sz w:val="22"/>
        </w:rPr>
      </w:pPr>
    </w:p>
    <w:p w14:paraId="5A98019D" w14:textId="77777777" w:rsidR="00621FC3" w:rsidRDefault="00621FC3" w:rsidP="00701DFF">
      <w:pPr>
        <w:jc w:val="both"/>
        <w:rPr>
          <w:rFonts w:ascii="Arial" w:hAnsi="Arial" w:cs="Arial"/>
          <w:sz w:val="22"/>
        </w:rPr>
      </w:pPr>
    </w:p>
    <w:p w14:paraId="5A98019E" w14:textId="77777777" w:rsidR="00701DFF" w:rsidRDefault="00701DFF" w:rsidP="00701DFF">
      <w:pPr>
        <w:pStyle w:val="Heading4"/>
        <w:rPr>
          <w:rFonts w:ascii="Arial" w:hAnsi="Arial" w:cs="Arial"/>
        </w:rPr>
      </w:pPr>
      <w:r>
        <w:rPr>
          <w:rFonts w:ascii="Arial" w:hAnsi="Arial" w:cs="Arial"/>
        </w:rPr>
        <w:lastRenderedPageBreak/>
        <w:t>QUALIFICATIONS AND EXPERIENCE</w:t>
      </w:r>
    </w:p>
    <w:p w14:paraId="5A98019F" w14:textId="77777777" w:rsidR="00701DFF" w:rsidRDefault="00701DFF" w:rsidP="00701DFF">
      <w:pPr>
        <w:jc w:val="both"/>
        <w:rPr>
          <w:rFonts w:ascii="Arial" w:hAnsi="Arial" w:cs="Arial"/>
          <w:b/>
          <w:sz w:val="22"/>
          <w:u w:val="single"/>
        </w:rPr>
      </w:pPr>
    </w:p>
    <w:p w14:paraId="5A9801A0" w14:textId="77777777" w:rsidR="00701DFF" w:rsidRDefault="00701DFF" w:rsidP="00701DFF">
      <w:pPr>
        <w:jc w:val="both"/>
        <w:rPr>
          <w:rFonts w:ascii="Arial" w:hAnsi="Arial" w:cs="Arial"/>
          <w:sz w:val="22"/>
        </w:rPr>
      </w:pPr>
      <w:r>
        <w:rPr>
          <w:rFonts w:ascii="Arial" w:hAnsi="Arial" w:cs="Arial"/>
          <w:sz w:val="22"/>
        </w:rPr>
        <w:t>Candidates must have full MRCP</w:t>
      </w:r>
      <w:r w:rsidR="005948AF">
        <w:rPr>
          <w:rFonts w:ascii="Arial" w:hAnsi="Arial" w:cs="Arial"/>
          <w:sz w:val="22"/>
        </w:rPr>
        <w:t xml:space="preserve"> or equivalent qualification, and have</w:t>
      </w:r>
      <w:r>
        <w:rPr>
          <w:rFonts w:ascii="Arial" w:hAnsi="Arial" w:cs="Arial"/>
          <w:sz w:val="22"/>
        </w:rPr>
        <w:t xml:space="preserve"> suitable previous dermatology experience at </w:t>
      </w:r>
      <w:proofErr w:type="spellStart"/>
      <w:r>
        <w:rPr>
          <w:rFonts w:ascii="Arial" w:hAnsi="Arial" w:cs="Arial"/>
          <w:sz w:val="22"/>
        </w:rPr>
        <w:t>SpR</w:t>
      </w:r>
      <w:proofErr w:type="spellEnd"/>
      <w:r w:rsidR="005948AF">
        <w:rPr>
          <w:rFonts w:ascii="Arial" w:hAnsi="Arial" w:cs="Arial"/>
          <w:sz w:val="22"/>
        </w:rPr>
        <w:t xml:space="preserve"> or equivalent</w:t>
      </w:r>
      <w:r>
        <w:rPr>
          <w:rFonts w:ascii="Arial" w:hAnsi="Arial" w:cs="Arial"/>
          <w:sz w:val="22"/>
        </w:rPr>
        <w:t xml:space="preserve"> level, and be able to have their name included on the GMC Specialist Register. Continuous registration with the General Medical Council is mandatory. </w:t>
      </w:r>
      <w:r w:rsidR="000301DD">
        <w:rPr>
          <w:rFonts w:ascii="Arial" w:hAnsi="Arial" w:cs="Arial"/>
          <w:sz w:val="22"/>
        </w:rPr>
        <w:t>This is a teaching hospital post</w:t>
      </w:r>
      <w:r w:rsidR="00696D25">
        <w:rPr>
          <w:rFonts w:ascii="Arial" w:hAnsi="Arial" w:cs="Arial"/>
          <w:sz w:val="22"/>
        </w:rPr>
        <w:t xml:space="preserve"> therefore</w:t>
      </w:r>
      <w:r w:rsidR="000301DD">
        <w:rPr>
          <w:rFonts w:ascii="Arial" w:hAnsi="Arial" w:cs="Arial"/>
          <w:sz w:val="22"/>
        </w:rPr>
        <w:t xml:space="preserve"> a postgraduate doctorate degree</w:t>
      </w:r>
      <w:r w:rsidR="00625757">
        <w:rPr>
          <w:rFonts w:ascii="Arial" w:hAnsi="Arial" w:cs="Arial"/>
          <w:sz w:val="22"/>
        </w:rPr>
        <w:t xml:space="preserve"> and/or a record of publications in peer-reviewed journals is desirable, although not essential.</w:t>
      </w:r>
    </w:p>
    <w:p w14:paraId="5A9801A1" w14:textId="77777777" w:rsidR="00701DFF" w:rsidRDefault="00701DFF" w:rsidP="00701DFF">
      <w:pPr>
        <w:jc w:val="both"/>
        <w:rPr>
          <w:rFonts w:ascii="Arial" w:hAnsi="Arial" w:cs="Arial"/>
          <w:sz w:val="22"/>
        </w:rPr>
      </w:pPr>
    </w:p>
    <w:p w14:paraId="5A9801A2" w14:textId="77777777" w:rsidR="000301DD" w:rsidRDefault="000301DD" w:rsidP="00701DFF">
      <w:pPr>
        <w:jc w:val="both"/>
        <w:rPr>
          <w:rFonts w:ascii="Arial" w:hAnsi="Arial" w:cs="Arial"/>
          <w:sz w:val="22"/>
        </w:rPr>
      </w:pPr>
    </w:p>
    <w:p w14:paraId="5A9801A3" w14:textId="77777777" w:rsidR="00701DFF" w:rsidRDefault="00701DFF" w:rsidP="00701DFF">
      <w:pPr>
        <w:pStyle w:val="Heading4"/>
        <w:rPr>
          <w:rFonts w:ascii="Arial" w:hAnsi="Arial" w:cs="Arial"/>
        </w:rPr>
      </w:pPr>
      <w:r>
        <w:rPr>
          <w:rFonts w:ascii="Arial" w:hAnsi="Arial" w:cs="Arial"/>
        </w:rPr>
        <w:t>CONDITIONS OF SERVICE</w:t>
      </w:r>
    </w:p>
    <w:p w14:paraId="5A9801A4" w14:textId="77777777" w:rsidR="00701DFF" w:rsidRDefault="00701DFF" w:rsidP="00701DFF">
      <w:pPr>
        <w:jc w:val="both"/>
        <w:rPr>
          <w:rFonts w:ascii="Arial" w:hAnsi="Arial" w:cs="Arial"/>
          <w:b/>
          <w:sz w:val="22"/>
          <w:u w:val="single"/>
        </w:rPr>
      </w:pPr>
    </w:p>
    <w:p w14:paraId="5A9801A5" w14:textId="77777777" w:rsidR="00701DFF" w:rsidRDefault="00701DFF" w:rsidP="00701DFF">
      <w:pPr>
        <w:pStyle w:val="BodyText"/>
        <w:rPr>
          <w:rFonts w:ascii="Arial" w:hAnsi="Arial" w:cs="Arial"/>
          <w:sz w:val="22"/>
        </w:rPr>
      </w:pPr>
      <w:r>
        <w:rPr>
          <w:rFonts w:ascii="Arial" w:hAnsi="Arial" w:cs="Arial"/>
          <w:sz w:val="22"/>
        </w:rPr>
        <w:t>The terms and conditions of employment will be subject to Trust Terms and Conditions of Service for Medical Staff as agreed locally with the BMA Local Negotiating Committee. Until such time as they come into force you will remain subject to the Terms and Conditions of Service for Hospital Medical and Dental Staff (Scotland) and the General Whitley Council Conditions of Service both as amended from time to time.</w:t>
      </w:r>
    </w:p>
    <w:p w14:paraId="5A9801A6" w14:textId="77777777" w:rsidR="00701DFF" w:rsidRDefault="00701DFF" w:rsidP="00701DFF">
      <w:pPr>
        <w:jc w:val="both"/>
        <w:rPr>
          <w:rFonts w:ascii="Arial" w:hAnsi="Arial" w:cs="Arial"/>
          <w:sz w:val="22"/>
        </w:rPr>
      </w:pPr>
    </w:p>
    <w:p w14:paraId="5A9801A7" w14:textId="77777777" w:rsidR="00701DFF" w:rsidRDefault="00701DFF" w:rsidP="00701DFF">
      <w:pPr>
        <w:jc w:val="both"/>
        <w:rPr>
          <w:rFonts w:ascii="Arial" w:hAnsi="Arial" w:cs="Arial"/>
          <w:sz w:val="22"/>
        </w:rPr>
      </w:pPr>
      <w:r>
        <w:rPr>
          <w:rFonts w:ascii="Arial" w:hAnsi="Arial" w:cs="Arial"/>
          <w:sz w:val="22"/>
        </w:rPr>
        <w:t>Membership of the NHS Superannuation Scheme is not compulsory, but all medical and dental staff are entitled to choose if they wish to join the scheme. Until such time as a positive option not to join the scheme is expressed, a member of staff will be regarded as a member of the scheme from the first day of service. This will not affect any individual right to make alternative arrangements. Initially, the employment covered in this contract will be contracted out of the State Pension Scheme.</w:t>
      </w:r>
    </w:p>
    <w:p w14:paraId="5A9801A8" w14:textId="77777777" w:rsidR="00701DFF" w:rsidRDefault="00701DFF" w:rsidP="00701DFF">
      <w:pPr>
        <w:jc w:val="both"/>
        <w:rPr>
          <w:rFonts w:ascii="Arial" w:hAnsi="Arial" w:cs="Arial"/>
          <w:sz w:val="22"/>
        </w:rPr>
      </w:pPr>
    </w:p>
    <w:p w14:paraId="5A9801A9" w14:textId="77777777" w:rsidR="00701DFF" w:rsidRDefault="00701DFF" w:rsidP="00701DFF">
      <w:pPr>
        <w:jc w:val="both"/>
        <w:rPr>
          <w:rFonts w:ascii="Arial" w:hAnsi="Arial" w:cs="Arial"/>
          <w:sz w:val="22"/>
        </w:rPr>
      </w:pPr>
      <w:r>
        <w:rPr>
          <w:rFonts w:ascii="Arial" w:hAnsi="Arial" w:cs="Arial"/>
          <w:sz w:val="22"/>
        </w:rPr>
        <w:t>Th</w:t>
      </w:r>
      <w:r w:rsidR="00341BFB">
        <w:rPr>
          <w:rFonts w:ascii="Arial" w:hAnsi="Arial" w:cs="Arial"/>
          <w:sz w:val="22"/>
        </w:rPr>
        <w:t>e appointment will be on a part</w:t>
      </w:r>
      <w:r>
        <w:rPr>
          <w:rFonts w:ascii="Arial" w:hAnsi="Arial" w:cs="Arial"/>
          <w:sz w:val="22"/>
        </w:rPr>
        <w:t xml:space="preserve">-time basis at the option of the successful candidate. </w:t>
      </w:r>
    </w:p>
    <w:p w14:paraId="5A9801AA" w14:textId="77777777" w:rsidR="00701DFF" w:rsidRDefault="00701DFF" w:rsidP="00701DFF">
      <w:pPr>
        <w:jc w:val="both"/>
        <w:rPr>
          <w:rFonts w:ascii="Arial" w:hAnsi="Arial" w:cs="Arial"/>
          <w:sz w:val="22"/>
        </w:rPr>
      </w:pPr>
      <w:r>
        <w:rPr>
          <w:rFonts w:ascii="Arial" w:hAnsi="Arial" w:cs="Arial"/>
          <w:sz w:val="22"/>
        </w:rPr>
        <w:t>.</w:t>
      </w:r>
    </w:p>
    <w:p w14:paraId="5A9801AB" w14:textId="77777777" w:rsidR="00701DFF" w:rsidRDefault="00701DFF" w:rsidP="00701DFF">
      <w:pPr>
        <w:jc w:val="both"/>
        <w:rPr>
          <w:rFonts w:ascii="Arial" w:hAnsi="Arial" w:cs="Arial"/>
          <w:sz w:val="22"/>
        </w:rPr>
      </w:pPr>
    </w:p>
    <w:p w14:paraId="5A9801AC" w14:textId="77777777" w:rsidR="00701DFF" w:rsidRDefault="00701DFF" w:rsidP="00701DFF">
      <w:pPr>
        <w:jc w:val="both"/>
        <w:rPr>
          <w:rFonts w:ascii="Arial" w:hAnsi="Arial" w:cs="Arial"/>
          <w:sz w:val="22"/>
        </w:rPr>
      </w:pPr>
      <w:r>
        <w:rPr>
          <w:rFonts w:ascii="Arial" w:hAnsi="Arial" w:cs="Arial"/>
          <w:sz w:val="22"/>
        </w:rPr>
        <w:t xml:space="preserve">A successful applicant taking up appointment will become subject to the </w:t>
      </w:r>
      <w:r w:rsidR="00621FC3">
        <w:rPr>
          <w:rFonts w:ascii="Arial" w:hAnsi="Arial" w:cs="Arial"/>
          <w:sz w:val="22"/>
        </w:rPr>
        <w:t>April 2004 revision of the</w:t>
      </w:r>
      <w:r>
        <w:rPr>
          <w:rFonts w:ascii="Arial" w:hAnsi="Arial" w:cs="Arial"/>
          <w:sz w:val="22"/>
        </w:rPr>
        <w:t xml:space="preserve"> Terms and Conditions of Service for Hospital Medical and Dental Staff and Doctors in Public Health and the Community Health Servic</w:t>
      </w:r>
      <w:r w:rsidR="00621FC3">
        <w:rPr>
          <w:rFonts w:ascii="Arial" w:hAnsi="Arial" w:cs="Arial"/>
          <w:sz w:val="22"/>
        </w:rPr>
        <w:t>e (Scotland) – Consultant Grade.</w:t>
      </w:r>
    </w:p>
    <w:p w14:paraId="5A9801AD" w14:textId="77777777" w:rsidR="00701DFF" w:rsidRDefault="00701DFF" w:rsidP="00701DFF">
      <w:pPr>
        <w:jc w:val="both"/>
        <w:rPr>
          <w:rFonts w:ascii="Arial" w:hAnsi="Arial" w:cs="Arial"/>
          <w:sz w:val="22"/>
        </w:rPr>
      </w:pPr>
    </w:p>
    <w:p w14:paraId="5A9801AE" w14:textId="77777777" w:rsidR="00701DFF" w:rsidRDefault="00701DFF" w:rsidP="00701DFF">
      <w:pPr>
        <w:jc w:val="both"/>
        <w:rPr>
          <w:rFonts w:ascii="Arial" w:hAnsi="Arial" w:cs="Arial"/>
          <w:sz w:val="22"/>
        </w:rPr>
      </w:pPr>
      <w:r>
        <w:rPr>
          <w:rFonts w:ascii="Arial" w:hAnsi="Arial" w:cs="Arial"/>
          <w:sz w:val="22"/>
        </w:rPr>
        <w:t>The successful candidate will be expected to reside within an approved distance of Ninewells Hospital.</w:t>
      </w:r>
    </w:p>
    <w:p w14:paraId="5A9801AF" w14:textId="77777777" w:rsidR="00701DFF" w:rsidRDefault="00701DFF" w:rsidP="00701DFF">
      <w:pPr>
        <w:jc w:val="both"/>
        <w:rPr>
          <w:rFonts w:ascii="Arial" w:hAnsi="Arial" w:cs="Arial"/>
          <w:sz w:val="22"/>
        </w:rPr>
      </w:pPr>
    </w:p>
    <w:p w14:paraId="5A9801B0" w14:textId="77777777" w:rsidR="00701DFF" w:rsidRDefault="00701DFF" w:rsidP="00701DFF">
      <w:pPr>
        <w:jc w:val="both"/>
        <w:rPr>
          <w:rFonts w:ascii="Arial" w:hAnsi="Arial" w:cs="Arial"/>
          <w:sz w:val="22"/>
        </w:rPr>
      </w:pPr>
      <w:r>
        <w:rPr>
          <w:rFonts w:ascii="Arial" w:hAnsi="Arial" w:cs="Arial"/>
          <w:sz w:val="22"/>
        </w:rPr>
        <w:t>It is a condition of employment that the Trust is satisfied of the medical fitness of the appointee to carry out the duties of the post. This will include the completion of a medical questionnaire and may include a medical examination.</w:t>
      </w:r>
    </w:p>
    <w:p w14:paraId="5A9801B1" w14:textId="77777777" w:rsidR="004717DE" w:rsidRDefault="004717DE" w:rsidP="00701DFF">
      <w:pPr>
        <w:jc w:val="both"/>
        <w:rPr>
          <w:rFonts w:ascii="Arial" w:hAnsi="Arial" w:cs="Arial"/>
          <w:sz w:val="22"/>
        </w:rPr>
      </w:pPr>
    </w:p>
    <w:p w14:paraId="5A9801B2" w14:textId="77777777" w:rsidR="00722DC7" w:rsidRDefault="00722DC7" w:rsidP="00701DFF">
      <w:pPr>
        <w:jc w:val="both"/>
        <w:rPr>
          <w:rFonts w:ascii="Arial" w:hAnsi="Arial" w:cs="Arial"/>
          <w:sz w:val="22"/>
        </w:rPr>
      </w:pPr>
    </w:p>
    <w:p w14:paraId="5A9801B3" w14:textId="77777777" w:rsidR="004717DE" w:rsidRPr="004717DE" w:rsidRDefault="004717DE" w:rsidP="004717DE">
      <w:pPr>
        <w:rPr>
          <w:rFonts w:ascii="Arial" w:hAnsi="Arial" w:cs="Arial"/>
          <w:b/>
          <w:sz w:val="22"/>
          <w:szCs w:val="22"/>
          <w:u w:val="single"/>
        </w:rPr>
      </w:pPr>
      <w:r w:rsidRPr="004717DE">
        <w:rPr>
          <w:rFonts w:ascii="Arial" w:hAnsi="Arial" w:cs="Arial"/>
          <w:b/>
          <w:sz w:val="22"/>
          <w:szCs w:val="22"/>
          <w:u w:val="single"/>
        </w:rPr>
        <w:t>RESPONSIBILITY FOR RECORDS MANAGEMENT</w:t>
      </w:r>
    </w:p>
    <w:p w14:paraId="5A9801B4" w14:textId="77777777" w:rsidR="004717DE" w:rsidRDefault="004717DE" w:rsidP="004717DE">
      <w:pPr>
        <w:rPr>
          <w:b/>
        </w:rPr>
      </w:pPr>
    </w:p>
    <w:p w14:paraId="5A9801B5" w14:textId="059771D9" w:rsidR="004717DE" w:rsidRPr="004717DE" w:rsidRDefault="004717DE" w:rsidP="004717DE">
      <w:pPr>
        <w:jc w:val="both"/>
        <w:rPr>
          <w:rFonts w:ascii="Arial" w:hAnsi="Arial" w:cs="Arial"/>
          <w:sz w:val="22"/>
          <w:szCs w:val="22"/>
        </w:rPr>
      </w:pPr>
      <w:r w:rsidRPr="004717DE">
        <w:rPr>
          <w:rFonts w:ascii="Arial" w:hAnsi="Arial" w:cs="Arial"/>
          <w:sz w:val="22"/>
          <w:szCs w:val="22"/>
        </w:rPr>
        <w:t xml:space="preserve">All records created in the course of the business of NHS Tayside are corporate records and are public records under the terms of the Public Records (Scotland) Act </w:t>
      </w:r>
      <w:r w:rsidR="00666656">
        <w:rPr>
          <w:rFonts w:ascii="Arial" w:hAnsi="Arial" w:cs="Arial"/>
          <w:sz w:val="22"/>
          <w:szCs w:val="22"/>
        </w:rPr>
        <w:t>2011.</w:t>
      </w:r>
      <w:r w:rsidRPr="004717DE">
        <w:rPr>
          <w:rFonts w:ascii="Arial" w:hAnsi="Arial" w:cs="Arial"/>
          <w:sz w:val="22"/>
          <w:szCs w:val="22"/>
        </w:rPr>
        <w:t xml:space="preserve">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14:paraId="5A9801B6" w14:textId="77777777" w:rsidR="00701DFF" w:rsidRDefault="00701DFF" w:rsidP="00701DFF">
      <w:pPr>
        <w:jc w:val="both"/>
        <w:rPr>
          <w:rFonts w:ascii="Arial" w:hAnsi="Arial" w:cs="Arial"/>
          <w:sz w:val="22"/>
        </w:rPr>
      </w:pPr>
    </w:p>
    <w:p w14:paraId="5A9801B7" w14:textId="77777777" w:rsidR="00701DFF" w:rsidRDefault="00701DFF" w:rsidP="00701DFF">
      <w:pPr>
        <w:jc w:val="both"/>
        <w:rPr>
          <w:rFonts w:ascii="Arial" w:hAnsi="Arial" w:cs="Arial"/>
          <w:sz w:val="22"/>
        </w:rPr>
      </w:pPr>
    </w:p>
    <w:p w14:paraId="311F6566" w14:textId="77777777" w:rsidR="00666656" w:rsidRDefault="00666656" w:rsidP="00701DFF">
      <w:pPr>
        <w:pStyle w:val="Heading4"/>
        <w:rPr>
          <w:rFonts w:ascii="Arial" w:hAnsi="Arial" w:cs="Arial"/>
        </w:rPr>
      </w:pPr>
    </w:p>
    <w:p w14:paraId="3B8B2B49" w14:textId="77777777" w:rsidR="00666656" w:rsidRDefault="00666656" w:rsidP="00701DFF">
      <w:pPr>
        <w:pStyle w:val="Heading4"/>
        <w:rPr>
          <w:rFonts w:ascii="Arial" w:hAnsi="Arial" w:cs="Arial"/>
        </w:rPr>
      </w:pPr>
    </w:p>
    <w:p w14:paraId="0FB8D4D8" w14:textId="77777777" w:rsidR="00666656" w:rsidRDefault="00666656" w:rsidP="00701DFF">
      <w:pPr>
        <w:pStyle w:val="Heading4"/>
        <w:rPr>
          <w:rFonts w:ascii="Arial" w:hAnsi="Arial" w:cs="Arial"/>
        </w:rPr>
      </w:pPr>
    </w:p>
    <w:p w14:paraId="5A9801B8" w14:textId="65086FE0" w:rsidR="00701DFF" w:rsidRDefault="00701DFF" w:rsidP="00701DFF">
      <w:pPr>
        <w:pStyle w:val="Heading4"/>
        <w:rPr>
          <w:rFonts w:ascii="Arial" w:hAnsi="Arial" w:cs="Arial"/>
        </w:rPr>
      </w:pPr>
      <w:bookmarkStart w:id="0" w:name="_GoBack"/>
      <w:bookmarkEnd w:id="0"/>
      <w:r>
        <w:rPr>
          <w:rFonts w:ascii="Arial" w:hAnsi="Arial" w:cs="Arial"/>
        </w:rPr>
        <w:t>FURTHER INFORMATION</w:t>
      </w:r>
    </w:p>
    <w:p w14:paraId="5A9801B9" w14:textId="77777777" w:rsidR="00701DFF" w:rsidRDefault="00701DFF" w:rsidP="00701DFF">
      <w:pPr>
        <w:jc w:val="both"/>
        <w:rPr>
          <w:rFonts w:ascii="Arial" w:hAnsi="Arial" w:cs="Arial"/>
          <w:b/>
          <w:sz w:val="22"/>
          <w:u w:val="single"/>
        </w:rPr>
      </w:pPr>
    </w:p>
    <w:p w14:paraId="5A9801BA" w14:textId="77777777" w:rsidR="00701DFF" w:rsidRPr="00F90EDE" w:rsidRDefault="00701DFF" w:rsidP="00701DFF">
      <w:pPr>
        <w:pStyle w:val="BodyText"/>
        <w:rPr>
          <w:rFonts w:ascii="Arial" w:hAnsi="Arial" w:cs="Arial"/>
          <w:sz w:val="22"/>
        </w:rPr>
      </w:pPr>
      <w:r>
        <w:rPr>
          <w:rFonts w:ascii="Arial" w:hAnsi="Arial" w:cs="Arial"/>
          <w:sz w:val="22"/>
        </w:rPr>
        <w:t xml:space="preserve">Information on facilities in </w:t>
      </w:r>
      <w:proofErr w:type="spellStart"/>
      <w:r>
        <w:rPr>
          <w:rFonts w:ascii="Arial" w:hAnsi="Arial" w:cs="Arial"/>
          <w:sz w:val="22"/>
        </w:rPr>
        <w:t>Tayside</w:t>
      </w:r>
      <w:proofErr w:type="spellEnd"/>
      <w:r>
        <w:rPr>
          <w:rFonts w:ascii="Arial" w:hAnsi="Arial" w:cs="Arial"/>
          <w:sz w:val="22"/>
        </w:rPr>
        <w:t xml:space="preserve">, the </w:t>
      </w:r>
      <w:proofErr w:type="spellStart"/>
      <w:r>
        <w:rPr>
          <w:rFonts w:ascii="Arial" w:hAnsi="Arial" w:cs="Arial"/>
          <w:sz w:val="22"/>
        </w:rPr>
        <w:t>organisation</w:t>
      </w:r>
      <w:proofErr w:type="spellEnd"/>
      <w:r>
        <w:rPr>
          <w:rFonts w:ascii="Arial" w:hAnsi="Arial" w:cs="Arial"/>
          <w:sz w:val="22"/>
        </w:rPr>
        <w:t xml:space="preserve"> of duties and other aspects of the appointment can be </w:t>
      </w:r>
      <w:r w:rsidR="00513491">
        <w:rPr>
          <w:rFonts w:ascii="Arial" w:hAnsi="Arial" w:cs="Arial"/>
          <w:sz w:val="22"/>
        </w:rPr>
        <w:t>obtained from the Clinical Lead</w:t>
      </w:r>
      <w:r w:rsidR="002B4DC9">
        <w:rPr>
          <w:rFonts w:ascii="Arial" w:hAnsi="Arial" w:cs="Arial"/>
          <w:sz w:val="22"/>
        </w:rPr>
        <w:t xml:space="preserve">, Dr </w:t>
      </w:r>
      <w:proofErr w:type="spellStart"/>
      <w:r w:rsidR="002D2948">
        <w:rPr>
          <w:rFonts w:ascii="Arial" w:hAnsi="Arial" w:cs="Arial"/>
          <w:sz w:val="22"/>
        </w:rPr>
        <w:t>Sharizan</w:t>
      </w:r>
      <w:proofErr w:type="spellEnd"/>
      <w:r w:rsidR="002D2948">
        <w:rPr>
          <w:rFonts w:ascii="Arial" w:hAnsi="Arial" w:cs="Arial"/>
          <w:sz w:val="22"/>
        </w:rPr>
        <w:t xml:space="preserve"> Abdul Ghaffar</w:t>
      </w:r>
      <w:r w:rsidR="00513491">
        <w:rPr>
          <w:rFonts w:ascii="Arial" w:hAnsi="Arial" w:cs="Arial"/>
          <w:sz w:val="22"/>
        </w:rPr>
        <w:t xml:space="preserve"> </w:t>
      </w:r>
      <w:r w:rsidR="00F90EDE">
        <w:rPr>
          <w:rFonts w:ascii="Arial" w:hAnsi="Arial" w:cs="Arial"/>
          <w:sz w:val="22"/>
        </w:rPr>
        <w:t>(c</w:t>
      </w:r>
      <w:r w:rsidR="00F90EDE" w:rsidRPr="00F90EDE">
        <w:rPr>
          <w:rFonts w:ascii="Arial" w:hAnsi="Arial" w:cs="Arial"/>
          <w:sz w:val="22"/>
        </w:rPr>
        <w:t xml:space="preserve">ontact may be made via the secretary, telephone </w:t>
      </w:r>
      <w:r w:rsidR="002D2948">
        <w:rPr>
          <w:rFonts w:ascii="Calibri" w:hAnsi="Calibri" w:cs="Calibri"/>
          <w:color w:val="000000"/>
          <w:shd w:val="clear" w:color="auto" w:fill="FFFFFF"/>
        </w:rPr>
        <w:t>01382 632821</w:t>
      </w:r>
      <w:r w:rsidR="003E19F7">
        <w:rPr>
          <w:rFonts w:ascii="Arial" w:hAnsi="Arial" w:cs="Arial"/>
          <w:sz w:val="22"/>
        </w:rPr>
        <w:t>).</w:t>
      </w:r>
      <w:r w:rsidRPr="00F90EDE">
        <w:rPr>
          <w:rFonts w:ascii="Arial" w:hAnsi="Arial" w:cs="Arial"/>
          <w:sz w:val="22"/>
        </w:rPr>
        <w:t xml:space="preserve"> </w:t>
      </w:r>
    </w:p>
    <w:p w14:paraId="5A9801BB" w14:textId="77777777" w:rsidR="00701DFF" w:rsidRDefault="00701DFF" w:rsidP="00701DFF">
      <w:pPr>
        <w:jc w:val="both"/>
        <w:rPr>
          <w:rFonts w:ascii="Arial" w:hAnsi="Arial" w:cs="Arial"/>
          <w:sz w:val="22"/>
        </w:rPr>
      </w:pPr>
    </w:p>
    <w:p w14:paraId="5A9801BC" w14:textId="77777777" w:rsidR="00701DFF" w:rsidRDefault="00701DFF" w:rsidP="00701DFF">
      <w:pPr>
        <w:rPr>
          <w:rFonts w:ascii="Arial" w:hAnsi="Arial" w:cs="Arial"/>
          <w:b/>
          <w:vanish/>
          <w:sz w:val="22"/>
        </w:rPr>
      </w:pPr>
    </w:p>
    <w:p w14:paraId="5A9801BD" w14:textId="77777777" w:rsidR="00701DFF" w:rsidRDefault="00701DFF" w:rsidP="00701DFF">
      <w:pPr>
        <w:jc w:val="center"/>
        <w:rPr>
          <w:rFonts w:ascii="Arial" w:hAnsi="Arial" w:cs="Arial"/>
          <w:b/>
          <w:bCs/>
          <w:sz w:val="22"/>
        </w:rPr>
      </w:pPr>
    </w:p>
    <w:p w14:paraId="5A9801BE" w14:textId="77777777" w:rsidR="00701DFF" w:rsidRDefault="00701DFF" w:rsidP="00701DFF">
      <w:pPr>
        <w:jc w:val="center"/>
        <w:rPr>
          <w:rFonts w:ascii="Arial" w:hAnsi="Arial" w:cs="Arial"/>
          <w:b/>
          <w:bCs/>
          <w:sz w:val="22"/>
        </w:rPr>
      </w:pPr>
    </w:p>
    <w:p w14:paraId="5A9801BF" w14:textId="77777777" w:rsidR="00701DFF" w:rsidRDefault="00701DFF" w:rsidP="00701DFF">
      <w:pPr>
        <w:rPr>
          <w:rFonts w:ascii="Arial" w:hAnsi="Arial" w:cs="Arial"/>
          <w:sz w:val="22"/>
        </w:rPr>
      </w:pPr>
    </w:p>
    <w:p w14:paraId="5A9801C0" w14:textId="77777777" w:rsidR="00701DFF" w:rsidRDefault="00701DFF" w:rsidP="00701DFF"/>
    <w:p w14:paraId="5A9801C1" w14:textId="77777777" w:rsidR="00701DFF" w:rsidRDefault="00701DFF" w:rsidP="00701DFF"/>
    <w:p w14:paraId="5A9801C2" w14:textId="77777777" w:rsidR="00701DFF" w:rsidRDefault="00701DFF"/>
    <w:sectPr w:rsidR="00701DFF" w:rsidSect="00702F5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6450A"/>
    <w:multiLevelType w:val="singleLevel"/>
    <w:tmpl w:val="4E22CC60"/>
    <w:lvl w:ilvl="0">
      <w:start w:val="1"/>
      <w:numFmt w:val="lowerRoman"/>
      <w:lvlText w:val="(%1)"/>
      <w:lvlJc w:val="left"/>
      <w:pPr>
        <w:tabs>
          <w:tab w:val="num" w:pos="720"/>
        </w:tabs>
        <w:ind w:left="720" w:hanging="720"/>
      </w:pPr>
      <w:rPr>
        <w:rFonts w:hint="default"/>
      </w:rPr>
    </w:lvl>
  </w:abstractNum>
  <w:abstractNum w:abstractNumId="1" w15:restartNumberingAfterBreak="0">
    <w:nsid w:val="46160508"/>
    <w:multiLevelType w:val="singleLevel"/>
    <w:tmpl w:val="4E22CC60"/>
    <w:lvl w:ilvl="0">
      <w:start w:val="1"/>
      <w:numFmt w:val="lowerRoman"/>
      <w:lvlText w:val="(%1)"/>
      <w:lvlJc w:val="left"/>
      <w:pPr>
        <w:tabs>
          <w:tab w:val="num" w:pos="720"/>
        </w:tabs>
        <w:ind w:left="720" w:hanging="720"/>
      </w:pPr>
      <w:rPr>
        <w:rFonts w:hint="default"/>
      </w:rPr>
    </w:lvl>
  </w:abstractNum>
  <w:abstractNum w:abstractNumId="2" w15:restartNumberingAfterBreak="0">
    <w:nsid w:val="56C74D6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FF"/>
    <w:rsid w:val="000301DD"/>
    <w:rsid w:val="0004728E"/>
    <w:rsid w:val="00053F35"/>
    <w:rsid w:val="000568CD"/>
    <w:rsid w:val="00092FF2"/>
    <w:rsid w:val="000B7FAA"/>
    <w:rsid w:val="00102301"/>
    <w:rsid w:val="00114076"/>
    <w:rsid w:val="0013533B"/>
    <w:rsid w:val="00136931"/>
    <w:rsid w:val="00136A8B"/>
    <w:rsid w:val="00165894"/>
    <w:rsid w:val="00176C5D"/>
    <w:rsid w:val="00197544"/>
    <w:rsid w:val="001C4E96"/>
    <w:rsid w:val="001D5497"/>
    <w:rsid w:val="001F35BF"/>
    <w:rsid w:val="00220FD4"/>
    <w:rsid w:val="00227FBC"/>
    <w:rsid w:val="002B0066"/>
    <w:rsid w:val="002B4DC9"/>
    <w:rsid w:val="002C60CD"/>
    <w:rsid w:val="002D2948"/>
    <w:rsid w:val="00310F1D"/>
    <w:rsid w:val="00341BFB"/>
    <w:rsid w:val="00384594"/>
    <w:rsid w:val="00384E88"/>
    <w:rsid w:val="0038578E"/>
    <w:rsid w:val="003C72D2"/>
    <w:rsid w:val="003D0670"/>
    <w:rsid w:val="003E19F7"/>
    <w:rsid w:val="003E6F7D"/>
    <w:rsid w:val="00440C31"/>
    <w:rsid w:val="00453D4F"/>
    <w:rsid w:val="004717DE"/>
    <w:rsid w:val="004849E2"/>
    <w:rsid w:val="004A43D7"/>
    <w:rsid w:val="004C1C65"/>
    <w:rsid w:val="004C55A9"/>
    <w:rsid w:val="004D04A5"/>
    <w:rsid w:val="004D5DE2"/>
    <w:rsid w:val="005048C1"/>
    <w:rsid w:val="00513491"/>
    <w:rsid w:val="00515E52"/>
    <w:rsid w:val="00516661"/>
    <w:rsid w:val="005303D9"/>
    <w:rsid w:val="00541028"/>
    <w:rsid w:val="00542870"/>
    <w:rsid w:val="00552B9E"/>
    <w:rsid w:val="005601F3"/>
    <w:rsid w:val="0058705D"/>
    <w:rsid w:val="00594077"/>
    <w:rsid w:val="005948AF"/>
    <w:rsid w:val="00606AD1"/>
    <w:rsid w:val="00621FC3"/>
    <w:rsid w:val="00625757"/>
    <w:rsid w:val="00626CE1"/>
    <w:rsid w:val="0063067B"/>
    <w:rsid w:val="00664606"/>
    <w:rsid w:val="00666656"/>
    <w:rsid w:val="00696D25"/>
    <w:rsid w:val="006A2A55"/>
    <w:rsid w:val="006D3F86"/>
    <w:rsid w:val="006F7A1E"/>
    <w:rsid w:val="00701DFF"/>
    <w:rsid w:val="00702F58"/>
    <w:rsid w:val="007166BC"/>
    <w:rsid w:val="00722DC7"/>
    <w:rsid w:val="00730634"/>
    <w:rsid w:val="00765550"/>
    <w:rsid w:val="00782C13"/>
    <w:rsid w:val="007A4AF3"/>
    <w:rsid w:val="007B1441"/>
    <w:rsid w:val="007C5058"/>
    <w:rsid w:val="007D4761"/>
    <w:rsid w:val="007D6D52"/>
    <w:rsid w:val="00805428"/>
    <w:rsid w:val="00887959"/>
    <w:rsid w:val="008A4A84"/>
    <w:rsid w:val="008C59B2"/>
    <w:rsid w:val="008D6173"/>
    <w:rsid w:val="009008CD"/>
    <w:rsid w:val="00900FE6"/>
    <w:rsid w:val="00995D8B"/>
    <w:rsid w:val="009D0CE0"/>
    <w:rsid w:val="009E60C0"/>
    <w:rsid w:val="009F3CA3"/>
    <w:rsid w:val="00A40718"/>
    <w:rsid w:val="00A74A85"/>
    <w:rsid w:val="00A7746C"/>
    <w:rsid w:val="00A8606A"/>
    <w:rsid w:val="00AA650D"/>
    <w:rsid w:val="00AB6766"/>
    <w:rsid w:val="00AE2C55"/>
    <w:rsid w:val="00B64C32"/>
    <w:rsid w:val="00B96428"/>
    <w:rsid w:val="00BA4CD5"/>
    <w:rsid w:val="00BA6063"/>
    <w:rsid w:val="00BF4313"/>
    <w:rsid w:val="00C17E34"/>
    <w:rsid w:val="00C3387A"/>
    <w:rsid w:val="00C4796D"/>
    <w:rsid w:val="00C544AC"/>
    <w:rsid w:val="00C55F09"/>
    <w:rsid w:val="00CD0B29"/>
    <w:rsid w:val="00CE0A29"/>
    <w:rsid w:val="00CF3B7E"/>
    <w:rsid w:val="00CF76FF"/>
    <w:rsid w:val="00D12662"/>
    <w:rsid w:val="00D15DC9"/>
    <w:rsid w:val="00D42163"/>
    <w:rsid w:val="00D503E3"/>
    <w:rsid w:val="00D5640D"/>
    <w:rsid w:val="00D74046"/>
    <w:rsid w:val="00D85F64"/>
    <w:rsid w:val="00DA0434"/>
    <w:rsid w:val="00DF088D"/>
    <w:rsid w:val="00E30BFA"/>
    <w:rsid w:val="00E60BEB"/>
    <w:rsid w:val="00E82A9F"/>
    <w:rsid w:val="00EA6612"/>
    <w:rsid w:val="00EC572D"/>
    <w:rsid w:val="00EE0A5C"/>
    <w:rsid w:val="00EE32A5"/>
    <w:rsid w:val="00EF699D"/>
    <w:rsid w:val="00F03A4E"/>
    <w:rsid w:val="00F35571"/>
    <w:rsid w:val="00F36B9D"/>
    <w:rsid w:val="00F75B0E"/>
    <w:rsid w:val="00F90EDE"/>
    <w:rsid w:val="00F9108E"/>
    <w:rsid w:val="00FB21B1"/>
    <w:rsid w:val="00FE6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8011A"/>
  <w15:docId w15:val="{B4498689-7A1C-41B9-8825-26035511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1DFF"/>
    <w:rPr>
      <w:sz w:val="24"/>
      <w:szCs w:val="24"/>
    </w:rPr>
  </w:style>
  <w:style w:type="paragraph" w:styleId="Heading1">
    <w:name w:val="heading 1"/>
    <w:basedOn w:val="Normal"/>
    <w:next w:val="Normal"/>
    <w:qFormat/>
    <w:rsid w:val="00701DFF"/>
    <w:pPr>
      <w:keepNext/>
      <w:jc w:val="center"/>
      <w:outlineLvl w:val="0"/>
    </w:pPr>
    <w:rPr>
      <w:rFonts w:ascii="Arial" w:hAnsi="Arial" w:cs="Arial"/>
      <w:b/>
      <w:iCs/>
      <w:sz w:val="32"/>
      <w:szCs w:val="20"/>
      <w:lang w:eastAsia="en-US"/>
    </w:rPr>
  </w:style>
  <w:style w:type="paragraph" w:styleId="Heading2">
    <w:name w:val="heading 2"/>
    <w:basedOn w:val="Normal"/>
    <w:next w:val="Normal"/>
    <w:qFormat/>
    <w:rsid w:val="00701DFF"/>
    <w:pPr>
      <w:keepNext/>
      <w:ind w:left="720"/>
      <w:jc w:val="both"/>
      <w:outlineLvl w:val="1"/>
    </w:pPr>
    <w:rPr>
      <w:rFonts w:ascii="Arial" w:hAnsi="Arial"/>
      <w:b/>
      <w:bCs/>
      <w:lang w:eastAsia="en-US"/>
    </w:rPr>
  </w:style>
  <w:style w:type="paragraph" w:styleId="Heading3">
    <w:name w:val="heading 3"/>
    <w:basedOn w:val="Normal"/>
    <w:next w:val="Normal"/>
    <w:qFormat/>
    <w:rsid w:val="00701DFF"/>
    <w:pPr>
      <w:keepNext/>
      <w:jc w:val="both"/>
      <w:outlineLvl w:val="2"/>
    </w:pPr>
    <w:rPr>
      <w:b/>
      <w:sz w:val="22"/>
      <w:szCs w:val="20"/>
      <w:lang w:eastAsia="en-US"/>
    </w:rPr>
  </w:style>
  <w:style w:type="paragraph" w:styleId="Heading4">
    <w:name w:val="heading 4"/>
    <w:basedOn w:val="Normal"/>
    <w:next w:val="Normal"/>
    <w:qFormat/>
    <w:rsid w:val="00701DFF"/>
    <w:pPr>
      <w:keepNext/>
      <w:jc w:val="both"/>
      <w:outlineLvl w:val="3"/>
    </w:pPr>
    <w:rPr>
      <w:b/>
      <w:sz w:val="22"/>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01DFF"/>
    <w:pPr>
      <w:spacing w:after="120"/>
      <w:jc w:val="both"/>
    </w:pPr>
    <w:rPr>
      <w:szCs w:val="20"/>
      <w:lang w:val="en-US" w:eastAsia="en-US"/>
    </w:rPr>
  </w:style>
  <w:style w:type="paragraph" w:styleId="Title">
    <w:name w:val="Title"/>
    <w:basedOn w:val="Normal"/>
    <w:qFormat/>
    <w:rsid w:val="00701DFF"/>
    <w:pPr>
      <w:jc w:val="center"/>
    </w:pPr>
    <w:rPr>
      <w:b/>
      <w:sz w:val="32"/>
      <w:szCs w:val="20"/>
      <w:lang w:eastAsia="en-US"/>
    </w:rPr>
  </w:style>
  <w:style w:type="paragraph" w:styleId="Subtitle">
    <w:name w:val="Subtitle"/>
    <w:basedOn w:val="Normal"/>
    <w:qFormat/>
    <w:rsid w:val="00701DFF"/>
    <w:pPr>
      <w:jc w:val="center"/>
    </w:pPr>
    <w:rPr>
      <w:b/>
      <w:sz w:val="28"/>
      <w:szCs w:val="20"/>
      <w:lang w:eastAsia="en-US"/>
    </w:rPr>
  </w:style>
  <w:style w:type="character" w:styleId="Hyperlink">
    <w:name w:val="Hyperlink"/>
    <w:rsid w:val="00F90EDE"/>
    <w:rPr>
      <w:color w:val="0000FF"/>
      <w:u w:val="single"/>
    </w:rPr>
  </w:style>
  <w:style w:type="paragraph" w:styleId="ListParagraph">
    <w:name w:val="List Paragraph"/>
    <w:basedOn w:val="Normal"/>
    <w:uiPriority w:val="34"/>
    <w:qFormat/>
    <w:rsid w:val="00F35571"/>
    <w:pPr>
      <w:ind w:left="720"/>
    </w:pPr>
  </w:style>
  <w:style w:type="table" w:styleId="TableGrid">
    <w:name w:val="Table Grid"/>
    <w:basedOn w:val="TableNormal"/>
    <w:uiPriority w:val="59"/>
    <w:rsid w:val="00F75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D04A5"/>
    <w:rPr>
      <w:rFonts w:ascii="Tahoma" w:hAnsi="Tahoma"/>
      <w:sz w:val="16"/>
      <w:szCs w:val="16"/>
    </w:rPr>
  </w:style>
  <w:style w:type="character" w:customStyle="1" w:styleId="BalloonTextChar">
    <w:name w:val="Balloon Text Char"/>
    <w:link w:val="BalloonText"/>
    <w:rsid w:val="004D04A5"/>
    <w:rPr>
      <w:rFonts w:ascii="Tahoma" w:hAnsi="Tahoma" w:cs="Tahoma"/>
      <w:sz w:val="16"/>
      <w:szCs w:val="16"/>
    </w:rPr>
  </w:style>
  <w:style w:type="paragraph" w:styleId="NormalWeb">
    <w:name w:val="Normal (Web)"/>
    <w:basedOn w:val="Normal"/>
    <w:uiPriority w:val="99"/>
    <w:unhideWhenUsed/>
    <w:rsid w:val="00453D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82417">
      <w:bodyDiv w:val="1"/>
      <w:marLeft w:val="0"/>
      <w:marRight w:val="0"/>
      <w:marTop w:val="0"/>
      <w:marBottom w:val="0"/>
      <w:divBdr>
        <w:top w:val="none" w:sz="0" w:space="0" w:color="auto"/>
        <w:left w:val="none" w:sz="0" w:space="0" w:color="auto"/>
        <w:bottom w:val="none" w:sz="0" w:space="0" w:color="auto"/>
        <w:right w:val="none" w:sz="0" w:space="0" w:color="auto"/>
      </w:divBdr>
      <w:divsChild>
        <w:div w:id="650720904">
          <w:marLeft w:val="0"/>
          <w:marRight w:val="0"/>
          <w:marTop w:val="0"/>
          <w:marBottom w:val="0"/>
          <w:divBdr>
            <w:top w:val="none" w:sz="0" w:space="0" w:color="auto"/>
            <w:left w:val="none" w:sz="0" w:space="0" w:color="auto"/>
            <w:bottom w:val="none" w:sz="0" w:space="0" w:color="auto"/>
            <w:right w:val="none" w:sz="0" w:space="0" w:color="auto"/>
          </w:divBdr>
          <w:divsChild>
            <w:div w:id="213086517">
              <w:marLeft w:val="0"/>
              <w:marRight w:val="0"/>
              <w:marTop w:val="0"/>
              <w:marBottom w:val="0"/>
              <w:divBdr>
                <w:top w:val="none" w:sz="0" w:space="0" w:color="auto"/>
                <w:left w:val="none" w:sz="0" w:space="0" w:color="auto"/>
                <w:bottom w:val="none" w:sz="0" w:space="0" w:color="auto"/>
                <w:right w:val="none" w:sz="0" w:space="0" w:color="auto"/>
              </w:divBdr>
              <w:divsChild>
                <w:div w:id="1628925683">
                  <w:marLeft w:val="0"/>
                  <w:marRight w:val="0"/>
                  <w:marTop w:val="0"/>
                  <w:marBottom w:val="0"/>
                  <w:divBdr>
                    <w:top w:val="none" w:sz="0" w:space="0" w:color="auto"/>
                    <w:left w:val="none" w:sz="0" w:space="0" w:color="auto"/>
                    <w:bottom w:val="none" w:sz="0" w:space="0" w:color="auto"/>
                    <w:right w:val="none" w:sz="0" w:space="0" w:color="auto"/>
                  </w:divBdr>
                  <w:divsChild>
                    <w:div w:id="82722489">
                      <w:marLeft w:val="0"/>
                      <w:marRight w:val="0"/>
                      <w:marTop w:val="0"/>
                      <w:marBottom w:val="0"/>
                      <w:divBdr>
                        <w:top w:val="none" w:sz="0" w:space="0" w:color="auto"/>
                        <w:left w:val="none" w:sz="0" w:space="0" w:color="auto"/>
                        <w:bottom w:val="none" w:sz="0" w:space="0" w:color="auto"/>
                        <w:right w:val="none" w:sz="0" w:space="0" w:color="auto"/>
                      </w:divBdr>
                      <w:divsChild>
                        <w:div w:id="204328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1513</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NHS Tayside – Single Delivery Unit</vt:lpstr>
    </vt:vector>
  </TitlesOfParts>
  <Company>NHS Tayside</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Tayside – Single Delivery Unit</dc:title>
  <dc:creator>NHS Tayside</dc:creator>
  <cp:lastModifiedBy>Anne Rice</cp:lastModifiedBy>
  <cp:revision>3</cp:revision>
  <cp:lastPrinted>2018-03-26T09:38:00Z</cp:lastPrinted>
  <dcterms:created xsi:type="dcterms:W3CDTF">2023-04-26T10:32:00Z</dcterms:created>
  <dcterms:modified xsi:type="dcterms:W3CDTF">2023-04-27T14:02:00Z</dcterms:modified>
</cp:coreProperties>
</file>