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04B429A3"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39558C">
        <w:rPr>
          <w:rFonts w:ascii="Calibri" w:hAnsi="Calibri" w:cs="Arial"/>
          <w:b/>
          <w:color w:val="002060"/>
          <w:sz w:val="48"/>
          <w:szCs w:val="22"/>
        </w:rPr>
        <w:t>Consultant Anaesthetist with an Interest in Pain Medicine</w:t>
      </w:r>
      <w:r w:rsidR="00BF2B07">
        <w:rPr>
          <w:rFonts w:ascii="Calibri" w:hAnsi="Calibri" w:cs="Arial"/>
          <w:b/>
          <w:color w:val="002060"/>
          <w:sz w:val="48"/>
          <w:szCs w:val="22"/>
        </w:rPr>
        <w:t xml:space="preserve"> </w:t>
      </w:r>
    </w:p>
    <w:p w14:paraId="309776DC" w14:textId="4E7B64BE"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39558C">
        <w:rPr>
          <w:rFonts w:ascii="Calibri" w:hAnsi="Calibri" w:cs="Arial"/>
          <w:b/>
          <w:color w:val="002060"/>
          <w:sz w:val="48"/>
          <w:szCs w:val="22"/>
        </w:rPr>
        <w:t>Queen Elizabeth University Hospital</w:t>
      </w:r>
    </w:p>
    <w:p w14:paraId="3DB7B143" w14:textId="6ED4AE5A"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39558C">
        <w:rPr>
          <w:rFonts w:ascii="Calibri" w:hAnsi="Calibri" w:cs="Arial"/>
          <w:b/>
          <w:color w:val="002060"/>
          <w:sz w:val="48"/>
          <w:szCs w:val="22"/>
        </w:rPr>
        <w:t>149347</w:t>
      </w:r>
    </w:p>
    <w:p w14:paraId="4B181AED" w14:textId="50AD3A02"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39558C">
        <w:rPr>
          <w:rFonts w:ascii="Calibri" w:hAnsi="Calibri" w:cs="Arial"/>
          <w:b/>
          <w:color w:val="002060"/>
          <w:sz w:val="48"/>
          <w:szCs w:val="22"/>
        </w:rPr>
        <w:t>1</w:t>
      </w:r>
      <w:r w:rsidR="0039558C" w:rsidRPr="0039558C">
        <w:rPr>
          <w:rFonts w:ascii="Calibri" w:hAnsi="Calibri" w:cs="Arial"/>
          <w:b/>
          <w:color w:val="002060"/>
          <w:sz w:val="48"/>
          <w:szCs w:val="22"/>
          <w:vertAlign w:val="superscript"/>
        </w:rPr>
        <w:t>st</w:t>
      </w:r>
      <w:r w:rsidR="0039558C">
        <w:rPr>
          <w:rFonts w:ascii="Calibri" w:hAnsi="Calibri" w:cs="Arial"/>
          <w:b/>
          <w:color w:val="002060"/>
          <w:sz w:val="48"/>
          <w:szCs w:val="22"/>
        </w:rPr>
        <w:t xml:space="preserve"> June </w:t>
      </w:r>
      <w:r w:rsidR="00BF2B07">
        <w:rPr>
          <w:rFonts w:ascii="Calibri" w:hAnsi="Calibri" w:cs="Arial"/>
          <w:b/>
          <w:color w:val="002060"/>
          <w:sz w:val="48"/>
          <w:szCs w:val="22"/>
        </w:rPr>
        <w:t>2023</w:t>
      </w:r>
    </w:p>
    <w:p w14:paraId="76CDC9CA" w14:textId="1740B46A"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39558C">
        <w:rPr>
          <w:rFonts w:ascii="Calibri" w:hAnsi="Calibri" w:cs="Arial"/>
          <w:b/>
          <w:color w:val="002060"/>
          <w:sz w:val="48"/>
          <w:szCs w:val="22"/>
        </w:rPr>
        <w:t>13</w:t>
      </w:r>
      <w:r w:rsidR="0039558C" w:rsidRPr="0039558C">
        <w:rPr>
          <w:rFonts w:ascii="Calibri" w:hAnsi="Calibri" w:cs="Arial"/>
          <w:b/>
          <w:color w:val="002060"/>
          <w:sz w:val="48"/>
          <w:szCs w:val="22"/>
          <w:vertAlign w:val="superscript"/>
        </w:rPr>
        <w:t>th</w:t>
      </w:r>
      <w:r w:rsidR="0039558C">
        <w:rPr>
          <w:rFonts w:ascii="Calibri" w:hAnsi="Calibri" w:cs="Arial"/>
          <w:b/>
          <w:color w:val="002060"/>
          <w:sz w:val="48"/>
          <w:szCs w:val="22"/>
        </w:rPr>
        <w:t xml:space="preserve"> June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2359"/>
        <w:gridCol w:w="4544"/>
        <w:gridCol w:w="192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39558C" w:rsidRPr="008A52ED" w14:paraId="13623FEC" w14:textId="77777777" w:rsidTr="00A9006B">
        <w:trPr>
          <w:trHeight w:val="375"/>
        </w:trPr>
        <w:tc>
          <w:tcPr>
            <w:tcW w:w="2160" w:type="dxa"/>
          </w:tcPr>
          <w:p w14:paraId="4FD092A8" w14:textId="18C0068F" w:rsidR="0039558C" w:rsidRPr="006D5D7B" w:rsidRDefault="0039558C" w:rsidP="0039558C">
            <w:pPr>
              <w:pStyle w:val="Default"/>
            </w:pPr>
            <w:r w:rsidRPr="00A716E0">
              <w:t xml:space="preserve">Dr </w:t>
            </w:r>
            <w:proofErr w:type="spellStart"/>
            <w:r w:rsidRPr="00A716E0">
              <w:t>Shubh</w:t>
            </w:r>
            <w:proofErr w:type="spellEnd"/>
            <w:r w:rsidRPr="00A716E0">
              <w:t xml:space="preserve"> Gupta</w:t>
            </w:r>
          </w:p>
        </w:tc>
        <w:tc>
          <w:tcPr>
            <w:tcW w:w="2552" w:type="dxa"/>
          </w:tcPr>
          <w:p w14:paraId="0F97258E" w14:textId="19C85067" w:rsidR="0039558C" w:rsidRPr="006D5D7B" w:rsidRDefault="0039558C" w:rsidP="0039558C">
            <w:pPr>
              <w:pStyle w:val="Default"/>
              <w:ind w:left="12" w:hanging="12"/>
            </w:pPr>
            <w:r w:rsidRPr="00A716E0">
              <w:t xml:space="preserve">Clinical Director for anaesthesia </w:t>
            </w:r>
          </w:p>
        </w:tc>
        <w:tc>
          <w:tcPr>
            <w:tcW w:w="4110" w:type="dxa"/>
          </w:tcPr>
          <w:p w14:paraId="348868FE" w14:textId="34C13897" w:rsidR="0039558C" w:rsidRPr="006D5D7B" w:rsidRDefault="0039558C" w:rsidP="0039558C">
            <w:pPr>
              <w:pStyle w:val="Default"/>
              <w:ind w:left="12" w:hanging="12"/>
            </w:pPr>
            <w:r w:rsidRPr="00A716E0">
              <w:rPr>
                <w:b/>
                <w:color w:val="002060"/>
              </w:rPr>
              <w:t>Shubhranshu.gupta@ggc.scot.nhs.uk</w:t>
            </w:r>
          </w:p>
        </w:tc>
        <w:tc>
          <w:tcPr>
            <w:tcW w:w="1985" w:type="dxa"/>
          </w:tcPr>
          <w:p w14:paraId="703098C9" w14:textId="73A4C308" w:rsidR="0039558C" w:rsidRPr="006D5D7B" w:rsidRDefault="0039558C" w:rsidP="0039558C">
            <w:pPr>
              <w:pStyle w:val="Default"/>
              <w:ind w:firstLine="15"/>
            </w:pPr>
            <w:r w:rsidRPr="00A716E0">
              <w:rPr>
                <w:b/>
                <w:bCs/>
                <w:color w:val="002060"/>
              </w:rPr>
              <w:t xml:space="preserve"> 01414523430</w:t>
            </w:r>
          </w:p>
        </w:tc>
      </w:tr>
      <w:tr w:rsidR="0039558C" w:rsidRPr="008A52ED" w14:paraId="3C76A327" w14:textId="77777777" w:rsidTr="00A9006B">
        <w:trPr>
          <w:trHeight w:val="375"/>
        </w:trPr>
        <w:tc>
          <w:tcPr>
            <w:tcW w:w="2160" w:type="dxa"/>
          </w:tcPr>
          <w:p w14:paraId="46796C8D" w14:textId="2E5DE75C" w:rsidR="0039558C" w:rsidRPr="00A716E0" w:rsidRDefault="0039558C" w:rsidP="0039558C">
            <w:pPr>
              <w:pStyle w:val="Default"/>
            </w:pPr>
            <w:r>
              <w:t>Dr Kenny Pollock</w:t>
            </w:r>
          </w:p>
        </w:tc>
        <w:tc>
          <w:tcPr>
            <w:tcW w:w="2552" w:type="dxa"/>
          </w:tcPr>
          <w:p w14:paraId="3B4632B7" w14:textId="6381863E" w:rsidR="0039558C" w:rsidRPr="00A716E0" w:rsidRDefault="0039558C" w:rsidP="0039558C">
            <w:pPr>
              <w:pStyle w:val="Default"/>
              <w:ind w:left="12" w:hanging="12"/>
            </w:pPr>
            <w:r>
              <w:t>Lead Clinician, Governance</w:t>
            </w:r>
          </w:p>
        </w:tc>
        <w:tc>
          <w:tcPr>
            <w:tcW w:w="4110" w:type="dxa"/>
          </w:tcPr>
          <w:p w14:paraId="0F1479FD" w14:textId="7B07DFD9" w:rsidR="0039558C" w:rsidRPr="00A716E0" w:rsidRDefault="0039558C" w:rsidP="0039558C">
            <w:pPr>
              <w:pStyle w:val="Default"/>
              <w:ind w:left="12" w:hanging="12"/>
              <w:rPr>
                <w:b/>
                <w:color w:val="002060"/>
              </w:rPr>
            </w:pPr>
            <w:r>
              <w:rPr>
                <w:b/>
                <w:color w:val="002060"/>
              </w:rPr>
              <w:t>Kenneth.pollock@ggc.scot.nhs.uk</w:t>
            </w:r>
          </w:p>
        </w:tc>
        <w:tc>
          <w:tcPr>
            <w:tcW w:w="1985" w:type="dxa"/>
          </w:tcPr>
          <w:p w14:paraId="1F989AC8" w14:textId="7823742D" w:rsidR="0039558C" w:rsidRPr="00A716E0" w:rsidRDefault="0039558C" w:rsidP="0039558C">
            <w:pPr>
              <w:pStyle w:val="Default"/>
              <w:ind w:firstLine="15"/>
              <w:rPr>
                <w:b/>
                <w:bCs/>
                <w:color w:val="002060"/>
              </w:rPr>
            </w:pPr>
            <w:r>
              <w:rPr>
                <w:b/>
                <w:bCs/>
                <w:color w:val="002060"/>
              </w:rPr>
              <w:t>01414523430</w:t>
            </w:r>
          </w:p>
        </w:tc>
      </w:tr>
      <w:tr w:rsidR="0039558C" w:rsidRPr="008A52ED" w14:paraId="03917417" w14:textId="77777777" w:rsidTr="00A9006B">
        <w:trPr>
          <w:trHeight w:val="375"/>
        </w:trPr>
        <w:tc>
          <w:tcPr>
            <w:tcW w:w="2160" w:type="dxa"/>
          </w:tcPr>
          <w:p w14:paraId="0F6AB65F" w14:textId="7E1F446F" w:rsidR="0039558C" w:rsidRDefault="0039558C" w:rsidP="0039558C">
            <w:pPr>
              <w:pStyle w:val="Default"/>
            </w:pPr>
            <w:r w:rsidRPr="00A716E0">
              <w:t>Dr Andrew Crockett</w:t>
            </w:r>
          </w:p>
        </w:tc>
        <w:tc>
          <w:tcPr>
            <w:tcW w:w="2552" w:type="dxa"/>
          </w:tcPr>
          <w:p w14:paraId="0BE311E3" w14:textId="10914B5E" w:rsidR="0039558C" w:rsidRDefault="0039558C" w:rsidP="0039558C">
            <w:pPr>
              <w:pStyle w:val="Default"/>
              <w:ind w:left="12" w:hanging="12"/>
            </w:pPr>
            <w:r w:rsidRPr="00A716E0">
              <w:t>CD for Pain Management</w:t>
            </w:r>
          </w:p>
        </w:tc>
        <w:tc>
          <w:tcPr>
            <w:tcW w:w="4110" w:type="dxa"/>
          </w:tcPr>
          <w:p w14:paraId="2131EDDC" w14:textId="3104FE23" w:rsidR="0039558C" w:rsidRDefault="0039558C" w:rsidP="0039558C">
            <w:pPr>
              <w:pStyle w:val="Default"/>
              <w:ind w:left="12" w:hanging="12"/>
              <w:rPr>
                <w:b/>
                <w:color w:val="002060"/>
              </w:rPr>
            </w:pPr>
            <w:r w:rsidRPr="00A716E0">
              <w:rPr>
                <w:b/>
                <w:color w:val="002060"/>
              </w:rPr>
              <w:t>Andrew.Crockett@ggc.scot.nhs.uk</w:t>
            </w:r>
          </w:p>
        </w:tc>
        <w:tc>
          <w:tcPr>
            <w:tcW w:w="1985" w:type="dxa"/>
          </w:tcPr>
          <w:p w14:paraId="137ED3D6" w14:textId="279645E7" w:rsidR="0039558C" w:rsidRDefault="0039558C" w:rsidP="0039558C">
            <w:pPr>
              <w:pStyle w:val="Default"/>
              <w:ind w:firstLine="15"/>
              <w:rPr>
                <w:b/>
                <w:bCs/>
                <w:color w:val="002060"/>
              </w:rPr>
            </w:pPr>
            <w:r w:rsidRPr="00A716E0">
              <w:rPr>
                <w:b/>
                <w:bCs/>
                <w:color w:val="002060"/>
              </w:rPr>
              <w:t xml:space="preserve"> 01412113221</w:t>
            </w:r>
          </w:p>
        </w:tc>
      </w:tr>
      <w:tr w:rsidR="0039558C" w:rsidRPr="008A52ED" w14:paraId="5B10B657" w14:textId="77777777" w:rsidTr="00A9006B">
        <w:trPr>
          <w:trHeight w:val="375"/>
        </w:trPr>
        <w:tc>
          <w:tcPr>
            <w:tcW w:w="2160" w:type="dxa"/>
          </w:tcPr>
          <w:p w14:paraId="3819CA66" w14:textId="2B2FFFF3" w:rsidR="0039558C" w:rsidRPr="00A716E0" w:rsidRDefault="0039558C" w:rsidP="0039558C">
            <w:pPr>
              <w:pStyle w:val="Default"/>
            </w:pPr>
            <w:r w:rsidRPr="00A716E0">
              <w:t>Mrs Aline Williams</w:t>
            </w:r>
          </w:p>
        </w:tc>
        <w:tc>
          <w:tcPr>
            <w:tcW w:w="2552" w:type="dxa"/>
          </w:tcPr>
          <w:p w14:paraId="50767109" w14:textId="6B7AC6AC" w:rsidR="0039558C" w:rsidRPr="00A716E0" w:rsidRDefault="0039558C" w:rsidP="0039558C">
            <w:pPr>
              <w:pStyle w:val="Default"/>
              <w:ind w:left="12" w:hanging="12"/>
            </w:pPr>
            <w:r w:rsidRPr="00A716E0">
              <w:t>Chronic Pain CSM</w:t>
            </w:r>
          </w:p>
        </w:tc>
        <w:tc>
          <w:tcPr>
            <w:tcW w:w="4110" w:type="dxa"/>
          </w:tcPr>
          <w:p w14:paraId="6ADB5922" w14:textId="60249391" w:rsidR="0039558C" w:rsidRPr="00A716E0" w:rsidRDefault="0039558C" w:rsidP="0039558C">
            <w:pPr>
              <w:pStyle w:val="Default"/>
              <w:ind w:left="12" w:hanging="12"/>
              <w:rPr>
                <w:b/>
                <w:color w:val="002060"/>
              </w:rPr>
            </w:pPr>
            <w:r w:rsidRPr="00A716E0">
              <w:rPr>
                <w:rStyle w:val="Hyperlink"/>
                <w:rFonts w:cs="Arial"/>
              </w:rPr>
              <w:t>Aline.Williams@ggc.scot.nhs.uk</w:t>
            </w:r>
          </w:p>
        </w:tc>
        <w:tc>
          <w:tcPr>
            <w:tcW w:w="1985" w:type="dxa"/>
          </w:tcPr>
          <w:p w14:paraId="7BF758A5" w14:textId="763E0ED8" w:rsidR="0039558C" w:rsidRPr="00A716E0" w:rsidRDefault="0039558C" w:rsidP="0039558C">
            <w:pPr>
              <w:pStyle w:val="Default"/>
              <w:ind w:firstLine="15"/>
              <w:rPr>
                <w:b/>
                <w:bCs/>
                <w:color w:val="002060"/>
              </w:rPr>
            </w:pPr>
            <w:r w:rsidRPr="00A716E0">
              <w:rPr>
                <w:b/>
                <w:bCs/>
                <w:color w:val="002060"/>
              </w:rPr>
              <w:t>07966990630</w:t>
            </w:r>
          </w:p>
        </w:tc>
      </w:tr>
      <w:tr w:rsidR="0039558C" w:rsidRPr="008A52ED" w14:paraId="30EE5687" w14:textId="77777777" w:rsidTr="00A9006B">
        <w:trPr>
          <w:trHeight w:val="375"/>
        </w:trPr>
        <w:tc>
          <w:tcPr>
            <w:tcW w:w="2160" w:type="dxa"/>
          </w:tcPr>
          <w:p w14:paraId="483A2C12" w14:textId="427A4758" w:rsidR="0039558C" w:rsidRPr="00A716E0" w:rsidRDefault="0039558C" w:rsidP="0039558C">
            <w:pPr>
              <w:pStyle w:val="Default"/>
            </w:pPr>
            <w:r w:rsidRPr="00A716E0">
              <w:t>Ms Kim Kilgour</w:t>
            </w:r>
          </w:p>
        </w:tc>
        <w:tc>
          <w:tcPr>
            <w:tcW w:w="2552" w:type="dxa"/>
          </w:tcPr>
          <w:p w14:paraId="7AB97FFC" w14:textId="680FCDB0" w:rsidR="0039558C" w:rsidRPr="00A716E0" w:rsidRDefault="0039558C" w:rsidP="0039558C">
            <w:pPr>
              <w:pStyle w:val="Default"/>
              <w:ind w:left="12" w:hanging="12"/>
            </w:pPr>
            <w:r w:rsidRPr="00A716E0">
              <w:t>TACC, CSM</w:t>
            </w:r>
          </w:p>
        </w:tc>
        <w:tc>
          <w:tcPr>
            <w:tcW w:w="4110" w:type="dxa"/>
          </w:tcPr>
          <w:p w14:paraId="396FD165" w14:textId="4152C728" w:rsidR="0039558C" w:rsidRPr="00A716E0" w:rsidRDefault="0039558C" w:rsidP="0039558C">
            <w:pPr>
              <w:pStyle w:val="Default"/>
              <w:ind w:left="12" w:hanging="12"/>
              <w:rPr>
                <w:rStyle w:val="Hyperlink"/>
                <w:rFonts w:cs="Arial"/>
              </w:rPr>
            </w:pPr>
            <w:r w:rsidRPr="00A716E0">
              <w:rPr>
                <w:rStyle w:val="Hyperlink"/>
                <w:rFonts w:cs="Arial"/>
              </w:rPr>
              <w:t>Kim.Kilgour@ggc.scot.nhs.uk</w:t>
            </w:r>
          </w:p>
        </w:tc>
        <w:tc>
          <w:tcPr>
            <w:tcW w:w="1985" w:type="dxa"/>
          </w:tcPr>
          <w:p w14:paraId="11C0EA6F" w14:textId="1FAF2ACA" w:rsidR="0039558C" w:rsidRPr="00A716E0" w:rsidRDefault="0039558C" w:rsidP="0039558C">
            <w:pPr>
              <w:pStyle w:val="Default"/>
              <w:ind w:firstLine="15"/>
              <w:rPr>
                <w:b/>
                <w:bCs/>
                <w:color w:val="002060"/>
              </w:rPr>
            </w:pPr>
            <w:r w:rsidRPr="00A716E0">
              <w:rPr>
                <w:b/>
                <w:bCs/>
                <w:color w:val="002060"/>
              </w:rPr>
              <w:t>01414523430</w:t>
            </w:r>
          </w:p>
        </w:tc>
      </w:tr>
    </w:tbl>
    <w:p w14:paraId="45330E19" w14:textId="77777777" w:rsidR="00BF2B07" w:rsidRDefault="00BF2B07" w:rsidP="00BF2B07">
      <w:pPr>
        <w:rPr>
          <w:rFonts w:ascii="Arial" w:hAnsi="Arial" w:cs="Arial"/>
          <w:b/>
          <w:bCs/>
          <w:sz w:val="22"/>
        </w:rPr>
      </w:pPr>
    </w:p>
    <w:p w14:paraId="494AB416" w14:textId="77777777" w:rsidR="0039558C" w:rsidRPr="0039558C" w:rsidRDefault="0039558C" w:rsidP="0039558C">
      <w:pPr>
        <w:spacing w:before="100" w:beforeAutospacing="1" w:after="100" w:afterAutospacing="1"/>
      </w:pPr>
      <w:r w:rsidRPr="0039558C">
        <w:rPr>
          <w:rFonts w:ascii="Arial" w:hAnsi="Arial" w:cs="Arial"/>
          <w:sz w:val="21"/>
          <w:szCs w:val="21"/>
        </w:rPr>
        <w:t>Are you looking for an exciting challenge within Anaesthetics and Pain Medicine?</w:t>
      </w:r>
    </w:p>
    <w:p w14:paraId="51EB90CC" w14:textId="77777777" w:rsidR="0039558C" w:rsidRPr="0039558C" w:rsidRDefault="0039558C" w:rsidP="0039558C">
      <w:pPr>
        <w:spacing w:before="100" w:beforeAutospacing="1" w:after="100" w:afterAutospacing="1"/>
      </w:pPr>
      <w:r w:rsidRPr="0039558C">
        <w:rPr>
          <w:rFonts w:ascii="Arial" w:hAnsi="Arial" w:cs="Arial"/>
          <w:sz w:val="21"/>
          <w:szCs w:val="21"/>
        </w:rPr>
        <w:t xml:space="preserve">The post holder will be expected to work with local managers and professional colleagues in the efficient running of the both services.  Subject to the provisions of the Terms and Conditions of Service, the post holder is expected to observe NHS Greater Glasgow and Clyde’s agreed policies and procedures, drawn up in consultation with the profession on clinical matters, and to follow the Standing Orders and Financial Instructions for Health Boards.  </w:t>
      </w:r>
    </w:p>
    <w:p w14:paraId="551ED606" w14:textId="77777777" w:rsidR="0039558C" w:rsidRPr="0039558C" w:rsidRDefault="0039558C" w:rsidP="0039558C">
      <w:pPr>
        <w:spacing w:before="100" w:beforeAutospacing="1" w:after="100" w:afterAutospacing="1"/>
      </w:pPr>
      <w:r w:rsidRPr="0039558C">
        <w:rPr>
          <w:rFonts w:ascii="Arial" w:hAnsi="Arial" w:cs="Arial"/>
          <w:sz w:val="21"/>
          <w:szCs w:val="21"/>
        </w:rPr>
        <w:t xml:space="preserve">The post holder will require to comply with NHSGGC Health and Safety Policies.   </w:t>
      </w:r>
    </w:p>
    <w:p w14:paraId="1B057DF2" w14:textId="77777777" w:rsidR="0039558C" w:rsidRPr="0039558C" w:rsidRDefault="0039558C" w:rsidP="0039558C">
      <w:pPr>
        <w:spacing w:before="100" w:beforeAutospacing="1" w:after="100" w:afterAutospacing="1"/>
      </w:pPr>
      <w:r w:rsidRPr="0039558C">
        <w:rPr>
          <w:rFonts w:ascii="Arial" w:hAnsi="Arial" w:cs="Arial"/>
          <w:sz w:val="21"/>
          <w:szCs w:val="21"/>
        </w:rPr>
        <w:t xml:space="preserve">Direct Clinical </w:t>
      </w:r>
      <w:proofErr w:type="gramStart"/>
      <w:r w:rsidRPr="0039558C">
        <w:rPr>
          <w:rFonts w:ascii="Arial" w:hAnsi="Arial" w:cs="Arial"/>
          <w:sz w:val="21"/>
          <w:szCs w:val="21"/>
        </w:rPr>
        <w:t>Care :</w:t>
      </w:r>
      <w:proofErr w:type="gramEnd"/>
    </w:p>
    <w:p w14:paraId="3CBD779E" w14:textId="77777777" w:rsidR="0039558C" w:rsidRPr="0039558C" w:rsidRDefault="0039558C" w:rsidP="0039558C">
      <w:pPr>
        <w:spacing w:before="100" w:beforeAutospacing="1" w:after="100" w:afterAutospacing="1"/>
      </w:pPr>
      <w:r w:rsidRPr="0039558C">
        <w:rPr>
          <w:rFonts w:ascii="Arial" w:hAnsi="Arial" w:cs="Arial"/>
          <w:sz w:val="21"/>
          <w:szCs w:val="21"/>
        </w:rPr>
        <w:t xml:space="preserve">Anaesthetics- The post will have Anaesthetic clinical activity across QEUH/ GGH/ VACH (South Sector), covering Gynaecology, General Surgery, Trauma, Orthopaedic Surgery, Urology and Vascular/ Renal etc.  General on call at the South Sector </w:t>
      </w:r>
    </w:p>
    <w:p w14:paraId="4BA2C5E9" w14:textId="787B9C7B" w:rsidR="0039558C" w:rsidRPr="0039558C" w:rsidRDefault="0039558C" w:rsidP="0039558C">
      <w:pPr>
        <w:spacing w:before="100" w:beforeAutospacing="1" w:after="100" w:afterAutospacing="1"/>
        <w:rPr>
          <w:rFonts w:ascii="Arial" w:hAnsi="Arial" w:cs="Arial"/>
          <w:sz w:val="21"/>
          <w:szCs w:val="21"/>
        </w:rPr>
      </w:pPr>
      <w:r w:rsidRPr="0039558C">
        <w:rPr>
          <w:rFonts w:ascii="Arial" w:hAnsi="Arial" w:cs="Arial"/>
          <w:sz w:val="21"/>
          <w:szCs w:val="21"/>
        </w:rPr>
        <w:t>Must have full GMC Registration and a license to practice and be eligible for inclusion in the GMC Specialist Register. Must have completed advanced pain training Those trained in the UK should have evidence of higher specialist training leading to CCT or CESR (Certificate of Eligibility for Specialist Registration) route doctors are only eligible to apply for a substantive consultant post once CESR is awarded. The applicant should have completed advanced training in Chronic Pain Management. Non-UK applicants must demonstrate equivalent training.</w:t>
      </w:r>
    </w:p>
    <w:p w14:paraId="3E8F497F" w14:textId="77777777" w:rsidR="0039558C" w:rsidRPr="0039558C" w:rsidRDefault="0039558C" w:rsidP="0039558C">
      <w:pPr>
        <w:spacing w:before="100" w:beforeAutospacing="1" w:after="100" w:afterAutospacing="1"/>
      </w:pPr>
      <w:r w:rsidRPr="0039558C">
        <w:rPr>
          <w:rFonts w:ascii="Arial" w:hAnsi="Arial" w:cs="Arial"/>
          <w:sz w:val="21"/>
          <w:szCs w:val="21"/>
        </w:rPr>
        <w:t xml:space="preserve">Pain Service- NHSGGC Pain Service is the largest Pain Service in Scotland and embraces innovation and dynamic interdisciplinary working across all clinical areas. </w:t>
      </w:r>
    </w:p>
    <w:p w14:paraId="1A035C6A" w14:textId="77777777" w:rsidR="0039558C" w:rsidRPr="0039558C" w:rsidRDefault="0039558C" w:rsidP="0039558C">
      <w:pPr>
        <w:spacing w:before="100" w:beforeAutospacing="1" w:after="100" w:afterAutospacing="1"/>
      </w:pPr>
      <w:r w:rsidRPr="0039558C">
        <w:rPr>
          <w:rFonts w:ascii="Arial" w:hAnsi="Arial" w:cs="Arial"/>
          <w:sz w:val="21"/>
          <w:szCs w:val="21"/>
        </w:rPr>
        <w:t xml:space="preserve">Involvement in management of chronic pain patients in both out-patients and day surgery setting. This will include opportunity to be involved in multi-disciplinary triage, advanced practice supervision and complex pain assessments with colleagues. </w:t>
      </w:r>
    </w:p>
    <w:p w14:paraId="0DFD08BB" w14:textId="77777777" w:rsidR="0039558C" w:rsidRPr="0039558C" w:rsidRDefault="0039558C" w:rsidP="0039558C">
      <w:pPr>
        <w:spacing w:before="100" w:beforeAutospacing="1" w:after="100" w:afterAutospacing="1"/>
      </w:pPr>
      <w:r w:rsidRPr="0039558C">
        <w:rPr>
          <w:rFonts w:ascii="Arial" w:hAnsi="Arial" w:cs="Arial"/>
          <w:sz w:val="21"/>
          <w:szCs w:val="21"/>
        </w:rPr>
        <w:t>Opportunities exist to progress into working within the Neuromodulation Service and Interventional Cancer Pain Service.</w:t>
      </w:r>
    </w:p>
    <w:p w14:paraId="3F44A694" w14:textId="77777777" w:rsidR="0039558C" w:rsidRPr="0039558C" w:rsidRDefault="0039558C" w:rsidP="0039558C">
      <w:pPr>
        <w:spacing w:before="100" w:beforeAutospacing="1" w:after="100" w:afterAutospacing="1"/>
      </w:pPr>
      <w:r w:rsidRPr="0039558C">
        <w:rPr>
          <w:rFonts w:ascii="Arial" w:hAnsi="Arial" w:cs="Arial"/>
          <w:sz w:val="21"/>
          <w:szCs w:val="21"/>
        </w:rPr>
        <w:t>The Consultant will be expected to share cover for absent colleagues on annual or study leave by prior arrangement and short term unplanned sick leave.</w:t>
      </w:r>
    </w:p>
    <w:p w14:paraId="47B761E5" w14:textId="77777777" w:rsidR="0039558C" w:rsidRPr="0039558C" w:rsidRDefault="0039558C" w:rsidP="0039558C">
      <w:pPr>
        <w:spacing w:before="100" w:beforeAutospacing="1" w:after="100" w:afterAutospacing="1"/>
      </w:pPr>
      <w:r w:rsidRPr="0039558C">
        <w:rPr>
          <w:rFonts w:ascii="Arial" w:hAnsi="Arial" w:cs="Arial"/>
          <w:sz w:val="21"/>
          <w:szCs w:val="21"/>
        </w:rPr>
        <w:t>Supporting Professional Activities:</w:t>
      </w:r>
    </w:p>
    <w:p w14:paraId="613357C5" w14:textId="77777777" w:rsidR="0039558C" w:rsidRPr="0039558C" w:rsidRDefault="0039558C" w:rsidP="0039558C">
      <w:pPr>
        <w:spacing w:before="100" w:beforeAutospacing="1" w:after="100" w:afterAutospacing="1"/>
      </w:pPr>
      <w:r w:rsidRPr="0039558C">
        <w:rPr>
          <w:rFonts w:ascii="Arial" w:hAnsi="Arial" w:cs="Arial"/>
          <w:sz w:val="21"/>
          <w:szCs w:val="21"/>
        </w:rPr>
        <w:lastRenderedPageBreak/>
        <w:t>Audit</w:t>
      </w:r>
    </w:p>
    <w:p w14:paraId="09BB08A5" w14:textId="77777777" w:rsidR="0039558C" w:rsidRPr="0039558C" w:rsidRDefault="0039558C" w:rsidP="0039558C">
      <w:pPr>
        <w:spacing w:before="100" w:beforeAutospacing="1" w:after="100" w:afterAutospacing="1"/>
      </w:pPr>
      <w:r w:rsidRPr="0039558C">
        <w:rPr>
          <w:rFonts w:ascii="Arial" w:hAnsi="Arial" w:cs="Arial"/>
          <w:sz w:val="21"/>
          <w:szCs w:val="21"/>
        </w:rPr>
        <w:t>Involvement in Clinical Governance e.g. complaints, investigation of clinical incidents</w:t>
      </w:r>
    </w:p>
    <w:p w14:paraId="674760E1" w14:textId="77777777" w:rsidR="0039558C" w:rsidRPr="0039558C" w:rsidRDefault="0039558C" w:rsidP="0039558C">
      <w:pPr>
        <w:spacing w:before="100" w:beforeAutospacing="1" w:after="100" w:afterAutospacing="1"/>
      </w:pPr>
      <w:r w:rsidRPr="0039558C">
        <w:rPr>
          <w:rFonts w:ascii="Arial" w:hAnsi="Arial" w:cs="Arial"/>
          <w:sz w:val="21"/>
          <w:szCs w:val="21"/>
        </w:rPr>
        <w:t>Participation in Annual Appraisal and Job Planning</w:t>
      </w:r>
    </w:p>
    <w:p w14:paraId="1E095862" w14:textId="791A6DB6" w:rsidR="0039558C" w:rsidRPr="0039558C" w:rsidRDefault="0039558C" w:rsidP="0039558C">
      <w:pPr>
        <w:spacing w:before="100" w:beforeAutospacing="1" w:after="100" w:afterAutospacing="1"/>
      </w:pPr>
      <w:r w:rsidRPr="0039558C">
        <w:rPr>
          <w:rFonts w:ascii="Arial" w:hAnsi="Arial" w:cs="Arial"/>
          <w:sz w:val="21"/>
          <w:szCs w:val="21"/>
        </w:rPr>
        <w:t xml:space="preserve">Teaching Medical students and staff </w:t>
      </w:r>
      <w:r w:rsidRPr="0039558C">
        <w:t>​​​​​​​</w:t>
      </w: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 xml:space="preserve">CESR (Certificate of Eligibility </w:t>
      </w:r>
      <w:r w:rsidR="004F7347" w:rsidRPr="00F913E1">
        <w:rPr>
          <w:rFonts w:ascii="Arial" w:hAnsi="Arial" w:cs="Arial"/>
          <w:color w:val="002060"/>
          <w:sz w:val="20"/>
          <w:szCs w:val="22"/>
        </w:rPr>
        <w:lastRenderedPageBreak/>
        <w:t>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127D6503" w14:textId="77777777" w:rsidR="0039558C" w:rsidRDefault="0039558C" w:rsidP="00294E61">
      <w:pPr>
        <w:kinsoku w:val="0"/>
        <w:overflowPunct w:val="0"/>
        <w:jc w:val="both"/>
        <w:rPr>
          <w:rFonts w:ascii="Arial" w:hAnsi="Arial" w:cs="Arial"/>
          <w:b/>
          <w:bCs/>
          <w:color w:val="002060"/>
          <w:sz w:val="32"/>
          <w:szCs w:val="32"/>
        </w:rPr>
      </w:pPr>
    </w:p>
    <w:p w14:paraId="6F98D3BE" w14:textId="77777777" w:rsidR="0039558C" w:rsidRDefault="0039558C" w:rsidP="00294E61">
      <w:pPr>
        <w:kinsoku w:val="0"/>
        <w:overflowPunct w:val="0"/>
        <w:jc w:val="both"/>
        <w:rPr>
          <w:rFonts w:ascii="Arial" w:hAnsi="Arial" w:cs="Arial"/>
          <w:b/>
          <w:bCs/>
          <w:color w:val="002060"/>
          <w:sz w:val="32"/>
          <w:szCs w:val="32"/>
        </w:rPr>
      </w:pPr>
    </w:p>
    <w:p w14:paraId="55000DF1" w14:textId="77777777" w:rsidR="0039558C" w:rsidRDefault="0039558C" w:rsidP="00294E61">
      <w:pPr>
        <w:kinsoku w:val="0"/>
        <w:overflowPunct w:val="0"/>
        <w:jc w:val="both"/>
        <w:rPr>
          <w:rFonts w:ascii="Arial" w:hAnsi="Arial" w:cs="Arial"/>
          <w:b/>
          <w:bCs/>
          <w:color w:val="002060"/>
          <w:sz w:val="32"/>
          <w:szCs w:val="32"/>
        </w:rPr>
      </w:pPr>
    </w:p>
    <w:p w14:paraId="075DF3F3" w14:textId="77777777" w:rsidR="003B10E0" w:rsidRDefault="003B10E0"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096EBC25" w14:textId="77777777" w:rsidR="00D21ACC" w:rsidRDefault="00D21ACC" w:rsidP="008A52ED">
      <w:pPr>
        <w:rPr>
          <w:rFonts w:ascii="Arial" w:hAnsi="Arial" w:cs="Arial"/>
          <w:b/>
          <w:bCs/>
          <w:color w:val="002060"/>
          <w:sz w:val="32"/>
          <w:szCs w:val="32"/>
        </w:rPr>
      </w:pPr>
    </w:p>
    <w:p w14:paraId="29B08954" w14:textId="77777777" w:rsidR="0039558C" w:rsidRPr="00A716E0" w:rsidRDefault="0039558C" w:rsidP="0039558C">
      <w:pPr>
        <w:jc w:val="both"/>
        <w:rPr>
          <w:rFonts w:ascii="Arial" w:hAnsi="Arial" w:cs="Arial"/>
          <w:b/>
          <w:bCs/>
        </w:rPr>
      </w:pPr>
      <w:r w:rsidRPr="00A716E0">
        <w:rPr>
          <w:rFonts w:ascii="Arial" w:hAnsi="Arial" w:cs="Arial"/>
          <w:b/>
          <w:bCs/>
        </w:rPr>
        <w:t>Queen Elizabeth University Hospital Campus</w:t>
      </w:r>
    </w:p>
    <w:p w14:paraId="74912458" w14:textId="77777777" w:rsidR="0039558C" w:rsidRPr="00A716E0" w:rsidRDefault="0039558C" w:rsidP="0039558C">
      <w:pPr>
        <w:jc w:val="both"/>
        <w:rPr>
          <w:rFonts w:ascii="Arial" w:hAnsi="Arial" w:cs="Arial"/>
          <w:b/>
          <w:bCs/>
        </w:rPr>
      </w:pPr>
    </w:p>
    <w:p w14:paraId="7F2C3315" w14:textId="77777777" w:rsidR="0039558C" w:rsidRPr="00A716E0" w:rsidRDefault="0039558C" w:rsidP="0039558C">
      <w:pPr>
        <w:jc w:val="both"/>
        <w:rPr>
          <w:rFonts w:ascii="Arial" w:hAnsi="Arial" w:cs="Arial"/>
        </w:rPr>
      </w:pPr>
      <w:r w:rsidRPr="00A716E0">
        <w:rPr>
          <w:rFonts w:ascii="Arial" w:hAnsi="Arial" w:cs="Arial"/>
        </w:rPr>
        <w:t>In 2015, the new Queen Elizabeth University Hospital opened at the old Southern General Hospital site. This is a flagship Scottish Government project and sees the amalgamation of services from the Victoria Infirmary, the Southern General Hospital, and the Western Infirmary. The new hospital has 1109 patient rooms, a 20 bed Intensive Care Unit and a 39 bed High Dependency Unit. In addition, the new Glasgow paediatric hospital (Royal Hospital for Children) is co-located on site and this facility works closely with the recently opened Maternity hospital. 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Pr="00A716E0">
        <w:rPr>
          <w:rFonts w:ascii="Arial" w:hAnsi="Arial" w:cs="Arial"/>
        </w:rPr>
        <w:t>MBChB</w:t>
      </w:r>
      <w:proofErr w:type="spellEnd"/>
      <w:r w:rsidRPr="00A716E0">
        <w:rPr>
          <w:rFonts w:ascii="Arial" w:hAnsi="Arial" w:cs="Arial"/>
        </w:rPr>
        <w:t>), and postgraduate training facilities for medical staff and a large variety of NHS professionals. Three floors of this purpose built centre are dedicated to teaching and learning and are connected to the main QEUH building by a link bridge.</w:t>
      </w:r>
    </w:p>
    <w:p w14:paraId="5DB0BB37" w14:textId="77777777" w:rsidR="0039558C" w:rsidRPr="00A716E0" w:rsidRDefault="0039558C" w:rsidP="0039558C">
      <w:pPr>
        <w:jc w:val="both"/>
        <w:rPr>
          <w:rFonts w:ascii="Arial" w:hAnsi="Arial" w:cs="Arial"/>
        </w:rPr>
      </w:pPr>
    </w:p>
    <w:p w14:paraId="600B204B" w14:textId="77777777" w:rsidR="0039558C" w:rsidRPr="00A716E0" w:rsidRDefault="0039558C" w:rsidP="0039558C">
      <w:pPr>
        <w:jc w:val="both"/>
        <w:rPr>
          <w:rFonts w:ascii="Arial" w:hAnsi="Arial" w:cs="Arial"/>
        </w:rPr>
      </w:pPr>
      <w:r w:rsidRPr="00A716E0">
        <w:rPr>
          <w:rFonts w:ascii="Arial" w:hAnsi="Arial" w:cs="Arial"/>
        </w:rPr>
        <w:t xml:space="preserve">The Queen Elizabeth University Hospital is not only the largest hospital campus in Glasgow but one of the most modern and cutting edge locations for medical care in Scotland. The QEUH is expected to be designated a Major Trauma Centre by 2020. Further information is available on the health board web pages (www.nhsggc.org.uk). </w:t>
      </w:r>
    </w:p>
    <w:p w14:paraId="25E2CBFE" w14:textId="77777777" w:rsidR="0039558C" w:rsidRPr="00A716E0" w:rsidRDefault="0039558C" w:rsidP="0039558C">
      <w:pPr>
        <w:jc w:val="both"/>
        <w:rPr>
          <w:rFonts w:ascii="Arial" w:hAnsi="Arial" w:cs="Arial"/>
          <w:bCs/>
        </w:rPr>
      </w:pPr>
    </w:p>
    <w:p w14:paraId="08B89496" w14:textId="77777777" w:rsidR="0039558C" w:rsidRPr="00A716E0" w:rsidRDefault="0039558C" w:rsidP="0039558C">
      <w:pPr>
        <w:jc w:val="both"/>
        <w:rPr>
          <w:rFonts w:ascii="Arial" w:hAnsi="Arial" w:cs="Arial"/>
          <w:bCs/>
        </w:rPr>
      </w:pPr>
      <w:r w:rsidRPr="00A716E0">
        <w:rPr>
          <w:rFonts w:ascii="Arial" w:hAnsi="Arial" w:cs="Arial"/>
          <w:bCs/>
        </w:rPr>
        <w:t xml:space="preserve">The QEUH Anaesthetic Department provides adult services at the QEUH (including Gynaecology and Maternity), at the Victoria Hospital and at </w:t>
      </w:r>
      <w:proofErr w:type="spellStart"/>
      <w:r w:rsidRPr="00A716E0">
        <w:rPr>
          <w:rFonts w:ascii="Arial" w:hAnsi="Arial" w:cs="Arial"/>
          <w:bCs/>
        </w:rPr>
        <w:t>Gartnavel</w:t>
      </w:r>
      <w:proofErr w:type="spellEnd"/>
      <w:r w:rsidRPr="00A716E0">
        <w:rPr>
          <w:rFonts w:ascii="Arial" w:hAnsi="Arial" w:cs="Arial"/>
          <w:bCs/>
        </w:rPr>
        <w:t xml:space="preserve"> Hospital.</w:t>
      </w:r>
    </w:p>
    <w:p w14:paraId="2C28F2A5" w14:textId="77777777" w:rsidR="0039558C" w:rsidRPr="00A716E0" w:rsidRDefault="0039558C" w:rsidP="0039558C">
      <w:pPr>
        <w:jc w:val="both"/>
        <w:rPr>
          <w:rFonts w:ascii="Arial" w:hAnsi="Arial" w:cs="Arial"/>
          <w:b/>
          <w:bCs/>
        </w:rPr>
      </w:pPr>
    </w:p>
    <w:p w14:paraId="39F1679A" w14:textId="77777777" w:rsidR="0039558C" w:rsidRPr="00A716E0" w:rsidRDefault="0039558C" w:rsidP="0039558C">
      <w:pPr>
        <w:jc w:val="both"/>
        <w:rPr>
          <w:rFonts w:ascii="Arial" w:hAnsi="Arial" w:cs="Arial"/>
        </w:rPr>
      </w:pPr>
      <w:r w:rsidRPr="00A716E0">
        <w:rPr>
          <w:rFonts w:ascii="Arial" w:hAnsi="Arial" w:cs="Arial"/>
        </w:rPr>
        <w:t xml:space="preserve">QEUH Main Building. The adult operating suite has twenty theatres located in the main building.  The theatres provide for a wide range of surgical specialties including ENT, renal transplant, vascular, elective and trauma orthopaedics, urology, and general surgery. Two of the theatres are Hybrid theatres for vascular and trauma work. Currently two orthopaedic trauma and two general emergency theatres run during daytime, and two general emergency theatres run overnight. Elective patients are largely admitted via the Same Day Admission Unit which is co-located with the theatre suite. For emergency patients, there are facilities for helicopter transfer. </w:t>
      </w:r>
    </w:p>
    <w:p w14:paraId="7D20599B" w14:textId="77777777" w:rsidR="0039558C" w:rsidRPr="00A716E0" w:rsidRDefault="0039558C" w:rsidP="0039558C">
      <w:pPr>
        <w:jc w:val="both"/>
        <w:rPr>
          <w:rFonts w:ascii="Arial" w:hAnsi="Arial" w:cs="Arial"/>
        </w:rPr>
      </w:pPr>
    </w:p>
    <w:p w14:paraId="5D1A8744" w14:textId="77777777" w:rsidR="0039558C" w:rsidRPr="00A716E0" w:rsidRDefault="0039558C" w:rsidP="0039558C">
      <w:pPr>
        <w:jc w:val="both"/>
        <w:rPr>
          <w:rFonts w:ascii="Arial" w:hAnsi="Arial" w:cs="Arial"/>
        </w:rPr>
      </w:pPr>
      <w:proofErr w:type="gramStart"/>
      <w:r w:rsidRPr="00A716E0">
        <w:rPr>
          <w:rFonts w:ascii="Arial" w:hAnsi="Arial" w:cs="Arial"/>
        </w:rPr>
        <w:t>QEUH  Maternity</w:t>
      </w:r>
      <w:proofErr w:type="gramEnd"/>
      <w:r w:rsidRPr="00A716E0">
        <w:rPr>
          <w:rFonts w:ascii="Arial" w:hAnsi="Arial" w:cs="Arial"/>
        </w:rPr>
        <w:t xml:space="preserve"> Unit. This is situated in separate building on the QEUH campus, and is connected to the main hospital by a link bridge. This building also contains two Gynaecology theatres, Gynaecology and Maternity wards, and the Neonatal Unit. </w:t>
      </w:r>
    </w:p>
    <w:p w14:paraId="5DC43490" w14:textId="77777777" w:rsidR="0039558C" w:rsidRPr="00A716E0" w:rsidRDefault="0039558C" w:rsidP="0039558C">
      <w:pPr>
        <w:jc w:val="both"/>
        <w:rPr>
          <w:rFonts w:ascii="Arial" w:hAnsi="Arial" w:cs="Arial"/>
        </w:rPr>
      </w:pPr>
      <w:r w:rsidRPr="00A716E0">
        <w:rPr>
          <w:rFonts w:ascii="Arial" w:hAnsi="Arial" w:cs="Arial"/>
        </w:rPr>
        <w:t xml:space="preserve">The delivery suite was opened in 2010. It consists of 12 delivery rooms (2 with birthing pools), 2 dedicated theatres, 5 bedded recovery room, 2 bedded HDU, 4 bedded observation room, and supporting accommodation. </w:t>
      </w:r>
    </w:p>
    <w:p w14:paraId="4B2151A0" w14:textId="77777777" w:rsidR="0039558C" w:rsidRPr="00A716E0" w:rsidRDefault="0039558C" w:rsidP="0039558C">
      <w:pPr>
        <w:jc w:val="both"/>
        <w:rPr>
          <w:rFonts w:ascii="Arial" w:hAnsi="Arial" w:cs="Arial"/>
        </w:rPr>
      </w:pPr>
    </w:p>
    <w:p w14:paraId="584554BE" w14:textId="77777777" w:rsidR="0039558C" w:rsidRPr="00A716E0" w:rsidRDefault="0039558C" w:rsidP="0039558C">
      <w:pPr>
        <w:jc w:val="both"/>
        <w:rPr>
          <w:rFonts w:ascii="Arial" w:hAnsi="Arial" w:cs="Arial"/>
        </w:rPr>
      </w:pPr>
      <w:r w:rsidRPr="00A716E0">
        <w:rPr>
          <w:rFonts w:ascii="Arial" w:hAnsi="Arial" w:cs="Arial"/>
        </w:rPr>
        <w:t xml:space="preserve">We perform almost 6000 deliveries per year with a Caesarean section rate currently around 33%. We run a 24hr epidural service (PCEA) and offer Remifentanil PCA. There are 10 elective caesarean section sessions per week, and a weekly High Risk Anaesthetic Clinic. We are the national centre for the twin to twin transfusion laser service, </w:t>
      </w:r>
      <w:proofErr w:type="gramStart"/>
      <w:r w:rsidRPr="00A716E0">
        <w:rPr>
          <w:rFonts w:ascii="Arial" w:hAnsi="Arial" w:cs="Arial"/>
        </w:rPr>
        <w:t>and  the</w:t>
      </w:r>
      <w:proofErr w:type="gramEnd"/>
      <w:r w:rsidRPr="00A716E0">
        <w:rPr>
          <w:rFonts w:ascii="Arial" w:hAnsi="Arial" w:cs="Arial"/>
        </w:rPr>
        <w:t xml:space="preserve"> regional centre for intermediate Cardiac Obstetric patients. </w:t>
      </w:r>
    </w:p>
    <w:p w14:paraId="76D0F342" w14:textId="77777777" w:rsidR="0039558C" w:rsidRPr="00A716E0" w:rsidRDefault="0039558C" w:rsidP="0039558C">
      <w:pPr>
        <w:jc w:val="both"/>
        <w:rPr>
          <w:rFonts w:ascii="Arial" w:hAnsi="Arial" w:cs="Arial"/>
        </w:rPr>
      </w:pPr>
    </w:p>
    <w:p w14:paraId="49111CF1" w14:textId="77777777" w:rsidR="0039558C" w:rsidRPr="00A716E0" w:rsidRDefault="0039558C" w:rsidP="0039558C">
      <w:pPr>
        <w:jc w:val="both"/>
        <w:rPr>
          <w:rFonts w:ascii="Arial" w:hAnsi="Arial" w:cs="Arial"/>
        </w:rPr>
      </w:pPr>
      <w:r w:rsidRPr="00A716E0">
        <w:rPr>
          <w:rFonts w:ascii="Arial" w:hAnsi="Arial" w:cs="Arial"/>
        </w:rPr>
        <w:t xml:space="preserve">There are 21 Consultant Anaesthetic daytime sessions, providing 2 Consultants each weekday, and an additional Consultant for the High Risk Clinic. There is 24hr resident dedicated Anaesthetic trainee cover, with an additional twilight trainee covering the evening period. Consultant on-call cover is from a pool of 15 Consultant Obstetric Anaesthetists. </w:t>
      </w:r>
    </w:p>
    <w:p w14:paraId="30902E08" w14:textId="77777777" w:rsidR="0039558C" w:rsidRPr="00A716E0" w:rsidRDefault="0039558C" w:rsidP="0039558C">
      <w:pPr>
        <w:jc w:val="both"/>
        <w:rPr>
          <w:rFonts w:ascii="Arial" w:hAnsi="Arial" w:cs="Arial"/>
        </w:rPr>
      </w:pPr>
    </w:p>
    <w:p w14:paraId="2642B2A3" w14:textId="77777777" w:rsidR="0039558C" w:rsidRPr="00A716E0" w:rsidRDefault="0039558C" w:rsidP="0039558C">
      <w:pPr>
        <w:jc w:val="both"/>
        <w:rPr>
          <w:rFonts w:ascii="Arial" w:hAnsi="Arial" w:cs="Arial"/>
        </w:rPr>
      </w:pPr>
      <w:r w:rsidRPr="00A716E0">
        <w:rPr>
          <w:rFonts w:ascii="Arial" w:hAnsi="Arial" w:cs="Arial"/>
        </w:rPr>
        <w:t xml:space="preserve">The Institute of Neurological Sciences (INS). This provides Neurosurgical and Oral Maxillofacial Services, and is on the same campus as the QEUH connected by a link corridor.  The Institute of Neurological Sciences has a separate anaesthetic department covering their theatres and the neuro-ICU. </w:t>
      </w:r>
    </w:p>
    <w:p w14:paraId="67CBE6DD" w14:textId="77777777" w:rsidR="0039558C" w:rsidRPr="00A716E0" w:rsidRDefault="0039558C" w:rsidP="0039558C">
      <w:pPr>
        <w:jc w:val="both"/>
        <w:rPr>
          <w:rFonts w:ascii="Arial" w:hAnsi="Arial" w:cs="Arial"/>
        </w:rPr>
      </w:pPr>
    </w:p>
    <w:p w14:paraId="14648959" w14:textId="77777777" w:rsidR="0039558C" w:rsidRPr="00A716E0" w:rsidRDefault="0039558C" w:rsidP="0039558C">
      <w:pPr>
        <w:jc w:val="both"/>
        <w:rPr>
          <w:rFonts w:ascii="Arial" w:hAnsi="Arial" w:cs="Arial"/>
        </w:rPr>
      </w:pPr>
      <w:r w:rsidRPr="00A716E0">
        <w:rPr>
          <w:rFonts w:ascii="Arial" w:hAnsi="Arial" w:cs="Arial"/>
        </w:rPr>
        <w:t xml:space="preserve">The Royal Hospital for Children (RHC) provides paediatric care for children </w:t>
      </w:r>
      <w:proofErr w:type="spellStart"/>
      <w:r w:rsidRPr="00A716E0">
        <w:rPr>
          <w:rFonts w:ascii="Arial" w:hAnsi="Arial" w:cs="Arial"/>
        </w:rPr>
        <w:t>upto</w:t>
      </w:r>
      <w:proofErr w:type="spellEnd"/>
      <w:r w:rsidRPr="00A716E0">
        <w:rPr>
          <w:rFonts w:ascii="Arial" w:hAnsi="Arial" w:cs="Arial"/>
        </w:rPr>
        <w:t xml:space="preserve"> the age of 16. This facility if conjoined with the QEUH. There is a separate paediatric </w:t>
      </w:r>
      <w:proofErr w:type="spellStart"/>
      <w:r w:rsidRPr="00A716E0">
        <w:rPr>
          <w:rFonts w:ascii="Arial" w:hAnsi="Arial" w:cs="Arial"/>
        </w:rPr>
        <w:t>anesthetic</w:t>
      </w:r>
      <w:proofErr w:type="spellEnd"/>
      <w:r w:rsidRPr="00A716E0">
        <w:rPr>
          <w:rFonts w:ascii="Arial" w:hAnsi="Arial" w:cs="Arial"/>
        </w:rPr>
        <w:t xml:space="preserve"> department.</w:t>
      </w:r>
    </w:p>
    <w:p w14:paraId="6FF5E5BC" w14:textId="77777777" w:rsidR="0039558C" w:rsidRPr="00A716E0" w:rsidRDefault="0039558C" w:rsidP="0039558C">
      <w:pPr>
        <w:jc w:val="both"/>
        <w:rPr>
          <w:rFonts w:ascii="Arial" w:hAnsi="Arial" w:cs="Arial"/>
        </w:rPr>
      </w:pPr>
    </w:p>
    <w:p w14:paraId="477B454C" w14:textId="77777777" w:rsidR="0039558C" w:rsidRPr="00A716E0" w:rsidRDefault="0039558C" w:rsidP="0039558C">
      <w:pPr>
        <w:jc w:val="both"/>
        <w:rPr>
          <w:rFonts w:ascii="Arial" w:hAnsi="Arial" w:cs="Arial"/>
          <w:b/>
          <w:bCs/>
        </w:rPr>
      </w:pPr>
      <w:r w:rsidRPr="00A716E0">
        <w:rPr>
          <w:rFonts w:ascii="Arial" w:hAnsi="Arial" w:cs="Arial"/>
          <w:b/>
          <w:bCs/>
        </w:rPr>
        <w:t>Victoria Hospital (Ambulatory Care).</w:t>
      </w:r>
    </w:p>
    <w:p w14:paraId="5F1E52F1" w14:textId="77777777" w:rsidR="0039558C" w:rsidRPr="00A716E0" w:rsidRDefault="0039558C" w:rsidP="0039558C">
      <w:pPr>
        <w:jc w:val="both"/>
        <w:rPr>
          <w:rFonts w:ascii="Arial" w:hAnsi="Arial" w:cs="Arial"/>
          <w:b/>
          <w:bCs/>
        </w:rPr>
      </w:pPr>
      <w:r w:rsidRPr="00A716E0">
        <w:rPr>
          <w:rFonts w:ascii="Arial" w:hAnsi="Arial" w:cs="Arial"/>
        </w:rPr>
        <w:t>The Victoria Hospital opened in 2009 and has a suite of eight operating theatres. The services using the theatre facilities include general surgery, orthopaedics, ophthalmology, gynaecology, urology, ENT, oral surgery and the chronic pain service.</w:t>
      </w:r>
    </w:p>
    <w:p w14:paraId="2960DBB1" w14:textId="77777777" w:rsidR="0039558C" w:rsidRPr="00A716E0" w:rsidRDefault="0039558C" w:rsidP="0039558C">
      <w:pPr>
        <w:jc w:val="both"/>
        <w:rPr>
          <w:rFonts w:ascii="Arial" w:hAnsi="Arial" w:cs="Arial"/>
          <w:b/>
          <w:bCs/>
        </w:rPr>
      </w:pPr>
      <w:r w:rsidRPr="00A716E0">
        <w:rPr>
          <w:rFonts w:ascii="Arial" w:hAnsi="Arial" w:cs="Arial"/>
        </w:rPr>
        <w:t>The theatre sessions are composed of patients having mainly minor/moderate operative procedures, but surgical complexity is increasing as the facility develops. There is a 12 bedded 23 hour stay unit which is open during the week to support these patients.</w:t>
      </w:r>
    </w:p>
    <w:p w14:paraId="03D8DD9C" w14:textId="77777777" w:rsidR="0039558C" w:rsidRPr="00A716E0" w:rsidRDefault="0039558C" w:rsidP="0039558C">
      <w:pPr>
        <w:jc w:val="both"/>
        <w:rPr>
          <w:rFonts w:ascii="Arial" w:hAnsi="Arial" w:cs="Arial"/>
        </w:rPr>
      </w:pPr>
    </w:p>
    <w:p w14:paraId="31BA6803" w14:textId="77777777" w:rsidR="0039558C" w:rsidRPr="00A716E0" w:rsidRDefault="0039558C" w:rsidP="0039558C">
      <w:pPr>
        <w:jc w:val="both"/>
        <w:rPr>
          <w:rFonts w:ascii="Arial" w:hAnsi="Arial" w:cs="Arial"/>
          <w:b/>
          <w:bCs/>
        </w:rPr>
      </w:pPr>
      <w:proofErr w:type="spellStart"/>
      <w:r w:rsidRPr="00A716E0">
        <w:rPr>
          <w:rFonts w:ascii="Arial" w:hAnsi="Arial" w:cs="Arial"/>
          <w:b/>
          <w:bCs/>
        </w:rPr>
        <w:t>Gartnavel</w:t>
      </w:r>
      <w:proofErr w:type="spellEnd"/>
      <w:r w:rsidRPr="00A716E0">
        <w:rPr>
          <w:rFonts w:ascii="Arial" w:hAnsi="Arial" w:cs="Arial"/>
          <w:b/>
          <w:bCs/>
        </w:rPr>
        <w:t xml:space="preserve"> General Hospital</w:t>
      </w:r>
    </w:p>
    <w:p w14:paraId="573519B9" w14:textId="77777777" w:rsidR="0039558C" w:rsidRPr="00A716E0" w:rsidRDefault="0039558C" w:rsidP="0039558C">
      <w:pPr>
        <w:jc w:val="both"/>
        <w:rPr>
          <w:rFonts w:ascii="Arial" w:hAnsi="Arial" w:cs="Arial"/>
        </w:rPr>
      </w:pPr>
      <w:r w:rsidRPr="00A716E0">
        <w:rPr>
          <w:rFonts w:ascii="Arial" w:hAnsi="Arial" w:cs="Arial"/>
        </w:rPr>
        <w:t xml:space="preserve">This consists of a 7-theatre in-patient operating department and a purpose-built day surgery unit. The Day Surgery unit has 3 theatres and supporting accommodation including an eight-bed recovery area, a 12 bedded second stage recovery area and a six-bay reception/patient preparation area. The regional inpatient ophthalmology service is based at </w:t>
      </w:r>
      <w:proofErr w:type="spellStart"/>
      <w:r w:rsidRPr="00A716E0">
        <w:rPr>
          <w:rFonts w:ascii="Arial" w:hAnsi="Arial" w:cs="Arial"/>
        </w:rPr>
        <w:t>Gartnavel</w:t>
      </w:r>
      <w:proofErr w:type="spellEnd"/>
      <w:r w:rsidRPr="00A716E0">
        <w:rPr>
          <w:rFonts w:ascii="Arial" w:hAnsi="Arial" w:cs="Arial"/>
        </w:rPr>
        <w:t xml:space="preserve"> and emergency anaesthesia for eye cases is provided by the QEUH anaesthetic department on this site as required. There is an endoscopy suite and an imaging department (including CT and interventional radiology). The </w:t>
      </w:r>
      <w:proofErr w:type="spellStart"/>
      <w:r w:rsidRPr="00A716E0">
        <w:rPr>
          <w:rFonts w:ascii="Arial" w:hAnsi="Arial" w:cs="Arial"/>
        </w:rPr>
        <w:t>Beatson</w:t>
      </w:r>
      <w:proofErr w:type="spellEnd"/>
      <w:r w:rsidRPr="00A716E0">
        <w:rPr>
          <w:rFonts w:ascii="Arial" w:hAnsi="Arial" w:cs="Arial"/>
        </w:rPr>
        <w:t xml:space="preserve"> Oncology Centre covering the West of Scotland is located on the campus.</w:t>
      </w:r>
    </w:p>
    <w:p w14:paraId="54222ABE" w14:textId="77777777" w:rsidR="0039558C" w:rsidRPr="00A716E0" w:rsidRDefault="0039558C" w:rsidP="0039558C">
      <w:pPr>
        <w:jc w:val="both"/>
        <w:rPr>
          <w:rFonts w:ascii="Arial" w:hAnsi="Arial" w:cs="Arial"/>
          <w:b/>
          <w:bCs/>
        </w:rPr>
      </w:pPr>
    </w:p>
    <w:p w14:paraId="3DCEA13A" w14:textId="77777777" w:rsidR="0039558C" w:rsidRPr="00A716E0" w:rsidRDefault="0039558C" w:rsidP="0039558C">
      <w:pPr>
        <w:jc w:val="both"/>
        <w:rPr>
          <w:rFonts w:ascii="Arial" w:hAnsi="Arial" w:cs="Arial"/>
          <w:b/>
          <w:bCs/>
        </w:rPr>
      </w:pPr>
      <w:r w:rsidRPr="00A716E0">
        <w:rPr>
          <w:rFonts w:ascii="Arial" w:hAnsi="Arial" w:cs="Arial"/>
          <w:b/>
          <w:bCs/>
        </w:rPr>
        <w:t>Departmental Structure &amp; Establishment</w:t>
      </w:r>
    </w:p>
    <w:p w14:paraId="3B0BFE9E" w14:textId="77777777" w:rsidR="0039558C" w:rsidRPr="00A716E0" w:rsidRDefault="0039558C" w:rsidP="0039558C">
      <w:pPr>
        <w:jc w:val="both"/>
        <w:rPr>
          <w:rFonts w:ascii="Arial" w:hAnsi="Arial" w:cs="Arial"/>
          <w:b/>
          <w:bCs/>
        </w:rPr>
      </w:pPr>
    </w:p>
    <w:p w14:paraId="5633D75A" w14:textId="77777777" w:rsidR="0039558C" w:rsidRPr="00A716E0" w:rsidRDefault="0039558C" w:rsidP="0039558C">
      <w:pPr>
        <w:jc w:val="both"/>
        <w:rPr>
          <w:rFonts w:ascii="Arial" w:hAnsi="Arial" w:cs="Arial"/>
          <w:bCs/>
        </w:rPr>
      </w:pPr>
      <w:r w:rsidRPr="00A716E0">
        <w:rPr>
          <w:rFonts w:ascii="Arial" w:hAnsi="Arial" w:cs="Arial"/>
          <w:bCs/>
        </w:rPr>
        <w:t>The non-medical management structure covers Theatres, Anaesthetics, Critical Care and Endoscopy</w:t>
      </w:r>
    </w:p>
    <w:p w14:paraId="1DD97D60" w14:textId="77777777" w:rsidR="0039558C" w:rsidRPr="00A716E0" w:rsidRDefault="0039558C" w:rsidP="0039558C">
      <w:pPr>
        <w:jc w:val="both"/>
        <w:rPr>
          <w:rFonts w:ascii="Arial" w:hAnsi="Arial" w:cs="Arial"/>
          <w:bCs/>
        </w:rPr>
      </w:pPr>
    </w:p>
    <w:p w14:paraId="3BAB9202" w14:textId="77777777" w:rsidR="0039558C" w:rsidRPr="00A716E0" w:rsidRDefault="0039558C" w:rsidP="0039558C">
      <w:pPr>
        <w:jc w:val="both"/>
        <w:rPr>
          <w:rFonts w:ascii="Arial" w:hAnsi="Arial" w:cs="Arial"/>
          <w:bCs/>
        </w:rPr>
      </w:pPr>
      <w:r w:rsidRPr="00A716E0">
        <w:rPr>
          <w:rFonts w:ascii="Arial" w:hAnsi="Arial" w:cs="Arial"/>
          <w:bCs/>
        </w:rPr>
        <w:t xml:space="preserve">General Manager </w:t>
      </w:r>
      <w:r w:rsidRPr="00A716E0">
        <w:rPr>
          <w:rFonts w:ascii="Arial" w:hAnsi="Arial" w:cs="Arial"/>
          <w:bCs/>
        </w:rPr>
        <w:tab/>
      </w:r>
      <w:r w:rsidRPr="00A716E0">
        <w:rPr>
          <w:rFonts w:ascii="Arial" w:hAnsi="Arial" w:cs="Arial"/>
          <w:bCs/>
        </w:rPr>
        <w:tab/>
      </w:r>
      <w:r w:rsidRPr="00A716E0">
        <w:rPr>
          <w:rFonts w:ascii="Arial" w:hAnsi="Arial" w:cs="Arial"/>
          <w:bCs/>
        </w:rPr>
        <w:tab/>
      </w:r>
      <w:r w:rsidRPr="00A716E0">
        <w:rPr>
          <w:rFonts w:ascii="Arial" w:hAnsi="Arial" w:cs="Arial"/>
          <w:bCs/>
        </w:rPr>
        <w:tab/>
      </w:r>
      <w:r w:rsidRPr="00A716E0">
        <w:rPr>
          <w:rFonts w:ascii="Arial" w:hAnsi="Arial" w:cs="Arial"/>
          <w:bCs/>
        </w:rPr>
        <w:tab/>
        <w:t>Mr Jim Bretherton</w:t>
      </w:r>
    </w:p>
    <w:p w14:paraId="400D312A" w14:textId="77777777" w:rsidR="0039558C" w:rsidRPr="00A716E0" w:rsidRDefault="0039558C" w:rsidP="0039558C">
      <w:pPr>
        <w:jc w:val="both"/>
        <w:rPr>
          <w:rFonts w:ascii="Arial" w:hAnsi="Arial" w:cs="Arial"/>
          <w:bCs/>
        </w:rPr>
      </w:pPr>
      <w:r w:rsidRPr="00A716E0">
        <w:rPr>
          <w:rFonts w:ascii="Arial" w:hAnsi="Arial" w:cs="Arial"/>
          <w:bCs/>
        </w:rPr>
        <w:t xml:space="preserve">Clinical Services Manager </w:t>
      </w:r>
      <w:r w:rsidRPr="00A716E0">
        <w:rPr>
          <w:rFonts w:ascii="Arial" w:hAnsi="Arial" w:cs="Arial"/>
          <w:bCs/>
        </w:rPr>
        <w:tab/>
      </w:r>
      <w:r w:rsidRPr="00A716E0">
        <w:rPr>
          <w:rFonts w:ascii="Arial" w:hAnsi="Arial" w:cs="Arial"/>
          <w:bCs/>
        </w:rPr>
        <w:tab/>
      </w:r>
      <w:r w:rsidRPr="00A716E0">
        <w:rPr>
          <w:rFonts w:ascii="Arial" w:hAnsi="Arial" w:cs="Arial"/>
          <w:bCs/>
        </w:rPr>
        <w:tab/>
      </w:r>
      <w:r w:rsidRPr="00A716E0">
        <w:rPr>
          <w:rFonts w:ascii="Arial" w:hAnsi="Arial" w:cs="Arial"/>
          <w:bCs/>
        </w:rPr>
        <w:tab/>
        <w:t>Ms Kim Kilgour</w:t>
      </w:r>
    </w:p>
    <w:p w14:paraId="5523FB50" w14:textId="77777777" w:rsidR="0039558C" w:rsidRPr="00A716E0" w:rsidRDefault="0039558C" w:rsidP="0039558C">
      <w:pPr>
        <w:jc w:val="both"/>
        <w:rPr>
          <w:rFonts w:ascii="Arial" w:hAnsi="Arial" w:cs="Arial"/>
          <w:bCs/>
        </w:rPr>
      </w:pPr>
    </w:p>
    <w:p w14:paraId="606D0AD8" w14:textId="77777777" w:rsidR="0039558C" w:rsidRPr="00A716E0" w:rsidRDefault="0039558C" w:rsidP="0039558C">
      <w:pPr>
        <w:jc w:val="both"/>
        <w:rPr>
          <w:rFonts w:ascii="Arial" w:hAnsi="Arial" w:cs="Arial"/>
          <w:bCs/>
          <w:u w:val="single"/>
        </w:rPr>
      </w:pPr>
      <w:r w:rsidRPr="00A716E0">
        <w:rPr>
          <w:rFonts w:ascii="Arial" w:hAnsi="Arial" w:cs="Arial"/>
          <w:bCs/>
          <w:u w:val="single"/>
        </w:rPr>
        <w:t>Anaesthetics</w:t>
      </w:r>
    </w:p>
    <w:p w14:paraId="5245F80E" w14:textId="77777777" w:rsidR="0039558C" w:rsidRPr="00A716E0" w:rsidRDefault="0039558C" w:rsidP="0039558C">
      <w:pPr>
        <w:jc w:val="both"/>
        <w:rPr>
          <w:rFonts w:ascii="Arial" w:hAnsi="Arial" w:cs="Arial"/>
          <w:bCs/>
        </w:rPr>
      </w:pPr>
    </w:p>
    <w:p w14:paraId="614A0707" w14:textId="77777777" w:rsidR="0039558C" w:rsidRPr="00A716E0" w:rsidRDefault="0039558C" w:rsidP="0039558C">
      <w:pPr>
        <w:jc w:val="both"/>
        <w:rPr>
          <w:rFonts w:ascii="Arial" w:hAnsi="Arial" w:cs="Arial"/>
          <w:bCs/>
        </w:rPr>
      </w:pPr>
      <w:r w:rsidRPr="00A716E0">
        <w:rPr>
          <w:rFonts w:ascii="Arial" w:hAnsi="Arial" w:cs="Arial"/>
          <w:bCs/>
        </w:rPr>
        <w:t>Clinical Director</w:t>
      </w:r>
      <w:r w:rsidRPr="00A716E0">
        <w:rPr>
          <w:rFonts w:ascii="Arial" w:hAnsi="Arial" w:cs="Arial"/>
          <w:bCs/>
        </w:rPr>
        <w:tab/>
      </w:r>
      <w:r w:rsidRPr="00A716E0">
        <w:rPr>
          <w:rFonts w:ascii="Arial" w:hAnsi="Arial" w:cs="Arial"/>
          <w:bCs/>
        </w:rPr>
        <w:tab/>
      </w:r>
      <w:r w:rsidRPr="00A716E0">
        <w:rPr>
          <w:rFonts w:ascii="Arial" w:hAnsi="Arial" w:cs="Arial"/>
          <w:bCs/>
        </w:rPr>
        <w:tab/>
      </w:r>
      <w:r w:rsidRPr="00A716E0">
        <w:rPr>
          <w:rFonts w:ascii="Arial" w:hAnsi="Arial" w:cs="Arial"/>
          <w:bCs/>
        </w:rPr>
        <w:tab/>
      </w:r>
      <w:r w:rsidRPr="00A716E0">
        <w:rPr>
          <w:rFonts w:ascii="Arial" w:hAnsi="Arial" w:cs="Arial"/>
          <w:bCs/>
        </w:rPr>
        <w:tab/>
        <w:t xml:space="preserve">           Dr S Gupta </w:t>
      </w:r>
    </w:p>
    <w:p w14:paraId="6FFC7E7E" w14:textId="77777777" w:rsidR="0039558C" w:rsidRPr="00A716E0" w:rsidRDefault="0039558C" w:rsidP="0039558C">
      <w:pPr>
        <w:jc w:val="both"/>
        <w:rPr>
          <w:rFonts w:ascii="Arial" w:hAnsi="Arial" w:cs="Arial"/>
          <w:bCs/>
        </w:rPr>
      </w:pPr>
      <w:r w:rsidRPr="00A716E0">
        <w:rPr>
          <w:rFonts w:ascii="Arial" w:hAnsi="Arial" w:cs="Arial"/>
          <w:bCs/>
        </w:rPr>
        <w:t>Lead Clinician (Operational)</w:t>
      </w:r>
      <w:r w:rsidRPr="00A716E0">
        <w:rPr>
          <w:rFonts w:ascii="Arial" w:hAnsi="Arial" w:cs="Arial"/>
          <w:bCs/>
        </w:rPr>
        <w:tab/>
      </w:r>
      <w:r w:rsidRPr="00A716E0">
        <w:rPr>
          <w:rFonts w:ascii="Arial" w:hAnsi="Arial" w:cs="Arial"/>
          <w:bCs/>
        </w:rPr>
        <w:tab/>
      </w:r>
      <w:r w:rsidRPr="00A716E0">
        <w:rPr>
          <w:rFonts w:ascii="Arial" w:hAnsi="Arial" w:cs="Arial"/>
          <w:bCs/>
        </w:rPr>
        <w:tab/>
      </w:r>
      <w:r w:rsidRPr="00A716E0">
        <w:rPr>
          <w:rFonts w:ascii="Arial" w:hAnsi="Arial" w:cs="Arial"/>
          <w:bCs/>
        </w:rPr>
        <w:tab/>
        <w:t>Dr Neil Logan</w:t>
      </w:r>
    </w:p>
    <w:p w14:paraId="448D97A4" w14:textId="77777777" w:rsidR="0039558C" w:rsidRPr="00A716E0" w:rsidRDefault="0039558C" w:rsidP="0039558C">
      <w:pPr>
        <w:jc w:val="both"/>
        <w:rPr>
          <w:rFonts w:ascii="Arial" w:hAnsi="Arial" w:cs="Arial"/>
          <w:bCs/>
        </w:rPr>
      </w:pPr>
      <w:r w:rsidRPr="00A716E0">
        <w:rPr>
          <w:rFonts w:ascii="Arial" w:hAnsi="Arial" w:cs="Arial"/>
          <w:bCs/>
        </w:rPr>
        <w:t>Lead Clinician (Clinical Governance)</w:t>
      </w:r>
      <w:r w:rsidRPr="00A716E0">
        <w:rPr>
          <w:rFonts w:ascii="Arial" w:hAnsi="Arial" w:cs="Arial"/>
          <w:bCs/>
        </w:rPr>
        <w:tab/>
      </w:r>
      <w:r w:rsidRPr="00A716E0">
        <w:rPr>
          <w:rFonts w:ascii="Arial" w:hAnsi="Arial" w:cs="Arial"/>
          <w:bCs/>
        </w:rPr>
        <w:tab/>
      </w:r>
      <w:r w:rsidRPr="00A716E0">
        <w:rPr>
          <w:rFonts w:ascii="Arial" w:hAnsi="Arial" w:cs="Arial"/>
          <w:bCs/>
        </w:rPr>
        <w:tab/>
        <w:t>Dr Kenny Pollock</w:t>
      </w:r>
    </w:p>
    <w:p w14:paraId="06FF4FC4" w14:textId="77777777" w:rsidR="0039558C" w:rsidRPr="00A716E0" w:rsidRDefault="0039558C" w:rsidP="0039558C">
      <w:pPr>
        <w:jc w:val="both"/>
        <w:rPr>
          <w:rFonts w:ascii="Arial" w:hAnsi="Arial" w:cs="Arial"/>
          <w:bCs/>
        </w:rPr>
      </w:pPr>
    </w:p>
    <w:p w14:paraId="0BA3B5DF" w14:textId="77777777" w:rsidR="0039558C" w:rsidRPr="00A716E0" w:rsidRDefault="0039558C" w:rsidP="0039558C">
      <w:pPr>
        <w:jc w:val="both"/>
        <w:rPr>
          <w:rFonts w:ascii="Arial" w:hAnsi="Arial" w:cs="Arial"/>
          <w:bCs/>
        </w:rPr>
      </w:pPr>
      <w:r w:rsidRPr="00A716E0">
        <w:rPr>
          <w:rFonts w:ascii="Arial" w:hAnsi="Arial" w:cs="Arial"/>
          <w:bCs/>
        </w:rPr>
        <w:t xml:space="preserve">Anaesthetic Department Advisory Committee Chair </w:t>
      </w:r>
      <w:r w:rsidRPr="00A716E0">
        <w:rPr>
          <w:rFonts w:ascii="Arial" w:hAnsi="Arial" w:cs="Arial"/>
          <w:bCs/>
        </w:rPr>
        <w:tab/>
        <w:t xml:space="preserve">Dr Lisa </w:t>
      </w:r>
      <w:proofErr w:type="spellStart"/>
      <w:r w:rsidRPr="00A716E0">
        <w:rPr>
          <w:rFonts w:ascii="Arial" w:hAnsi="Arial" w:cs="Arial"/>
          <w:bCs/>
        </w:rPr>
        <w:t>Manchanda</w:t>
      </w:r>
      <w:proofErr w:type="spellEnd"/>
    </w:p>
    <w:p w14:paraId="2284F12C" w14:textId="77777777" w:rsidR="0039558C" w:rsidRPr="00A716E0" w:rsidRDefault="0039558C" w:rsidP="0039558C">
      <w:pPr>
        <w:jc w:val="both"/>
        <w:rPr>
          <w:rFonts w:ascii="Arial" w:hAnsi="Arial" w:cs="Arial"/>
          <w:bCs/>
        </w:rPr>
      </w:pPr>
    </w:p>
    <w:p w14:paraId="6124F18F" w14:textId="77777777" w:rsidR="0039558C" w:rsidRPr="00A716E0" w:rsidRDefault="0039558C" w:rsidP="0039558C">
      <w:pPr>
        <w:jc w:val="both"/>
        <w:rPr>
          <w:rFonts w:ascii="Arial" w:hAnsi="Arial" w:cs="Arial"/>
        </w:rPr>
      </w:pPr>
    </w:p>
    <w:p w14:paraId="6153ED37" w14:textId="77777777" w:rsidR="0039558C" w:rsidRPr="00A716E0" w:rsidRDefault="0039558C" w:rsidP="0039558C">
      <w:pPr>
        <w:jc w:val="both"/>
        <w:rPr>
          <w:rFonts w:ascii="Arial" w:hAnsi="Arial" w:cs="Arial"/>
        </w:rPr>
      </w:pPr>
      <w:r w:rsidRPr="00A716E0">
        <w:rPr>
          <w:rFonts w:ascii="Arial" w:hAnsi="Arial" w:cs="Arial"/>
        </w:rPr>
        <w:t xml:space="preserve">Our Anaesthetic Department is located immediately adjacent to the main operating theatre suite in the QEUH. We have additional office space in the Maternity Unit, the Victoria Hospital and in </w:t>
      </w:r>
      <w:proofErr w:type="spellStart"/>
      <w:r w:rsidRPr="00A716E0">
        <w:rPr>
          <w:rFonts w:ascii="Arial" w:hAnsi="Arial" w:cs="Arial"/>
        </w:rPr>
        <w:t>Gartnavel</w:t>
      </w:r>
      <w:proofErr w:type="spellEnd"/>
      <w:r w:rsidRPr="00A716E0">
        <w:rPr>
          <w:rFonts w:ascii="Arial" w:hAnsi="Arial" w:cs="Arial"/>
        </w:rPr>
        <w:t xml:space="preserve"> General Hospital.</w:t>
      </w:r>
    </w:p>
    <w:p w14:paraId="6BC030E4" w14:textId="77777777" w:rsidR="0039558C" w:rsidRPr="00A716E0" w:rsidRDefault="0039558C" w:rsidP="0039558C">
      <w:pPr>
        <w:jc w:val="both"/>
        <w:rPr>
          <w:rFonts w:ascii="Arial" w:hAnsi="Arial" w:cs="Arial"/>
          <w:bCs/>
        </w:rPr>
      </w:pPr>
    </w:p>
    <w:p w14:paraId="472099D5" w14:textId="77777777" w:rsidR="0039558C" w:rsidRPr="00A716E0" w:rsidRDefault="0039558C" w:rsidP="0039558C">
      <w:pPr>
        <w:jc w:val="both"/>
        <w:rPr>
          <w:rFonts w:ascii="Arial" w:hAnsi="Arial" w:cs="Arial"/>
          <w:bCs/>
        </w:rPr>
      </w:pPr>
      <w:r w:rsidRPr="00A716E0">
        <w:rPr>
          <w:rFonts w:ascii="Arial" w:hAnsi="Arial" w:cs="Arial"/>
          <w:bCs/>
        </w:rPr>
        <w:t xml:space="preserve">There are a number of Clinical Leads including: Maternity, </w:t>
      </w:r>
      <w:proofErr w:type="spellStart"/>
      <w:r w:rsidRPr="00A716E0">
        <w:rPr>
          <w:rFonts w:ascii="Arial" w:hAnsi="Arial" w:cs="Arial"/>
          <w:bCs/>
        </w:rPr>
        <w:t>Gartnavel</w:t>
      </w:r>
      <w:proofErr w:type="spellEnd"/>
      <w:r w:rsidRPr="00A716E0">
        <w:rPr>
          <w:rFonts w:ascii="Arial" w:hAnsi="Arial" w:cs="Arial"/>
          <w:bCs/>
        </w:rPr>
        <w:t xml:space="preserve"> and Victoria sites, pre-operative assessment, trainee education/training, acute pain service, airway, critical incidents, mortality morbidity, equipment, induction </w:t>
      </w:r>
      <w:proofErr w:type="spellStart"/>
      <w:r w:rsidRPr="00A716E0">
        <w:rPr>
          <w:rFonts w:ascii="Arial" w:hAnsi="Arial" w:cs="Arial"/>
          <w:bCs/>
        </w:rPr>
        <w:t>etc</w:t>
      </w:r>
      <w:proofErr w:type="spellEnd"/>
    </w:p>
    <w:p w14:paraId="48BA55B9" w14:textId="77777777" w:rsidR="0039558C" w:rsidRPr="00A716E0" w:rsidRDefault="0039558C" w:rsidP="0039558C">
      <w:pPr>
        <w:jc w:val="both"/>
        <w:rPr>
          <w:rFonts w:ascii="Arial" w:hAnsi="Arial" w:cs="Arial"/>
          <w:bCs/>
        </w:rPr>
      </w:pPr>
    </w:p>
    <w:p w14:paraId="2F776FC7" w14:textId="77777777" w:rsidR="0039558C" w:rsidRPr="00A716E0" w:rsidRDefault="0039558C" w:rsidP="0039558C">
      <w:pPr>
        <w:jc w:val="both"/>
        <w:rPr>
          <w:rFonts w:ascii="Arial" w:hAnsi="Arial" w:cs="Arial"/>
        </w:rPr>
      </w:pPr>
      <w:r w:rsidRPr="00A716E0">
        <w:rPr>
          <w:rFonts w:ascii="Arial" w:hAnsi="Arial" w:cs="Arial"/>
        </w:rPr>
        <w:lastRenderedPageBreak/>
        <w:t>There are around 84 Consultant Anaesthetists, 2 SAS Anaesthetists and 1 Physician Assistant (Anaesthesia) covering the anaesthetic and critical care services. Most job plans include regular work on at least two out of the three main sites served. A small number of consultants also have sessions at the INS or RHC.</w:t>
      </w:r>
    </w:p>
    <w:p w14:paraId="0E91F288" w14:textId="1880BDDE" w:rsidR="0039558C" w:rsidRPr="00A716E0" w:rsidRDefault="0039558C" w:rsidP="0039558C">
      <w:pPr>
        <w:jc w:val="both"/>
        <w:rPr>
          <w:rFonts w:ascii="Arial" w:hAnsi="Arial" w:cs="Arial"/>
        </w:rPr>
      </w:pPr>
      <w:r w:rsidRPr="00A716E0">
        <w:rPr>
          <w:rFonts w:ascii="Arial" w:hAnsi="Arial" w:cs="Arial"/>
        </w:rPr>
        <w:t xml:space="preserve">         </w:t>
      </w:r>
    </w:p>
    <w:p w14:paraId="1E3AEC77" w14:textId="1E00AE9D" w:rsidR="0039558C" w:rsidRPr="00832961" w:rsidRDefault="0039558C" w:rsidP="0039558C">
      <w:pPr>
        <w:jc w:val="both"/>
        <w:rPr>
          <w:rFonts w:ascii="Arial" w:hAnsi="Arial" w:cs="Arial"/>
          <w:b/>
          <w:bCs/>
        </w:rPr>
      </w:pPr>
      <w:r w:rsidRPr="00A716E0">
        <w:rPr>
          <w:rFonts w:ascii="Arial" w:hAnsi="Arial" w:cs="Arial"/>
        </w:rPr>
        <w:t>The department holds weekly CPD meetings covering a wide range of relevant topics and local morbidity and mortality presentations. Our audit and quality improvement strategy identifies the priorities in terms of national priorities, the objectives contained in NHS Greater Glasgow &amp; Clyde’s Health Plan and the Service’s own priorities.  All consultants are expected to participate in relevant departmental audit and quality improvement projects.</w:t>
      </w:r>
    </w:p>
    <w:p w14:paraId="558E4E72" w14:textId="77777777" w:rsidR="0039558C" w:rsidRPr="00A716E0" w:rsidRDefault="0039558C" w:rsidP="0039558C">
      <w:pPr>
        <w:jc w:val="both"/>
        <w:rPr>
          <w:rFonts w:ascii="Arial" w:hAnsi="Arial" w:cs="Arial"/>
        </w:rPr>
      </w:pPr>
      <w:r w:rsidRPr="00A716E0">
        <w:rPr>
          <w:rFonts w:ascii="Arial" w:hAnsi="Arial" w:cs="Arial"/>
        </w:rPr>
        <w:t>   </w:t>
      </w:r>
    </w:p>
    <w:p w14:paraId="4F64549D" w14:textId="77777777" w:rsidR="0039558C" w:rsidRPr="00A716E0" w:rsidRDefault="0039558C" w:rsidP="0039558C">
      <w:pPr>
        <w:jc w:val="both"/>
        <w:rPr>
          <w:rFonts w:ascii="Arial" w:hAnsi="Arial" w:cs="Arial"/>
        </w:rPr>
      </w:pPr>
      <w:r w:rsidRPr="00A716E0">
        <w:rPr>
          <w:rFonts w:ascii="Arial" w:hAnsi="Arial" w:cs="Arial"/>
          <w:b/>
          <w:bCs/>
        </w:rPr>
        <w:t>Teaching &amp; Training</w:t>
      </w:r>
    </w:p>
    <w:p w14:paraId="570EE5C6" w14:textId="77777777" w:rsidR="0039558C" w:rsidRPr="00A716E0" w:rsidRDefault="0039558C" w:rsidP="0039558C">
      <w:pPr>
        <w:jc w:val="both"/>
        <w:rPr>
          <w:rFonts w:ascii="Arial" w:hAnsi="Arial" w:cs="Arial"/>
        </w:rPr>
      </w:pPr>
      <w:r w:rsidRPr="00A716E0">
        <w:rPr>
          <w:rFonts w:ascii="Arial" w:hAnsi="Arial" w:cs="Arial"/>
        </w:rPr>
        <w:t>NHSGG is fully recognised for Basic Specialist Training and Higher Specialist Training in Anaesthesia, with the QEUH also being recognised for Higher Specialist Training in Critical Care Medicine.</w:t>
      </w:r>
    </w:p>
    <w:p w14:paraId="7191B57E" w14:textId="77777777" w:rsidR="0039558C" w:rsidRPr="00A716E0" w:rsidRDefault="0039558C" w:rsidP="0039558C">
      <w:pPr>
        <w:jc w:val="both"/>
        <w:rPr>
          <w:rFonts w:ascii="Arial" w:hAnsi="Arial" w:cs="Arial"/>
        </w:rPr>
      </w:pPr>
    </w:p>
    <w:p w14:paraId="7DEC976F" w14:textId="77777777" w:rsidR="0039558C" w:rsidRPr="00A716E0" w:rsidRDefault="0039558C" w:rsidP="0039558C">
      <w:pPr>
        <w:jc w:val="both"/>
        <w:rPr>
          <w:rFonts w:ascii="Arial" w:hAnsi="Arial" w:cs="Arial"/>
          <w:bCs/>
        </w:rPr>
      </w:pPr>
      <w:r w:rsidRPr="00A716E0">
        <w:rPr>
          <w:rFonts w:ascii="Arial" w:hAnsi="Arial" w:cs="Arial"/>
          <w:bCs/>
        </w:rPr>
        <w:t>We have 4 College tutors and a large number of the consultants are Educational Supervisors. We currently have responsibility for around 76 trainees, although a number are on rotation at any one time to other hospitals.</w:t>
      </w:r>
    </w:p>
    <w:p w14:paraId="787A767B" w14:textId="77777777" w:rsidR="0039558C" w:rsidRPr="00A716E0" w:rsidRDefault="0039558C" w:rsidP="0039558C">
      <w:pPr>
        <w:jc w:val="both"/>
        <w:rPr>
          <w:rFonts w:ascii="Arial" w:hAnsi="Arial" w:cs="Arial"/>
          <w:bCs/>
        </w:rPr>
      </w:pPr>
    </w:p>
    <w:p w14:paraId="0D2041F3" w14:textId="77777777" w:rsidR="0039558C" w:rsidRPr="00A716E0" w:rsidRDefault="0039558C" w:rsidP="0039558C">
      <w:pPr>
        <w:jc w:val="both"/>
        <w:rPr>
          <w:rFonts w:ascii="Arial" w:hAnsi="Arial" w:cs="Arial"/>
        </w:rPr>
      </w:pPr>
      <w:r w:rsidRPr="00A716E0">
        <w:rPr>
          <w:rFonts w:ascii="Arial" w:hAnsi="Arial" w:cs="Arial"/>
        </w:rPr>
        <w:t>We have regular weekly teaching for our trainees and our new-start programme runs twice a year. Our department received an Excellence in Education Award following the 2016 National Training Survey, and an Excellence in Training Sector Award from the Health Board in 2017.</w:t>
      </w:r>
    </w:p>
    <w:p w14:paraId="298EC518" w14:textId="77777777" w:rsidR="0039558C" w:rsidRPr="00A716E0" w:rsidRDefault="0039558C" w:rsidP="0039558C">
      <w:pPr>
        <w:jc w:val="both"/>
        <w:rPr>
          <w:rFonts w:ascii="Arial" w:hAnsi="Arial" w:cs="Arial"/>
        </w:rPr>
      </w:pPr>
    </w:p>
    <w:p w14:paraId="652BFDF0" w14:textId="77777777" w:rsidR="0039558C" w:rsidRPr="008E1D57" w:rsidRDefault="0039558C" w:rsidP="0039558C">
      <w:pPr>
        <w:autoSpaceDE w:val="0"/>
        <w:autoSpaceDN w:val="0"/>
        <w:adjustRightInd w:val="0"/>
        <w:jc w:val="both"/>
        <w:rPr>
          <w:rFonts w:ascii="Arial" w:hAnsi="Arial" w:cs="Arial"/>
          <w:b/>
          <w:color w:val="000000" w:themeColor="text1"/>
        </w:rPr>
      </w:pPr>
      <w:r w:rsidRPr="008E1D57">
        <w:rPr>
          <w:rFonts w:ascii="Arial" w:hAnsi="Arial" w:cs="Arial"/>
          <w:b/>
          <w:color w:val="000000" w:themeColor="text1"/>
        </w:rPr>
        <w:t>Chronic Pain Service</w:t>
      </w:r>
    </w:p>
    <w:p w14:paraId="63B9C052" w14:textId="77777777" w:rsidR="0039558C" w:rsidRPr="008E1D57" w:rsidRDefault="0039558C" w:rsidP="0039558C">
      <w:pPr>
        <w:autoSpaceDE w:val="0"/>
        <w:autoSpaceDN w:val="0"/>
        <w:adjustRightInd w:val="0"/>
        <w:jc w:val="both"/>
        <w:rPr>
          <w:rFonts w:ascii="Arial" w:hAnsi="Arial" w:cs="Arial"/>
          <w:color w:val="000000" w:themeColor="text1"/>
        </w:rPr>
      </w:pPr>
    </w:p>
    <w:p w14:paraId="6813E559" w14:textId="77777777" w:rsidR="0039558C" w:rsidRPr="008E1D57" w:rsidRDefault="0039558C" w:rsidP="0039558C">
      <w:pPr>
        <w:autoSpaceDE w:val="0"/>
        <w:autoSpaceDN w:val="0"/>
        <w:adjustRightInd w:val="0"/>
        <w:jc w:val="both"/>
        <w:rPr>
          <w:rFonts w:ascii="Arial" w:hAnsi="Arial" w:cs="Arial"/>
          <w:color w:val="000000" w:themeColor="text1"/>
        </w:rPr>
      </w:pPr>
      <w:r w:rsidRPr="008E1D57">
        <w:rPr>
          <w:rFonts w:ascii="Arial" w:hAnsi="Arial" w:cs="Arial"/>
          <w:color w:val="000000" w:themeColor="text1"/>
        </w:rPr>
        <w:t xml:space="preserve">There has been great expansion of the Chronic Pain Service in Glasgow over recent years. It is currently provided from three sites in Greater Glasgow and Clyde – in the North Sector this is the new </w:t>
      </w:r>
      <w:proofErr w:type="spellStart"/>
      <w:r w:rsidRPr="008E1D57">
        <w:rPr>
          <w:rFonts w:ascii="Arial" w:hAnsi="Arial" w:cs="Arial"/>
          <w:color w:val="000000" w:themeColor="text1"/>
        </w:rPr>
        <w:t>Stobhill</w:t>
      </w:r>
      <w:proofErr w:type="spellEnd"/>
      <w:r w:rsidRPr="008E1D57">
        <w:rPr>
          <w:rFonts w:ascii="Arial" w:hAnsi="Arial" w:cs="Arial"/>
          <w:color w:val="000000" w:themeColor="text1"/>
        </w:rPr>
        <w:t xml:space="preserve"> Ambulatory Care Hospital.</w:t>
      </w:r>
    </w:p>
    <w:p w14:paraId="5E52862F" w14:textId="77777777" w:rsidR="0039558C" w:rsidRPr="008E1D57" w:rsidRDefault="0039558C" w:rsidP="0039558C">
      <w:pPr>
        <w:autoSpaceDE w:val="0"/>
        <w:autoSpaceDN w:val="0"/>
        <w:adjustRightInd w:val="0"/>
        <w:jc w:val="both"/>
        <w:rPr>
          <w:rFonts w:ascii="Arial" w:hAnsi="Arial" w:cs="Arial"/>
          <w:color w:val="000000" w:themeColor="text1"/>
        </w:rPr>
      </w:pPr>
    </w:p>
    <w:p w14:paraId="1EF2A6C6" w14:textId="77777777" w:rsidR="0039558C" w:rsidRPr="008E1D57" w:rsidRDefault="0039558C" w:rsidP="0039558C">
      <w:pPr>
        <w:autoSpaceDE w:val="0"/>
        <w:autoSpaceDN w:val="0"/>
        <w:adjustRightInd w:val="0"/>
        <w:jc w:val="both"/>
        <w:rPr>
          <w:rFonts w:ascii="Arial" w:hAnsi="Arial" w:cs="Arial"/>
          <w:color w:val="000000" w:themeColor="text1"/>
        </w:rPr>
      </w:pPr>
      <w:r w:rsidRPr="008E1D57">
        <w:rPr>
          <w:rFonts w:ascii="Arial" w:hAnsi="Arial" w:cs="Arial"/>
          <w:color w:val="000000" w:themeColor="text1"/>
        </w:rPr>
        <w:t>Consultant sessions consist of out-patient clinics, day surgery theatre sessions and a major input to multidisciplinary working. The multidisciplinary pain team includes Physiotherapists, Clinical Psychologists, Occupational therapy and Clinical Nurse Specialists with associated administrative support.</w:t>
      </w:r>
    </w:p>
    <w:p w14:paraId="5DF4AA68" w14:textId="77777777" w:rsidR="0039558C" w:rsidRPr="008E1D57" w:rsidRDefault="0039558C" w:rsidP="0039558C">
      <w:pPr>
        <w:autoSpaceDE w:val="0"/>
        <w:autoSpaceDN w:val="0"/>
        <w:adjustRightInd w:val="0"/>
        <w:jc w:val="both"/>
        <w:rPr>
          <w:rFonts w:ascii="Arial" w:hAnsi="Arial" w:cs="Arial"/>
          <w:color w:val="000000" w:themeColor="text1"/>
        </w:rPr>
      </w:pPr>
    </w:p>
    <w:p w14:paraId="0E3A45A1" w14:textId="77777777" w:rsidR="0039558C" w:rsidRPr="008E1D57" w:rsidRDefault="0039558C" w:rsidP="0039558C">
      <w:pPr>
        <w:autoSpaceDE w:val="0"/>
        <w:autoSpaceDN w:val="0"/>
        <w:adjustRightInd w:val="0"/>
        <w:jc w:val="both"/>
        <w:rPr>
          <w:rFonts w:ascii="Arial" w:hAnsi="Arial" w:cs="Arial"/>
          <w:color w:val="000000" w:themeColor="text1"/>
        </w:rPr>
      </w:pPr>
      <w:r w:rsidRPr="008E1D57">
        <w:rPr>
          <w:rFonts w:ascii="Arial" w:hAnsi="Arial" w:cs="Arial"/>
          <w:color w:val="000000" w:themeColor="text1"/>
        </w:rPr>
        <w:t xml:space="preserve">The successful applicant will be joining a forward thinking multi-professional Pain Management service. While most of the secondary care setting, there are established links with both primary care and the third sector. There are opportunities for active involvement within the Health-board Managed Clinical Network, taking forward the various guidelines, service developments and educational activities.  </w:t>
      </w:r>
    </w:p>
    <w:p w14:paraId="6C8DEFE7" w14:textId="77777777" w:rsidR="0039558C" w:rsidRPr="008E1D57" w:rsidRDefault="0039558C" w:rsidP="0039558C">
      <w:pPr>
        <w:autoSpaceDE w:val="0"/>
        <w:autoSpaceDN w:val="0"/>
        <w:adjustRightInd w:val="0"/>
        <w:jc w:val="both"/>
        <w:rPr>
          <w:rFonts w:ascii="Arial" w:hAnsi="Arial" w:cs="Arial"/>
          <w:color w:val="000000" w:themeColor="text1"/>
        </w:rPr>
      </w:pPr>
    </w:p>
    <w:p w14:paraId="1C395686" w14:textId="77777777" w:rsidR="0039558C" w:rsidRPr="008E1D57" w:rsidRDefault="0039558C" w:rsidP="0039558C">
      <w:pPr>
        <w:autoSpaceDE w:val="0"/>
        <w:autoSpaceDN w:val="0"/>
        <w:adjustRightInd w:val="0"/>
        <w:jc w:val="both"/>
        <w:rPr>
          <w:rFonts w:ascii="Arial" w:hAnsi="Arial" w:cs="Arial"/>
          <w:color w:val="000000" w:themeColor="text1"/>
        </w:rPr>
      </w:pPr>
      <w:r w:rsidRPr="008E1D57">
        <w:rPr>
          <w:rFonts w:ascii="Arial" w:hAnsi="Arial" w:cs="Arial"/>
          <w:color w:val="000000" w:themeColor="text1"/>
        </w:rPr>
        <w:t xml:space="preserve">There is an outpatient based Pain Management Program (PMP) as well as access to the Scottish National Residential Pain Management Program for those where an outpatient setting is less appropriate. There is a regional interventional cancer pain service allowing joint working with Palliative Care and Oncology, offering intrathecal drug delivery and percutaneous </w:t>
      </w:r>
      <w:proofErr w:type="spellStart"/>
      <w:r w:rsidRPr="008E1D57">
        <w:rPr>
          <w:rFonts w:ascii="Arial" w:hAnsi="Arial" w:cs="Arial"/>
          <w:color w:val="000000" w:themeColor="text1"/>
        </w:rPr>
        <w:t>cordotomy</w:t>
      </w:r>
      <w:proofErr w:type="spellEnd"/>
      <w:r w:rsidRPr="008E1D57">
        <w:rPr>
          <w:rFonts w:ascii="Arial" w:hAnsi="Arial" w:cs="Arial"/>
          <w:color w:val="000000" w:themeColor="text1"/>
        </w:rPr>
        <w:t xml:space="preserve">. There is a regional neuromodulation service offering spinal cord and dorsal root ganglion stimulation. There is a thriving educational program and opportunities for audit, research and other service development. </w:t>
      </w:r>
    </w:p>
    <w:p w14:paraId="5EB911D8" w14:textId="77777777" w:rsidR="0039558C" w:rsidRPr="008E1D57" w:rsidRDefault="0039558C" w:rsidP="0039558C">
      <w:pPr>
        <w:autoSpaceDE w:val="0"/>
        <w:autoSpaceDN w:val="0"/>
        <w:adjustRightInd w:val="0"/>
        <w:jc w:val="both"/>
        <w:rPr>
          <w:rFonts w:ascii="Arial" w:hAnsi="Arial" w:cs="Arial"/>
          <w:color w:val="000000" w:themeColor="text1"/>
        </w:rPr>
      </w:pPr>
    </w:p>
    <w:p w14:paraId="7CEE6A06" w14:textId="77777777" w:rsidR="0039558C" w:rsidRPr="008E1D57" w:rsidRDefault="0039558C" w:rsidP="0039558C">
      <w:pPr>
        <w:autoSpaceDE w:val="0"/>
        <w:autoSpaceDN w:val="0"/>
        <w:adjustRightInd w:val="0"/>
        <w:jc w:val="both"/>
        <w:rPr>
          <w:rFonts w:ascii="Arial" w:hAnsi="Arial" w:cs="Arial"/>
          <w:b/>
          <w:color w:val="000000" w:themeColor="text1"/>
        </w:rPr>
      </w:pPr>
    </w:p>
    <w:p w14:paraId="61667139" w14:textId="3BAA2352" w:rsidR="0039558C" w:rsidRPr="008E1D57" w:rsidRDefault="00832961" w:rsidP="0039558C">
      <w:pPr>
        <w:rPr>
          <w:rFonts w:ascii="Arial" w:hAnsi="Arial" w:cs="Arial"/>
          <w:color w:val="000000" w:themeColor="text1"/>
        </w:rPr>
      </w:pPr>
      <w:r>
        <w:rPr>
          <w:rFonts w:ascii="Arial" w:hAnsi="Arial" w:cs="Arial"/>
          <w:color w:val="000000" w:themeColor="text1"/>
        </w:rPr>
        <w:t>The post</w:t>
      </w:r>
      <w:r w:rsidR="0039558C" w:rsidRPr="008E1D57">
        <w:rPr>
          <w:rFonts w:ascii="Arial" w:hAnsi="Arial" w:cs="Arial"/>
          <w:color w:val="000000" w:themeColor="text1"/>
        </w:rPr>
        <w:t xml:space="preserve"> will be based in the Queen Elizabeth University Hospital.</w:t>
      </w:r>
    </w:p>
    <w:p w14:paraId="32127A17" w14:textId="77777777" w:rsidR="0039558C" w:rsidRPr="008E1D57" w:rsidRDefault="0039558C" w:rsidP="0039558C">
      <w:pPr>
        <w:rPr>
          <w:rFonts w:ascii="Arial" w:hAnsi="Arial" w:cs="Arial"/>
          <w:color w:val="000000" w:themeColor="text1"/>
        </w:rPr>
      </w:pPr>
    </w:p>
    <w:p w14:paraId="09E28ACB" w14:textId="77777777" w:rsidR="0039558C" w:rsidRPr="008E1D57" w:rsidRDefault="0039558C" w:rsidP="0039558C">
      <w:pPr>
        <w:rPr>
          <w:rFonts w:ascii="Arial" w:hAnsi="Arial" w:cs="Arial"/>
          <w:color w:val="000000" w:themeColor="text1"/>
        </w:rPr>
      </w:pPr>
      <w:r w:rsidRPr="008E1D57">
        <w:rPr>
          <w:rFonts w:ascii="Arial" w:hAnsi="Arial" w:cs="Arial"/>
          <w:color w:val="000000" w:themeColor="text1"/>
        </w:rPr>
        <w:t xml:space="preserve">The post will be split between Chronic Pain and General Anaesthetics as </w:t>
      </w:r>
      <w:r>
        <w:rPr>
          <w:rFonts w:ascii="Arial" w:hAnsi="Arial" w:cs="Arial"/>
          <w:color w:val="000000" w:themeColor="text1"/>
        </w:rPr>
        <w:t>5</w:t>
      </w:r>
      <w:r w:rsidRPr="008E1D57">
        <w:rPr>
          <w:rFonts w:ascii="Arial" w:hAnsi="Arial" w:cs="Arial"/>
          <w:color w:val="000000" w:themeColor="text1"/>
        </w:rPr>
        <w:t xml:space="preserve"> PA: </w:t>
      </w:r>
      <w:r>
        <w:rPr>
          <w:rFonts w:ascii="Arial" w:hAnsi="Arial" w:cs="Arial"/>
          <w:color w:val="000000" w:themeColor="text1"/>
        </w:rPr>
        <w:t>5</w:t>
      </w:r>
      <w:r w:rsidRPr="008E1D57">
        <w:rPr>
          <w:rFonts w:ascii="Arial" w:hAnsi="Arial" w:cs="Arial"/>
          <w:color w:val="000000" w:themeColor="text1"/>
        </w:rPr>
        <w:t xml:space="preserve"> PA</w:t>
      </w:r>
    </w:p>
    <w:p w14:paraId="52F33755" w14:textId="77777777" w:rsidR="0039558C" w:rsidRPr="008E1D57" w:rsidRDefault="0039558C" w:rsidP="0039558C">
      <w:pPr>
        <w:rPr>
          <w:rFonts w:ascii="Arial" w:hAnsi="Arial" w:cs="Arial"/>
          <w:color w:val="000000" w:themeColor="text1"/>
        </w:rPr>
      </w:pPr>
    </w:p>
    <w:p w14:paraId="579E8A73" w14:textId="59D4AD28" w:rsidR="0039558C" w:rsidRPr="008E1D57" w:rsidRDefault="00832961" w:rsidP="0039558C">
      <w:pPr>
        <w:rPr>
          <w:rFonts w:ascii="Arial" w:hAnsi="Arial" w:cs="Arial"/>
          <w:color w:val="000000" w:themeColor="text1"/>
        </w:rPr>
      </w:pPr>
      <w:r>
        <w:rPr>
          <w:rFonts w:ascii="Arial" w:hAnsi="Arial" w:cs="Arial"/>
          <w:color w:val="000000" w:themeColor="text1"/>
        </w:rPr>
        <w:t xml:space="preserve">The post </w:t>
      </w:r>
      <w:r w:rsidR="0039558C" w:rsidRPr="008E1D57">
        <w:rPr>
          <w:rFonts w:ascii="Arial" w:hAnsi="Arial" w:cs="Arial"/>
          <w:color w:val="000000" w:themeColor="text1"/>
        </w:rPr>
        <w:t>ha</w:t>
      </w:r>
      <w:r>
        <w:rPr>
          <w:rFonts w:ascii="Arial" w:hAnsi="Arial" w:cs="Arial"/>
          <w:color w:val="000000" w:themeColor="text1"/>
        </w:rPr>
        <w:t>s</w:t>
      </w:r>
      <w:r w:rsidR="0039558C" w:rsidRPr="008E1D57">
        <w:rPr>
          <w:rFonts w:ascii="Arial" w:hAnsi="Arial" w:cs="Arial"/>
          <w:color w:val="000000" w:themeColor="text1"/>
        </w:rPr>
        <w:t xml:space="preserve"> been created to replace retirements. The general on-call rota is included below for reference. </w:t>
      </w:r>
    </w:p>
    <w:p w14:paraId="78323E0F" w14:textId="77777777" w:rsidR="0039558C" w:rsidRPr="008E1D57" w:rsidRDefault="0039558C" w:rsidP="0039558C">
      <w:pPr>
        <w:spacing w:before="240"/>
        <w:jc w:val="both"/>
        <w:rPr>
          <w:rFonts w:ascii="Arial" w:hAnsi="Arial" w:cs="Arial"/>
          <w:color w:val="000000" w:themeColor="text1"/>
          <w:lang w:val="en-US" w:eastAsia="en-US"/>
        </w:rPr>
      </w:pPr>
      <w:r w:rsidRPr="008E1D57">
        <w:rPr>
          <w:rFonts w:ascii="Arial" w:hAnsi="Arial" w:cs="Arial"/>
          <w:color w:val="000000" w:themeColor="text1"/>
          <w:lang w:val="en-US" w:eastAsia="en-US"/>
        </w:rPr>
        <w:t xml:space="preserve">The post will consist of 10 sessions. NHS Greater Glasgow &amp; Clyde initially allocates all full time consultants 10 PAs made up of </w:t>
      </w:r>
      <w:r>
        <w:rPr>
          <w:rFonts w:ascii="Arial" w:hAnsi="Arial" w:cs="Arial"/>
          <w:color w:val="000000" w:themeColor="text1"/>
          <w:lang w:val="en-US" w:eastAsia="en-US"/>
        </w:rPr>
        <w:t>8</w:t>
      </w:r>
      <w:r w:rsidRPr="008E1D57">
        <w:rPr>
          <w:rFonts w:ascii="Arial" w:hAnsi="Arial" w:cs="Arial"/>
          <w:color w:val="000000" w:themeColor="text1"/>
          <w:lang w:val="en-US" w:eastAsia="en-US"/>
        </w:rPr>
        <w:t xml:space="preserve"> PAs in Direct Clinical Care (DCC) and </w:t>
      </w:r>
      <w:r>
        <w:rPr>
          <w:rFonts w:ascii="Arial" w:hAnsi="Arial" w:cs="Arial"/>
          <w:color w:val="000000" w:themeColor="text1"/>
          <w:lang w:val="en-US" w:eastAsia="en-US"/>
        </w:rPr>
        <w:t>2PAs for</w:t>
      </w:r>
      <w:r w:rsidRPr="008E1D57">
        <w:rPr>
          <w:rFonts w:ascii="Arial" w:hAnsi="Arial" w:cs="Arial"/>
          <w:color w:val="000000" w:themeColor="text1"/>
          <w:lang w:val="en-US" w:eastAsia="en-US"/>
        </w:rPr>
        <w:t xml:space="preserve"> core Supporting Professional Activities (SPA) PA for CPD, audit, clinical governance, appraisal, revalidation, job planning, in-theatre teaching, internal routine communication and management meetings.  The precise allocation of SPA time and associate objectives will be agreed with the successful applicant and will be reviewed at annual job planning. Once the candidate has been appointed more SPA time may be agreed for additional activities which takes place outside direct clinical care. These activities must be specifically and clearly identified and be agreed with the candidate and desired by the department. </w:t>
      </w:r>
    </w:p>
    <w:p w14:paraId="3A83AEF3" w14:textId="77777777" w:rsidR="0039558C" w:rsidRDefault="0039558C" w:rsidP="0039558C">
      <w:pPr>
        <w:rPr>
          <w:rFonts w:ascii="Arial" w:hAnsi="Arial" w:cs="Arial"/>
          <w:color w:val="000000" w:themeColor="text1"/>
        </w:rPr>
      </w:pPr>
    </w:p>
    <w:p w14:paraId="68DB7086" w14:textId="77777777" w:rsidR="0039558C" w:rsidRPr="00A716E0" w:rsidRDefault="0039558C" w:rsidP="0039558C">
      <w:pPr>
        <w:rPr>
          <w:rFonts w:ascii="Arial" w:hAnsi="Arial" w:cs="Arial"/>
        </w:rPr>
      </w:pPr>
      <w:r w:rsidRPr="008E1D57">
        <w:rPr>
          <w:rFonts w:ascii="Arial" w:hAnsi="Arial" w:cs="Arial"/>
          <w:color w:val="000000" w:themeColor="text1"/>
        </w:rPr>
        <w:t>As with established Consultants in Greater Glasgow &amp; Clyde, job plan negotiation will take place once appointed, under the Terms and Conditions of t</w:t>
      </w:r>
      <w:r w:rsidRPr="00A716E0">
        <w:rPr>
          <w:rFonts w:ascii="Arial" w:hAnsi="Arial" w:cs="Arial"/>
        </w:rPr>
        <w:t xml:space="preserve">he new Consultant Contract. This job plan is negotiable and will be agreed between the successful applicant and the Clinical Director.  </w:t>
      </w:r>
    </w:p>
    <w:p w14:paraId="4578B320" w14:textId="77777777" w:rsidR="0039558C" w:rsidRPr="00A716E0" w:rsidRDefault="0039558C" w:rsidP="0039558C">
      <w:pPr>
        <w:jc w:val="both"/>
        <w:rPr>
          <w:rFonts w:ascii="Arial" w:hAnsi="Arial" w:cs="Arial"/>
        </w:rPr>
      </w:pPr>
    </w:p>
    <w:p w14:paraId="427CA26C" w14:textId="77777777" w:rsidR="0039558C" w:rsidRPr="00A716E0" w:rsidRDefault="0039558C" w:rsidP="0039558C">
      <w:pPr>
        <w:rPr>
          <w:rFonts w:ascii="Arial" w:hAnsi="Arial" w:cs="Arial"/>
        </w:rPr>
      </w:pPr>
      <w:r w:rsidRPr="00A716E0">
        <w:rPr>
          <w:rFonts w:ascii="Arial" w:hAnsi="Arial" w:cs="Arial"/>
        </w:rPr>
        <w:t xml:space="preserve">The successful candidates will have to provide anaesthesia at Queen Elizabeth University Hospital, </w:t>
      </w:r>
      <w:proofErr w:type="spellStart"/>
      <w:r w:rsidRPr="00A716E0">
        <w:rPr>
          <w:rFonts w:ascii="Arial" w:hAnsi="Arial" w:cs="Arial"/>
        </w:rPr>
        <w:t>Gartnavel</w:t>
      </w:r>
      <w:proofErr w:type="spellEnd"/>
      <w:r w:rsidRPr="00A716E0">
        <w:rPr>
          <w:rFonts w:ascii="Arial" w:hAnsi="Arial" w:cs="Arial"/>
        </w:rPr>
        <w:t xml:space="preserve"> General Hospital and the Victoria Hospital, and may have to provide anaesthesia at other hospitals within the Greater Glasgow &amp; Clyde area if required.  </w:t>
      </w:r>
    </w:p>
    <w:p w14:paraId="426FF43B" w14:textId="77777777" w:rsidR="0039558C" w:rsidRPr="00A716E0" w:rsidRDefault="0039558C" w:rsidP="0039558C">
      <w:pPr>
        <w:jc w:val="both"/>
        <w:rPr>
          <w:rFonts w:ascii="Arial" w:hAnsi="Arial" w:cs="Arial"/>
        </w:rPr>
      </w:pPr>
      <w:r w:rsidRPr="00A716E0">
        <w:rPr>
          <w:rFonts w:ascii="Arial" w:hAnsi="Arial" w:cs="Arial"/>
        </w:rPr>
        <w:t>The person specification is outlined below.</w:t>
      </w:r>
    </w:p>
    <w:p w14:paraId="5BF963F5" w14:textId="77777777" w:rsidR="0039558C" w:rsidRPr="00A716E0" w:rsidRDefault="0039558C" w:rsidP="0039558C">
      <w:pPr>
        <w:jc w:val="both"/>
        <w:rPr>
          <w:rFonts w:ascii="Arial" w:hAnsi="Arial" w:cs="Arial"/>
        </w:rPr>
      </w:pPr>
      <w:r w:rsidRPr="00A716E0">
        <w:rPr>
          <w:rFonts w:ascii="Arial" w:hAnsi="Arial" w:cs="Arial"/>
        </w:rPr>
        <w:t xml:space="preserve">The job plans outlined below are indicative of the duties of the post.  </w:t>
      </w:r>
    </w:p>
    <w:p w14:paraId="097C96C2" w14:textId="77777777" w:rsidR="0039558C" w:rsidRPr="00A716E0" w:rsidRDefault="0039558C" w:rsidP="0039558C">
      <w:pPr>
        <w:spacing w:before="100" w:beforeAutospacing="1" w:after="100" w:afterAutospacing="1"/>
        <w:rPr>
          <w:rFonts w:ascii="Arial" w:hAnsi="Arial" w:cs="Arial"/>
        </w:rPr>
      </w:pPr>
      <w:r w:rsidRPr="00A716E0">
        <w:rPr>
          <w:rFonts w:ascii="Arial" w:hAnsi="Arial" w:cs="Arial"/>
        </w:rPr>
        <w:t>The Anaesthetic General Consultant out of hours’ rota is currently 1:15 on-call. On call duties described above attracting 1 PA. The 1PA includes an allowance to cover a small number of episodes of unplanned leave by colleagues on the same rota. It attracts an Availability Supplement of 3% based on Level 1 cover.</w:t>
      </w:r>
    </w:p>
    <w:p w14:paraId="0BB04169" w14:textId="77777777" w:rsidR="0039558C" w:rsidRPr="00A716E0" w:rsidRDefault="0039558C" w:rsidP="0039558C">
      <w:pPr>
        <w:spacing w:before="100" w:beforeAutospacing="1" w:after="100" w:afterAutospacing="1"/>
        <w:rPr>
          <w:rFonts w:ascii="Arial" w:hAnsi="Arial" w:cs="Arial"/>
        </w:rPr>
      </w:pPr>
      <w:r w:rsidRPr="00A716E0">
        <w:rPr>
          <w:rFonts w:ascii="Arial" w:hAnsi="Arial" w:cs="Arial"/>
        </w:rPr>
        <w:t>The Anaesthetic Obstetrics Consultant out of hours’ rota is currently 1:14 on-call. On call duties described above attracting 1 PA. The 1PA includes an allowance to cover a small number of episodes of unplanned leave by colleagues on the same rota. It attracts an Availability Supplement of 3% based on Level 1 cover.</w:t>
      </w:r>
    </w:p>
    <w:p w14:paraId="03C9FDB7" w14:textId="77777777" w:rsidR="0039558C" w:rsidRPr="00A716E0" w:rsidRDefault="0039558C" w:rsidP="0039558C">
      <w:pPr>
        <w:spacing w:before="100" w:beforeAutospacing="1" w:after="100" w:afterAutospacing="1"/>
        <w:rPr>
          <w:rFonts w:ascii="Arial" w:hAnsi="Arial" w:cs="Arial"/>
        </w:rPr>
      </w:pPr>
      <w:r w:rsidRPr="00A716E0">
        <w:rPr>
          <w:rFonts w:ascii="Arial" w:hAnsi="Arial" w:cs="Arial"/>
        </w:rPr>
        <w:t xml:space="preserve">There is a provision to be a part of the on call rota for either General or the Obstetric rota. There is a pool of consultants who undertake both on a rotational basis, six months or a year, whichever suits the requirements of the department and the individual. Applicants with an Obstetric Anaesthetist interests can be provided with Obstetric Sessions in due time/ cover for their colleagues’ absences in the </w:t>
      </w:r>
      <w:proofErr w:type="spellStart"/>
      <w:r w:rsidRPr="00A716E0">
        <w:rPr>
          <w:rFonts w:ascii="Arial" w:hAnsi="Arial" w:cs="Arial"/>
        </w:rPr>
        <w:t>mean time</w:t>
      </w:r>
      <w:proofErr w:type="spellEnd"/>
      <w:r w:rsidRPr="00A716E0">
        <w:rPr>
          <w:rFonts w:ascii="Arial" w:hAnsi="Arial" w:cs="Arial"/>
        </w:rPr>
        <w:t>. Core Obstetric Anaesthesia sessions cannot be guaranteed at this stage though.</w:t>
      </w:r>
    </w:p>
    <w:p w14:paraId="27BAEAD2" w14:textId="77777777" w:rsidR="0039558C" w:rsidRDefault="0039558C" w:rsidP="008A52ED">
      <w:pPr>
        <w:rPr>
          <w:rFonts w:ascii="Arial" w:hAnsi="Arial" w:cs="Arial"/>
          <w:b/>
          <w:bCs/>
          <w:color w:val="002060"/>
          <w:sz w:val="32"/>
          <w:szCs w:val="32"/>
        </w:rPr>
      </w:pPr>
    </w:p>
    <w:p w14:paraId="691A7554" w14:textId="77777777" w:rsidR="00172313" w:rsidRDefault="00172313" w:rsidP="008A52ED">
      <w:pPr>
        <w:rPr>
          <w:rFonts w:ascii="Arial" w:hAnsi="Arial" w:cs="Arial"/>
          <w:b/>
          <w:bCs/>
          <w:color w:val="002060"/>
          <w:sz w:val="32"/>
          <w:szCs w:val="32"/>
        </w:rPr>
      </w:pPr>
    </w:p>
    <w:p w14:paraId="3713FBFF" w14:textId="77777777" w:rsidR="00172313" w:rsidRDefault="00172313" w:rsidP="008A52ED">
      <w:pPr>
        <w:rPr>
          <w:rFonts w:ascii="Arial" w:hAnsi="Arial" w:cs="Arial"/>
          <w:b/>
          <w:bCs/>
          <w:color w:val="002060"/>
          <w:sz w:val="32"/>
          <w:szCs w:val="32"/>
        </w:rPr>
      </w:pPr>
    </w:p>
    <w:p w14:paraId="14B72F5E" w14:textId="77777777" w:rsidR="00172313" w:rsidRDefault="00172313" w:rsidP="008A52ED">
      <w:pPr>
        <w:rPr>
          <w:rFonts w:ascii="Arial" w:hAnsi="Arial" w:cs="Arial"/>
          <w:b/>
          <w:bCs/>
          <w:color w:val="002060"/>
          <w:sz w:val="32"/>
          <w:szCs w:val="32"/>
        </w:rPr>
      </w:pPr>
    </w:p>
    <w:p w14:paraId="4F03C6F3" w14:textId="77777777" w:rsidR="00832961" w:rsidRDefault="00832961" w:rsidP="008A52ED">
      <w:pPr>
        <w:rPr>
          <w:rFonts w:ascii="Arial" w:hAnsi="Arial" w:cs="Arial"/>
          <w:b/>
          <w:bCs/>
          <w:color w:val="002060"/>
          <w:sz w:val="32"/>
          <w:szCs w:val="32"/>
        </w:rPr>
      </w:pPr>
    </w:p>
    <w:p w14:paraId="66604CAF" w14:textId="29B3254D" w:rsidR="00781201" w:rsidRDefault="0039558C" w:rsidP="008A52ED">
      <w:pPr>
        <w:rPr>
          <w:rFonts w:ascii="Arial" w:hAnsi="Arial" w:cs="Arial"/>
          <w:b/>
          <w:bCs/>
          <w:color w:val="002060"/>
          <w:sz w:val="32"/>
          <w:szCs w:val="32"/>
        </w:rPr>
      </w:pPr>
      <w:r>
        <w:rPr>
          <w:rFonts w:ascii="Arial" w:hAnsi="Arial" w:cs="Arial"/>
          <w:b/>
          <w:bCs/>
          <w:color w:val="002060"/>
          <w:sz w:val="32"/>
          <w:szCs w:val="32"/>
        </w:rPr>
        <w:lastRenderedPageBreak/>
        <w:t>Section 3:</w:t>
      </w:r>
    </w:p>
    <w:p w14:paraId="176AC7C5" w14:textId="77777777" w:rsidR="00781201" w:rsidRDefault="00781201" w:rsidP="008A52ED">
      <w:pPr>
        <w:rPr>
          <w:rFonts w:ascii="Arial" w:hAnsi="Arial" w:cs="Arial"/>
          <w:b/>
          <w:bCs/>
          <w:color w:val="002060"/>
          <w:sz w:val="32"/>
          <w:szCs w:val="32"/>
        </w:rPr>
      </w:pPr>
    </w:p>
    <w:p w14:paraId="15315777" w14:textId="77777777" w:rsidR="0039558C" w:rsidRPr="00E16558" w:rsidRDefault="0039558C" w:rsidP="0039558C">
      <w:pPr>
        <w:kinsoku w:val="0"/>
        <w:overflowPunct w:val="0"/>
        <w:jc w:val="both"/>
        <w:rPr>
          <w:rFonts w:ascii="Arial" w:hAnsi="Arial" w:cs="Arial"/>
          <w:b/>
          <w:bCs/>
        </w:rPr>
      </w:pPr>
      <w:r w:rsidRPr="00E16558">
        <w:rPr>
          <w:rFonts w:ascii="Arial" w:hAnsi="Arial" w:cs="Arial"/>
          <w:b/>
          <w:bCs/>
        </w:rPr>
        <w:t>The job will be based on a 10 P.A. contract.</w:t>
      </w:r>
    </w:p>
    <w:p w14:paraId="20F53EC2" w14:textId="77777777" w:rsidR="0039558C" w:rsidRPr="00E16558" w:rsidRDefault="0039558C" w:rsidP="0039558C">
      <w:pPr>
        <w:kinsoku w:val="0"/>
        <w:overflowPunct w:val="0"/>
        <w:jc w:val="both"/>
        <w:rPr>
          <w:rFonts w:ascii="Arial" w:hAnsi="Arial" w:cs="Arial"/>
          <w:b/>
          <w:bCs/>
        </w:rPr>
      </w:pPr>
    </w:p>
    <w:p w14:paraId="7B7559BC" w14:textId="77777777" w:rsidR="0039558C" w:rsidRPr="00E16558" w:rsidRDefault="0039558C" w:rsidP="0039558C">
      <w:pPr>
        <w:kinsoku w:val="0"/>
        <w:overflowPunct w:val="0"/>
        <w:jc w:val="both"/>
        <w:rPr>
          <w:rFonts w:ascii="Arial" w:hAnsi="Arial" w:cs="Arial"/>
          <w:b/>
          <w:bCs/>
        </w:rPr>
      </w:pPr>
      <w:r w:rsidRPr="00E16558">
        <w:rPr>
          <w:rFonts w:ascii="Arial" w:hAnsi="Arial" w:cs="Arial"/>
          <w:b/>
          <w:bCs/>
        </w:rPr>
        <w:t>This job plan is negotiable and will be agreed between the successful applicant and the Clinical Director.  NHS Greater Glasgow &amp; Clyde initially allocates all full time consultants 10 PAs made up of 8 PAs in Direct Clinical Care (DCC) and two core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p>
    <w:p w14:paraId="60008984" w14:textId="77777777" w:rsidR="0039558C" w:rsidRPr="00E16558" w:rsidRDefault="0039558C" w:rsidP="0039558C">
      <w:pPr>
        <w:kinsoku w:val="0"/>
        <w:overflowPunct w:val="0"/>
        <w:jc w:val="both"/>
        <w:rPr>
          <w:rFonts w:ascii="Arial" w:hAnsi="Arial" w:cs="Arial"/>
          <w:b/>
          <w:bCs/>
        </w:rPr>
      </w:pPr>
    </w:p>
    <w:p w14:paraId="0FA86F7D" w14:textId="77777777" w:rsidR="0039558C" w:rsidRPr="00A716E0" w:rsidRDefault="0039558C" w:rsidP="0039558C">
      <w:pPr>
        <w:jc w:val="both"/>
        <w:rPr>
          <w:rFonts w:ascii="Arial" w:hAnsi="Arial" w:cs="Arial"/>
          <w:b/>
        </w:rPr>
      </w:pPr>
      <w:r w:rsidRPr="00A716E0">
        <w:rPr>
          <w:rFonts w:ascii="Arial" w:hAnsi="Arial" w:cs="Arial"/>
          <w:b/>
        </w:rPr>
        <w:t>Job 1</w:t>
      </w:r>
    </w:p>
    <w:p w14:paraId="4BC9BC6A" w14:textId="77777777" w:rsidR="0039558C" w:rsidRPr="00A716E0" w:rsidRDefault="0039558C" w:rsidP="0039558C">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
        <w:gridCol w:w="1402"/>
        <w:gridCol w:w="1566"/>
      </w:tblGrid>
      <w:tr w:rsidR="0039558C" w:rsidRPr="00A716E0" w14:paraId="3F108429" w14:textId="77777777" w:rsidTr="0039558C">
        <w:tc>
          <w:tcPr>
            <w:tcW w:w="1570" w:type="dxa"/>
          </w:tcPr>
          <w:p w14:paraId="154E1C95" w14:textId="77777777" w:rsidR="0039558C" w:rsidRPr="00A716E0" w:rsidRDefault="0039558C" w:rsidP="0039558C">
            <w:pPr>
              <w:jc w:val="both"/>
              <w:rPr>
                <w:rFonts w:ascii="Arial" w:hAnsi="Arial" w:cs="Arial"/>
              </w:rPr>
            </w:pPr>
            <w:r w:rsidRPr="00A716E0">
              <w:rPr>
                <w:rFonts w:ascii="Arial" w:hAnsi="Arial" w:cs="Arial"/>
              </w:rPr>
              <w:t>Day</w:t>
            </w:r>
          </w:p>
        </w:tc>
        <w:tc>
          <w:tcPr>
            <w:tcW w:w="1402" w:type="dxa"/>
          </w:tcPr>
          <w:p w14:paraId="70AB2D15" w14:textId="77777777" w:rsidR="0039558C" w:rsidRPr="00A716E0" w:rsidRDefault="0039558C" w:rsidP="0039558C">
            <w:pPr>
              <w:jc w:val="both"/>
              <w:rPr>
                <w:rFonts w:ascii="Arial" w:hAnsi="Arial" w:cs="Arial"/>
              </w:rPr>
            </w:pPr>
            <w:r w:rsidRPr="00A716E0">
              <w:rPr>
                <w:rFonts w:ascii="Arial" w:hAnsi="Arial" w:cs="Arial"/>
              </w:rPr>
              <w:t>am</w:t>
            </w:r>
          </w:p>
        </w:tc>
        <w:tc>
          <w:tcPr>
            <w:tcW w:w="1566" w:type="dxa"/>
          </w:tcPr>
          <w:p w14:paraId="71ED7E3B" w14:textId="77777777" w:rsidR="0039558C" w:rsidRPr="00A716E0" w:rsidRDefault="0039558C" w:rsidP="0039558C">
            <w:pPr>
              <w:jc w:val="both"/>
              <w:rPr>
                <w:rFonts w:ascii="Arial" w:hAnsi="Arial" w:cs="Arial"/>
              </w:rPr>
            </w:pPr>
            <w:r w:rsidRPr="00A716E0">
              <w:rPr>
                <w:rFonts w:ascii="Arial" w:hAnsi="Arial" w:cs="Arial"/>
              </w:rPr>
              <w:t>pm</w:t>
            </w:r>
          </w:p>
        </w:tc>
      </w:tr>
      <w:tr w:rsidR="0039558C" w:rsidRPr="00A716E0" w14:paraId="63EBF5D9" w14:textId="77777777" w:rsidTr="0039558C">
        <w:trPr>
          <w:trHeight w:val="513"/>
        </w:trPr>
        <w:tc>
          <w:tcPr>
            <w:tcW w:w="1570" w:type="dxa"/>
          </w:tcPr>
          <w:p w14:paraId="77AAF3EE" w14:textId="77777777" w:rsidR="0039558C" w:rsidRPr="00A716E0" w:rsidRDefault="0039558C" w:rsidP="0039558C">
            <w:pPr>
              <w:jc w:val="both"/>
              <w:rPr>
                <w:rFonts w:ascii="Arial" w:hAnsi="Arial" w:cs="Arial"/>
              </w:rPr>
            </w:pPr>
            <w:r w:rsidRPr="00A716E0">
              <w:rPr>
                <w:rFonts w:ascii="Arial" w:hAnsi="Arial" w:cs="Arial"/>
              </w:rPr>
              <w:t>Monday</w:t>
            </w:r>
          </w:p>
          <w:p w14:paraId="745CE5E6" w14:textId="77777777" w:rsidR="0039558C" w:rsidRPr="00A716E0" w:rsidRDefault="0039558C" w:rsidP="0039558C">
            <w:pPr>
              <w:jc w:val="both"/>
              <w:rPr>
                <w:rFonts w:ascii="Arial" w:hAnsi="Arial" w:cs="Arial"/>
              </w:rPr>
            </w:pPr>
          </w:p>
        </w:tc>
        <w:tc>
          <w:tcPr>
            <w:tcW w:w="1402" w:type="dxa"/>
          </w:tcPr>
          <w:p w14:paraId="2AEC8CE3" w14:textId="77777777" w:rsidR="0039558C" w:rsidRPr="00A716E0" w:rsidRDefault="0039558C" w:rsidP="0039558C">
            <w:pPr>
              <w:jc w:val="both"/>
              <w:rPr>
                <w:rFonts w:ascii="Arial" w:hAnsi="Arial" w:cs="Arial"/>
              </w:rPr>
            </w:pPr>
            <w:r>
              <w:rPr>
                <w:rFonts w:ascii="Arial" w:hAnsi="Arial" w:cs="Arial"/>
              </w:rPr>
              <w:t>F</w:t>
            </w:r>
            <w:r w:rsidRPr="00A716E0">
              <w:rPr>
                <w:rFonts w:ascii="Arial" w:hAnsi="Arial" w:cs="Arial"/>
              </w:rPr>
              <w:t>lexible</w:t>
            </w:r>
            <w:r>
              <w:rPr>
                <w:rFonts w:ascii="Arial" w:hAnsi="Arial" w:cs="Arial"/>
              </w:rPr>
              <w:t xml:space="preserve"> theatre (3 out of 10 weeks)</w:t>
            </w:r>
          </w:p>
        </w:tc>
        <w:tc>
          <w:tcPr>
            <w:tcW w:w="1566" w:type="dxa"/>
          </w:tcPr>
          <w:p w14:paraId="4FE59C55" w14:textId="77777777" w:rsidR="0039558C" w:rsidRPr="00A716E0" w:rsidRDefault="0039558C" w:rsidP="0039558C">
            <w:pPr>
              <w:jc w:val="both"/>
              <w:rPr>
                <w:rFonts w:ascii="Arial" w:hAnsi="Arial" w:cs="Arial"/>
              </w:rPr>
            </w:pPr>
            <w:r>
              <w:rPr>
                <w:rFonts w:ascii="Arial" w:hAnsi="Arial" w:cs="Arial"/>
              </w:rPr>
              <w:t>F</w:t>
            </w:r>
            <w:r w:rsidRPr="00A716E0">
              <w:rPr>
                <w:rFonts w:ascii="Arial" w:hAnsi="Arial" w:cs="Arial"/>
              </w:rPr>
              <w:t>lexible</w:t>
            </w:r>
            <w:r>
              <w:rPr>
                <w:rFonts w:ascii="Arial" w:hAnsi="Arial" w:cs="Arial"/>
              </w:rPr>
              <w:t xml:space="preserve"> theatre (3 0ut 0f 10 weeks)</w:t>
            </w:r>
          </w:p>
          <w:p w14:paraId="36AB47BD" w14:textId="77777777" w:rsidR="0039558C" w:rsidRPr="00A716E0" w:rsidRDefault="0039558C" w:rsidP="0039558C">
            <w:pPr>
              <w:jc w:val="both"/>
              <w:rPr>
                <w:rFonts w:ascii="Arial" w:hAnsi="Arial" w:cs="Arial"/>
              </w:rPr>
            </w:pPr>
          </w:p>
        </w:tc>
      </w:tr>
      <w:tr w:rsidR="0039558C" w:rsidRPr="00A716E0" w14:paraId="170EC075" w14:textId="77777777" w:rsidTr="0039558C">
        <w:tc>
          <w:tcPr>
            <w:tcW w:w="1570" w:type="dxa"/>
          </w:tcPr>
          <w:p w14:paraId="6E437E04" w14:textId="77777777" w:rsidR="0039558C" w:rsidRPr="00A716E0" w:rsidRDefault="0039558C" w:rsidP="0039558C">
            <w:pPr>
              <w:jc w:val="both"/>
              <w:rPr>
                <w:rFonts w:ascii="Arial" w:hAnsi="Arial" w:cs="Arial"/>
              </w:rPr>
            </w:pPr>
            <w:r w:rsidRPr="00A716E0">
              <w:rPr>
                <w:rFonts w:ascii="Arial" w:hAnsi="Arial" w:cs="Arial"/>
              </w:rPr>
              <w:t>Tuesday</w:t>
            </w:r>
          </w:p>
        </w:tc>
        <w:tc>
          <w:tcPr>
            <w:tcW w:w="1402" w:type="dxa"/>
          </w:tcPr>
          <w:p w14:paraId="2E4646C8" w14:textId="77777777" w:rsidR="0039558C" w:rsidRPr="00A716E0" w:rsidRDefault="0039558C" w:rsidP="0039558C">
            <w:pPr>
              <w:jc w:val="both"/>
              <w:rPr>
                <w:rFonts w:ascii="Arial" w:hAnsi="Arial" w:cs="Arial"/>
              </w:rPr>
            </w:pPr>
            <w:r w:rsidRPr="00A716E0">
              <w:rPr>
                <w:rFonts w:ascii="Arial" w:hAnsi="Arial" w:cs="Arial"/>
              </w:rPr>
              <w:t xml:space="preserve"> </w:t>
            </w:r>
          </w:p>
          <w:p w14:paraId="59162CB7" w14:textId="77777777" w:rsidR="0039558C" w:rsidRPr="00A716E0" w:rsidRDefault="0039558C" w:rsidP="0039558C">
            <w:pPr>
              <w:jc w:val="both"/>
              <w:rPr>
                <w:rFonts w:ascii="Arial" w:hAnsi="Arial" w:cs="Arial"/>
              </w:rPr>
            </w:pPr>
          </w:p>
        </w:tc>
        <w:tc>
          <w:tcPr>
            <w:tcW w:w="1566" w:type="dxa"/>
          </w:tcPr>
          <w:p w14:paraId="42BE3BF3" w14:textId="77777777" w:rsidR="0039558C" w:rsidRPr="00A716E0" w:rsidRDefault="0039558C" w:rsidP="0039558C">
            <w:pPr>
              <w:jc w:val="both"/>
              <w:rPr>
                <w:rFonts w:ascii="Arial" w:hAnsi="Arial" w:cs="Arial"/>
              </w:rPr>
            </w:pPr>
            <w:r w:rsidRPr="00A716E0">
              <w:rPr>
                <w:rFonts w:ascii="Arial" w:hAnsi="Arial" w:cs="Arial"/>
              </w:rPr>
              <w:t xml:space="preserve"> </w:t>
            </w:r>
          </w:p>
        </w:tc>
      </w:tr>
      <w:tr w:rsidR="0039558C" w:rsidRPr="00A716E0" w14:paraId="3BFB5BDF" w14:textId="77777777" w:rsidTr="0039558C">
        <w:tc>
          <w:tcPr>
            <w:tcW w:w="1570" w:type="dxa"/>
          </w:tcPr>
          <w:p w14:paraId="2BFA008D" w14:textId="77777777" w:rsidR="0039558C" w:rsidRPr="00A716E0" w:rsidRDefault="0039558C" w:rsidP="0039558C">
            <w:pPr>
              <w:jc w:val="both"/>
              <w:rPr>
                <w:rFonts w:ascii="Arial" w:hAnsi="Arial" w:cs="Arial"/>
              </w:rPr>
            </w:pPr>
            <w:r w:rsidRPr="00A716E0">
              <w:rPr>
                <w:rFonts w:ascii="Arial" w:hAnsi="Arial" w:cs="Arial"/>
              </w:rPr>
              <w:t>Wednesday</w:t>
            </w:r>
          </w:p>
        </w:tc>
        <w:tc>
          <w:tcPr>
            <w:tcW w:w="1402" w:type="dxa"/>
          </w:tcPr>
          <w:p w14:paraId="30F3F5F8" w14:textId="77777777" w:rsidR="0039558C" w:rsidRPr="00A716E0" w:rsidRDefault="0039558C" w:rsidP="0039558C">
            <w:pPr>
              <w:jc w:val="both"/>
              <w:rPr>
                <w:rFonts w:ascii="Arial" w:hAnsi="Arial" w:cs="Arial"/>
              </w:rPr>
            </w:pPr>
            <w:r w:rsidRPr="00A716E0">
              <w:rPr>
                <w:rFonts w:ascii="Arial" w:hAnsi="Arial" w:cs="Arial"/>
              </w:rPr>
              <w:t>Pain Clinic</w:t>
            </w:r>
          </w:p>
        </w:tc>
        <w:tc>
          <w:tcPr>
            <w:tcW w:w="1566" w:type="dxa"/>
          </w:tcPr>
          <w:p w14:paraId="1A2FEF48" w14:textId="77777777" w:rsidR="0039558C" w:rsidRPr="00A716E0" w:rsidRDefault="0039558C" w:rsidP="0039558C">
            <w:pPr>
              <w:jc w:val="both"/>
              <w:rPr>
                <w:rFonts w:ascii="Arial" w:hAnsi="Arial" w:cs="Arial"/>
              </w:rPr>
            </w:pPr>
          </w:p>
        </w:tc>
      </w:tr>
      <w:tr w:rsidR="0039558C" w:rsidRPr="00A716E0" w14:paraId="2D70824E" w14:textId="77777777" w:rsidTr="0039558C">
        <w:trPr>
          <w:trHeight w:val="730"/>
        </w:trPr>
        <w:tc>
          <w:tcPr>
            <w:tcW w:w="1570" w:type="dxa"/>
          </w:tcPr>
          <w:p w14:paraId="35005520" w14:textId="77777777" w:rsidR="0039558C" w:rsidRPr="00A716E0" w:rsidRDefault="0039558C" w:rsidP="0039558C">
            <w:pPr>
              <w:jc w:val="both"/>
              <w:rPr>
                <w:rFonts w:ascii="Arial" w:hAnsi="Arial" w:cs="Arial"/>
              </w:rPr>
            </w:pPr>
            <w:r w:rsidRPr="00A716E0">
              <w:rPr>
                <w:rFonts w:ascii="Arial" w:hAnsi="Arial" w:cs="Arial"/>
              </w:rPr>
              <w:t>Thursday</w:t>
            </w:r>
          </w:p>
        </w:tc>
        <w:tc>
          <w:tcPr>
            <w:tcW w:w="1402" w:type="dxa"/>
          </w:tcPr>
          <w:p w14:paraId="68CE81AB" w14:textId="77777777" w:rsidR="0039558C" w:rsidRPr="00A716E0" w:rsidRDefault="0039558C" w:rsidP="0039558C">
            <w:pPr>
              <w:jc w:val="both"/>
              <w:rPr>
                <w:rFonts w:ascii="Arial" w:hAnsi="Arial" w:cs="Arial"/>
              </w:rPr>
            </w:pPr>
            <w:r w:rsidRPr="00A716E0">
              <w:rPr>
                <w:rFonts w:ascii="Arial" w:hAnsi="Arial" w:cs="Arial"/>
              </w:rPr>
              <w:t>Pain Clinic</w:t>
            </w:r>
          </w:p>
        </w:tc>
        <w:tc>
          <w:tcPr>
            <w:tcW w:w="1566" w:type="dxa"/>
          </w:tcPr>
          <w:p w14:paraId="55515D2E" w14:textId="77777777" w:rsidR="0039558C" w:rsidRPr="00A716E0" w:rsidRDefault="0039558C" w:rsidP="0039558C">
            <w:pPr>
              <w:jc w:val="both"/>
              <w:rPr>
                <w:rFonts w:ascii="Arial" w:hAnsi="Arial" w:cs="Arial"/>
              </w:rPr>
            </w:pPr>
            <w:r w:rsidRPr="00A716E0">
              <w:rPr>
                <w:rFonts w:ascii="Arial" w:hAnsi="Arial" w:cs="Arial"/>
              </w:rPr>
              <w:t>Pain clinic/Pain theatre</w:t>
            </w:r>
          </w:p>
        </w:tc>
      </w:tr>
      <w:tr w:rsidR="0039558C" w:rsidRPr="00A716E0" w14:paraId="1FE1CFFC" w14:textId="77777777" w:rsidTr="0039558C">
        <w:trPr>
          <w:trHeight w:val="730"/>
        </w:trPr>
        <w:tc>
          <w:tcPr>
            <w:tcW w:w="1570" w:type="dxa"/>
          </w:tcPr>
          <w:p w14:paraId="5043C6F2" w14:textId="77777777" w:rsidR="0039558C" w:rsidRPr="00A716E0" w:rsidRDefault="0039558C" w:rsidP="0039558C">
            <w:pPr>
              <w:jc w:val="both"/>
              <w:rPr>
                <w:rFonts w:ascii="Arial" w:hAnsi="Arial" w:cs="Arial"/>
              </w:rPr>
            </w:pPr>
            <w:r w:rsidRPr="00A716E0">
              <w:rPr>
                <w:rFonts w:ascii="Arial" w:hAnsi="Arial" w:cs="Arial"/>
              </w:rPr>
              <w:t>Friday</w:t>
            </w:r>
          </w:p>
        </w:tc>
        <w:tc>
          <w:tcPr>
            <w:tcW w:w="1402" w:type="dxa"/>
          </w:tcPr>
          <w:p w14:paraId="53341F3C" w14:textId="77777777" w:rsidR="0039558C" w:rsidRPr="00A716E0" w:rsidRDefault="0039558C" w:rsidP="0039558C">
            <w:pPr>
              <w:jc w:val="both"/>
              <w:rPr>
                <w:rFonts w:ascii="Arial" w:hAnsi="Arial" w:cs="Arial"/>
              </w:rPr>
            </w:pPr>
            <w:r w:rsidRPr="00A716E0">
              <w:rPr>
                <w:rFonts w:ascii="Arial" w:hAnsi="Arial" w:cs="Arial"/>
              </w:rPr>
              <w:t>Flexible theatre</w:t>
            </w:r>
          </w:p>
        </w:tc>
        <w:tc>
          <w:tcPr>
            <w:tcW w:w="1566" w:type="dxa"/>
          </w:tcPr>
          <w:p w14:paraId="119F1B2A" w14:textId="77777777" w:rsidR="0039558C" w:rsidRPr="00A716E0" w:rsidRDefault="0039558C" w:rsidP="0039558C">
            <w:pPr>
              <w:jc w:val="both"/>
              <w:rPr>
                <w:rFonts w:ascii="Arial" w:hAnsi="Arial" w:cs="Arial"/>
              </w:rPr>
            </w:pPr>
            <w:r>
              <w:rPr>
                <w:rFonts w:ascii="Arial" w:hAnsi="Arial" w:cs="Arial"/>
              </w:rPr>
              <w:t>Flexible theatre</w:t>
            </w:r>
          </w:p>
        </w:tc>
      </w:tr>
    </w:tbl>
    <w:p w14:paraId="34F4B317" w14:textId="77777777" w:rsidR="0039558C" w:rsidRPr="00A716E0" w:rsidRDefault="0039558C" w:rsidP="0039558C">
      <w:pPr>
        <w:jc w:val="both"/>
        <w:rPr>
          <w:rFonts w:ascii="Arial" w:hAnsi="Arial" w:cs="Arial"/>
          <w:b/>
        </w:rPr>
      </w:pPr>
    </w:p>
    <w:p w14:paraId="7DCD2640" w14:textId="77777777" w:rsidR="0039558C" w:rsidRPr="00A716E0" w:rsidRDefault="0039558C" w:rsidP="0039558C">
      <w:pPr>
        <w:autoSpaceDE w:val="0"/>
        <w:autoSpaceDN w:val="0"/>
        <w:adjustRightInd w:val="0"/>
        <w:jc w:val="both"/>
        <w:rPr>
          <w:rFonts w:ascii="Arial" w:hAnsi="Arial" w:cs="Arial"/>
          <w:color w:val="002060"/>
        </w:rPr>
      </w:pPr>
    </w:p>
    <w:p w14:paraId="25E2B598" w14:textId="28AD10EA" w:rsidR="0039558C" w:rsidRPr="0039558C" w:rsidRDefault="0039558C" w:rsidP="0039558C">
      <w:pPr>
        <w:autoSpaceDE w:val="0"/>
        <w:autoSpaceDN w:val="0"/>
        <w:adjustRightInd w:val="0"/>
        <w:jc w:val="both"/>
        <w:rPr>
          <w:rFonts w:ascii="Arial" w:hAnsi="Arial" w:cs="Arial"/>
          <w:color w:val="000000" w:themeColor="text1"/>
        </w:rPr>
      </w:pPr>
      <w:r w:rsidRPr="008E1D57">
        <w:rPr>
          <w:rFonts w:ascii="Arial" w:hAnsi="Arial" w:cs="Arial"/>
          <w:color w:val="000000" w:themeColor="text1"/>
        </w:rPr>
        <w:t xml:space="preserve">The successful candidates may have to provide anaesthesia at other hospitals within the Greater Glasgow &amp; Clyde area if required.  </w:t>
      </w:r>
    </w:p>
    <w:p w14:paraId="055D5FD0" w14:textId="77777777" w:rsidR="0039558C" w:rsidRDefault="0039558C" w:rsidP="0039558C">
      <w:pPr>
        <w:rPr>
          <w:rFonts w:ascii="Arial" w:hAnsi="Arial" w:cs="Arial"/>
          <w:b/>
          <w:color w:val="000000" w:themeColor="text1"/>
        </w:rPr>
      </w:pPr>
    </w:p>
    <w:p w14:paraId="6A316F00" w14:textId="77777777" w:rsidR="0039558C" w:rsidRPr="008E1D57" w:rsidRDefault="0039558C" w:rsidP="0039558C">
      <w:pPr>
        <w:rPr>
          <w:rFonts w:ascii="Arial" w:hAnsi="Arial" w:cs="Arial"/>
          <w:b/>
          <w:color w:val="000000" w:themeColor="text1"/>
        </w:rPr>
      </w:pPr>
      <w:r w:rsidRPr="008E1D57">
        <w:rPr>
          <w:rFonts w:ascii="Arial" w:hAnsi="Arial" w:cs="Arial"/>
          <w:b/>
          <w:color w:val="000000" w:themeColor="text1"/>
        </w:rPr>
        <w:t>TEACHING</w:t>
      </w:r>
    </w:p>
    <w:p w14:paraId="057C34EF" w14:textId="77777777" w:rsidR="0039558C" w:rsidRPr="008E1D57" w:rsidRDefault="0039558C" w:rsidP="0039558C">
      <w:pPr>
        <w:rPr>
          <w:rFonts w:ascii="Arial" w:hAnsi="Arial" w:cs="Arial"/>
          <w:b/>
          <w:color w:val="000000" w:themeColor="text1"/>
        </w:rPr>
      </w:pPr>
    </w:p>
    <w:p w14:paraId="090777D0" w14:textId="77777777" w:rsidR="0039558C" w:rsidRPr="008E1D57" w:rsidRDefault="0039558C" w:rsidP="0039558C">
      <w:pPr>
        <w:autoSpaceDE w:val="0"/>
        <w:autoSpaceDN w:val="0"/>
        <w:adjustRightInd w:val="0"/>
        <w:jc w:val="both"/>
        <w:rPr>
          <w:rFonts w:ascii="Arial" w:hAnsi="Arial" w:cs="Arial"/>
          <w:color w:val="000000" w:themeColor="text1"/>
        </w:rPr>
      </w:pPr>
      <w:r w:rsidRPr="008E1D57">
        <w:rPr>
          <w:rFonts w:ascii="Arial" w:hAnsi="Arial" w:cs="Arial"/>
          <w:color w:val="000000" w:themeColor="text1"/>
        </w:rPr>
        <w:t>NHSGG is fully recognised for Basic Specialist Training and Higher Specialist Training in Anaesthesia, with Glasgow Royal Infirmary also being recognised for Higher Specialist Training in Critical Care Medicine.</w:t>
      </w:r>
    </w:p>
    <w:p w14:paraId="6208E9B2" w14:textId="77777777" w:rsidR="0039558C" w:rsidRPr="008E1D57" w:rsidRDefault="0039558C" w:rsidP="0039558C">
      <w:pPr>
        <w:rPr>
          <w:rFonts w:ascii="Arial" w:hAnsi="Arial" w:cs="Arial"/>
          <w:b/>
          <w:color w:val="000000" w:themeColor="text1"/>
        </w:rPr>
      </w:pPr>
    </w:p>
    <w:p w14:paraId="0AFA4715" w14:textId="77777777" w:rsidR="0039558C" w:rsidRPr="008E1D57" w:rsidRDefault="0039558C" w:rsidP="0039558C">
      <w:pPr>
        <w:rPr>
          <w:rFonts w:ascii="Arial" w:hAnsi="Arial" w:cs="Arial"/>
          <w:b/>
          <w:color w:val="000000" w:themeColor="text1"/>
        </w:rPr>
      </w:pPr>
      <w:r w:rsidRPr="008E1D57">
        <w:rPr>
          <w:rFonts w:ascii="Arial" w:hAnsi="Arial" w:cs="Arial"/>
          <w:b/>
          <w:color w:val="000000" w:themeColor="text1"/>
        </w:rPr>
        <w:t>AUDIT</w:t>
      </w:r>
    </w:p>
    <w:p w14:paraId="3E8595F2" w14:textId="77777777" w:rsidR="0039558C" w:rsidRPr="008E1D57" w:rsidRDefault="0039558C" w:rsidP="0039558C">
      <w:pPr>
        <w:autoSpaceDE w:val="0"/>
        <w:autoSpaceDN w:val="0"/>
        <w:adjustRightInd w:val="0"/>
        <w:jc w:val="both"/>
        <w:rPr>
          <w:rFonts w:ascii="Arial" w:hAnsi="Arial" w:cs="Arial"/>
          <w:color w:val="000000" w:themeColor="text1"/>
        </w:rPr>
      </w:pPr>
    </w:p>
    <w:p w14:paraId="25D629ED" w14:textId="77777777" w:rsidR="0039558C" w:rsidRPr="008E1D57" w:rsidRDefault="0039558C" w:rsidP="0039558C">
      <w:pPr>
        <w:autoSpaceDE w:val="0"/>
        <w:autoSpaceDN w:val="0"/>
        <w:adjustRightInd w:val="0"/>
        <w:jc w:val="both"/>
        <w:rPr>
          <w:rFonts w:ascii="Arial" w:hAnsi="Arial" w:cs="Arial"/>
          <w:color w:val="000000" w:themeColor="text1"/>
        </w:rPr>
      </w:pPr>
      <w:r w:rsidRPr="008E1D57">
        <w:rPr>
          <w:rFonts w:ascii="Arial" w:hAnsi="Arial" w:cs="Arial"/>
          <w:color w:val="000000" w:themeColor="text1"/>
        </w:rPr>
        <w:t xml:space="preserve">Audit within the Anaesthesia &amp; Surgery is now structured on a Directorate basis.  This strategy identifies the priorities for clinical audit and these have been considered in terms of national priorities, the objectives contained in NHS Greater Glasgow &amp; Clyde’s Health Plan and the Service’s own priorities.  </w:t>
      </w:r>
    </w:p>
    <w:p w14:paraId="241327BD" w14:textId="77777777" w:rsidR="0039558C" w:rsidRPr="00A716E0" w:rsidRDefault="0039558C" w:rsidP="0039558C">
      <w:pPr>
        <w:rPr>
          <w:rFonts w:ascii="Arial" w:hAnsi="Arial" w:cs="Arial"/>
        </w:rPr>
      </w:pPr>
    </w:p>
    <w:p w14:paraId="0DE851CF" w14:textId="77777777" w:rsidR="0039558C" w:rsidRPr="00A716E0" w:rsidRDefault="0039558C" w:rsidP="0039558C">
      <w:pPr>
        <w:rPr>
          <w:rFonts w:ascii="Arial" w:hAnsi="Arial" w:cs="Arial"/>
          <w:b/>
        </w:rPr>
      </w:pPr>
      <w:r w:rsidRPr="00A716E0">
        <w:rPr>
          <w:rFonts w:ascii="Arial" w:hAnsi="Arial" w:cs="Arial"/>
          <w:b/>
        </w:rPr>
        <w:t>ADMINISTRATIVE INVOLVEMENT IN THE DIRECTORATE</w:t>
      </w:r>
    </w:p>
    <w:p w14:paraId="24972501" w14:textId="77777777" w:rsidR="0039558C" w:rsidRPr="00A716E0" w:rsidRDefault="0039558C" w:rsidP="0039558C">
      <w:pPr>
        <w:kinsoku w:val="0"/>
        <w:overflowPunct w:val="0"/>
        <w:jc w:val="both"/>
        <w:rPr>
          <w:rFonts w:ascii="Arial" w:hAnsi="Arial" w:cs="Arial"/>
        </w:rPr>
      </w:pPr>
    </w:p>
    <w:p w14:paraId="557350AF" w14:textId="77777777" w:rsidR="0039558C" w:rsidRPr="008E1D57" w:rsidRDefault="0039558C" w:rsidP="0039558C">
      <w:pPr>
        <w:autoSpaceDE w:val="0"/>
        <w:autoSpaceDN w:val="0"/>
        <w:adjustRightInd w:val="0"/>
        <w:jc w:val="both"/>
        <w:rPr>
          <w:rFonts w:ascii="Arial" w:hAnsi="Arial" w:cs="Arial"/>
          <w:color w:val="000000" w:themeColor="text1"/>
        </w:rPr>
      </w:pPr>
      <w:r w:rsidRPr="008E1D57">
        <w:rPr>
          <w:rFonts w:ascii="Arial" w:hAnsi="Arial" w:cs="Arial"/>
          <w:color w:val="000000" w:themeColor="text1"/>
        </w:rPr>
        <w:t xml:space="preserve">The Consultants will be expected to participate in the running of the Anaesthesia and Pain Service on an informal day-to-day basis and through a system of Service sub-committees. In addition, the successful applicant may be required to represent the </w:t>
      </w:r>
      <w:r w:rsidRPr="008E1D57">
        <w:rPr>
          <w:rFonts w:ascii="Arial" w:hAnsi="Arial" w:cs="Arial"/>
          <w:color w:val="000000" w:themeColor="text1"/>
        </w:rPr>
        <w:lastRenderedPageBreak/>
        <w:t>Service on committees throughout the hospital and on specialist committees encompassing the city and the West of Scotland. Any requirement for this type of representation may require job plan review if further SPA is required.</w:t>
      </w:r>
    </w:p>
    <w:p w14:paraId="43EB21B1" w14:textId="77777777" w:rsidR="0039558C" w:rsidRPr="008E1D57" w:rsidRDefault="0039558C" w:rsidP="0039558C">
      <w:pPr>
        <w:autoSpaceDE w:val="0"/>
        <w:autoSpaceDN w:val="0"/>
        <w:adjustRightInd w:val="0"/>
        <w:jc w:val="both"/>
        <w:rPr>
          <w:rFonts w:ascii="Arial" w:hAnsi="Arial" w:cs="Arial"/>
          <w:color w:val="000000" w:themeColor="text1"/>
        </w:rPr>
      </w:pPr>
    </w:p>
    <w:p w14:paraId="3167FF2B" w14:textId="77777777" w:rsidR="0039558C" w:rsidRPr="00D13ABC" w:rsidRDefault="0039558C" w:rsidP="0039558C">
      <w:pPr>
        <w:jc w:val="both"/>
        <w:rPr>
          <w:rFonts w:ascii="Arial" w:hAnsi="Arial" w:cs="Arial"/>
          <w:b/>
        </w:rPr>
      </w:pPr>
      <w:r w:rsidRPr="00D13ABC">
        <w:rPr>
          <w:rFonts w:ascii="Arial" w:hAnsi="Arial" w:cs="Arial"/>
          <w:b/>
        </w:rPr>
        <w:t>Person Specification</w:t>
      </w:r>
    </w:p>
    <w:p w14:paraId="7DB4E6E4" w14:textId="77777777" w:rsidR="0039558C" w:rsidRPr="00D13ABC" w:rsidRDefault="0039558C" w:rsidP="0039558C">
      <w:pPr>
        <w:jc w:val="both"/>
        <w:rPr>
          <w:rFonts w:ascii="Arial" w:hAnsi="Arial" w:cs="Arial"/>
          <w:b/>
        </w:rPr>
      </w:pPr>
    </w:p>
    <w:tbl>
      <w:tblPr>
        <w:tblW w:w="9570" w:type="dxa"/>
        <w:tblInd w:w="-4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85"/>
        <w:gridCol w:w="1045"/>
        <w:gridCol w:w="3330"/>
        <w:gridCol w:w="1154"/>
        <w:gridCol w:w="1495"/>
        <w:gridCol w:w="1125"/>
        <w:gridCol w:w="36"/>
      </w:tblGrid>
      <w:tr w:rsidR="0039558C" w14:paraId="09E3FCC6" w14:textId="77777777" w:rsidTr="00172313">
        <w:trPr>
          <w:trHeight w:val="895"/>
        </w:trPr>
        <w:tc>
          <w:tcPr>
            <w:tcW w:w="1385" w:type="dxa"/>
            <w:tcBorders>
              <w:top w:val="single" w:sz="12" w:space="0" w:color="auto"/>
            </w:tcBorders>
            <w:shd w:val="pct30" w:color="auto" w:fill="auto"/>
          </w:tcPr>
          <w:p w14:paraId="200AA39A" w14:textId="77777777" w:rsidR="0039558C" w:rsidRDefault="0039558C" w:rsidP="0039558C">
            <w:pPr>
              <w:jc w:val="center"/>
              <w:rPr>
                <w:b/>
                <w:sz w:val="18"/>
              </w:rPr>
            </w:pPr>
          </w:p>
          <w:p w14:paraId="53331EA4" w14:textId="77777777" w:rsidR="0039558C" w:rsidRDefault="0039558C" w:rsidP="0039558C">
            <w:pPr>
              <w:jc w:val="center"/>
              <w:rPr>
                <w:b/>
                <w:sz w:val="18"/>
              </w:rPr>
            </w:pPr>
            <w:r>
              <w:rPr>
                <w:b/>
                <w:sz w:val="18"/>
              </w:rPr>
              <w:t>FACTORS</w:t>
            </w:r>
          </w:p>
          <w:p w14:paraId="6B2B4F4B" w14:textId="77777777" w:rsidR="0039558C" w:rsidRDefault="0039558C" w:rsidP="0039558C">
            <w:pPr>
              <w:jc w:val="center"/>
              <w:rPr>
                <w:b/>
                <w:sz w:val="18"/>
              </w:rPr>
            </w:pPr>
          </w:p>
        </w:tc>
        <w:tc>
          <w:tcPr>
            <w:tcW w:w="1045" w:type="dxa"/>
            <w:tcBorders>
              <w:top w:val="single" w:sz="12" w:space="0" w:color="auto"/>
            </w:tcBorders>
            <w:shd w:val="pct30" w:color="auto" w:fill="auto"/>
          </w:tcPr>
          <w:p w14:paraId="778DE8A7" w14:textId="77777777" w:rsidR="0039558C" w:rsidRDefault="0039558C" w:rsidP="0039558C">
            <w:pPr>
              <w:jc w:val="center"/>
              <w:rPr>
                <w:b/>
                <w:sz w:val="18"/>
              </w:rPr>
            </w:pPr>
          </w:p>
        </w:tc>
        <w:tc>
          <w:tcPr>
            <w:tcW w:w="3330" w:type="dxa"/>
            <w:tcBorders>
              <w:top w:val="single" w:sz="12" w:space="0" w:color="auto"/>
            </w:tcBorders>
            <w:shd w:val="pct30" w:color="auto" w:fill="auto"/>
          </w:tcPr>
          <w:p w14:paraId="1A234AFA" w14:textId="77777777" w:rsidR="0039558C" w:rsidRDefault="0039558C" w:rsidP="0039558C">
            <w:pPr>
              <w:jc w:val="center"/>
              <w:rPr>
                <w:b/>
                <w:sz w:val="18"/>
              </w:rPr>
            </w:pPr>
          </w:p>
          <w:p w14:paraId="5700197B" w14:textId="77777777" w:rsidR="0039558C" w:rsidRDefault="0039558C" w:rsidP="0039558C">
            <w:pPr>
              <w:jc w:val="center"/>
              <w:rPr>
                <w:b/>
                <w:sz w:val="18"/>
              </w:rPr>
            </w:pPr>
            <w:r>
              <w:rPr>
                <w:b/>
                <w:sz w:val="18"/>
              </w:rPr>
              <w:t>CRITERIA</w:t>
            </w:r>
          </w:p>
        </w:tc>
        <w:tc>
          <w:tcPr>
            <w:tcW w:w="3810" w:type="dxa"/>
            <w:gridSpan w:val="4"/>
            <w:tcBorders>
              <w:top w:val="single" w:sz="12" w:space="0" w:color="auto"/>
            </w:tcBorders>
            <w:shd w:val="pct30" w:color="auto" w:fill="auto"/>
          </w:tcPr>
          <w:p w14:paraId="39DE7A85" w14:textId="77777777" w:rsidR="0039558C" w:rsidRDefault="0039558C" w:rsidP="0039558C">
            <w:pPr>
              <w:jc w:val="center"/>
              <w:rPr>
                <w:b/>
                <w:sz w:val="18"/>
              </w:rPr>
            </w:pPr>
          </w:p>
          <w:p w14:paraId="270F1D4E" w14:textId="77777777" w:rsidR="0039558C" w:rsidRDefault="0039558C" w:rsidP="0039558C">
            <w:pPr>
              <w:jc w:val="center"/>
              <w:rPr>
                <w:b/>
                <w:sz w:val="18"/>
              </w:rPr>
            </w:pPr>
            <w:r>
              <w:rPr>
                <w:b/>
                <w:sz w:val="18"/>
              </w:rPr>
              <w:t>MEANS OF ASSESSMENT</w:t>
            </w:r>
          </w:p>
        </w:tc>
      </w:tr>
      <w:tr w:rsidR="0039558C" w14:paraId="2BC48AF6" w14:textId="77777777" w:rsidTr="00172313">
        <w:trPr>
          <w:gridAfter w:val="1"/>
          <w:wAfter w:w="36" w:type="dxa"/>
          <w:trHeight w:val="553"/>
        </w:trPr>
        <w:tc>
          <w:tcPr>
            <w:tcW w:w="1385" w:type="dxa"/>
            <w:tcBorders>
              <w:bottom w:val="nil"/>
            </w:tcBorders>
            <w:shd w:val="pct30" w:color="auto" w:fill="auto"/>
          </w:tcPr>
          <w:p w14:paraId="0A64FDB1" w14:textId="77777777" w:rsidR="0039558C" w:rsidRDefault="0039558C" w:rsidP="0039558C">
            <w:pPr>
              <w:rPr>
                <w:b/>
                <w:sz w:val="18"/>
              </w:rPr>
            </w:pPr>
          </w:p>
        </w:tc>
        <w:tc>
          <w:tcPr>
            <w:tcW w:w="1045" w:type="dxa"/>
            <w:tcBorders>
              <w:top w:val="nil"/>
            </w:tcBorders>
          </w:tcPr>
          <w:p w14:paraId="5F6526E5" w14:textId="77777777" w:rsidR="0039558C" w:rsidRDefault="0039558C" w:rsidP="0039558C">
            <w:pPr>
              <w:rPr>
                <w:b/>
                <w:sz w:val="18"/>
              </w:rPr>
            </w:pPr>
          </w:p>
        </w:tc>
        <w:tc>
          <w:tcPr>
            <w:tcW w:w="3330" w:type="dxa"/>
            <w:tcBorders>
              <w:top w:val="nil"/>
            </w:tcBorders>
          </w:tcPr>
          <w:p w14:paraId="469216DA" w14:textId="77777777" w:rsidR="0039558C" w:rsidRDefault="0039558C" w:rsidP="0039558C">
            <w:pPr>
              <w:rPr>
                <w:sz w:val="18"/>
              </w:rPr>
            </w:pPr>
          </w:p>
        </w:tc>
        <w:tc>
          <w:tcPr>
            <w:tcW w:w="1154" w:type="dxa"/>
            <w:tcBorders>
              <w:top w:val="nil"/>
            </w:tcBorders>
          </w:tcPr>
          <w:p w14:paraId="6D83861B" w14:textId="77777777" w:rsidR="0039558C" w:rsidRDefault="0039558C" w:rsidP="0039558C">
            <w:pPr>
              <w:jc w:val="center"/>
              <w:rPr>
                <w:b/>
                <w:sz w:val="18"/>
              </w:rPr>
            </w:pPr>
            <w:r>
              <w:rPr>
                <w:b/>
                <w:sz w:val="18"/>
              </w:rPr>
              <w:t>Application</w:t>
            </w:r>
          </w:p>
        </w:tc>
        <w:tc>
          <w:tcPr>
            <w:tcW w:w="1495" w:type="dxa"/>
            <w:tcBorders>
              <w:top w:val="nil"/>
            </w:tcBorders>
          </w:tcPr>
          <w:p w14:paraId="69BC9CA3" w14:textId="77777777" w:rsidR="0039558C" w:rsidRDefault="0039558C" w:rsidP="0039558C">
            <w:pPr>
              <w:jc w:val="center"/>
              <w:rPr>
                <w:b/>
                <w:sz w:val="18"/>
              </w:rPr>
            </w:pPr>
            <w:r>
              <w:rPr>
                <w:b/>
                <w:sz w:val="18"/>
              </w:rPr>
              <w:t>Reference</w:t>
            </w:r>
          </w:p>
        </w:tc>
        <w:tc>
          <w:tcPr>
            <w:tcW w:w="1125" w:type="dxa"/>
            <w:tcBorders>
              <w:top w:val="nil"/>
            </w:tcBorders>
          </w:tcPr>
          <w:p w14:paraId="03D20989" w14:textId="77777777" w:rsidR="0039558C" w:rsidRDefault="0039558C" w:rsidP="0039558C">
            <w:pPr>
              <w:jc w:val="center"/>
              <w:rPr>
                <w:b/>
                <w:sz w:val="18"/>
              </w:rPr>
            </w:pPr>
            <w:r>
              <w:rPr>
                <w:b/>
                <w:sz w:val="18"/>
              </w:rPr>
              <w:t>Interview</w:t>
            </w:r>
          </w:p>
        </w:tc>
      </w:tr>
      <w:tr w:rsidR="0039558C" w14:paraId="13E177A8" w14:textId="77777777" w:rsidTr="00172313">
        <w:trPr>
          <w:gridAfter w:val="1"/>
          <w:wAfter w:w="36" w:type="dxa"/>
          <w:trHeight w:val="873"/>
        </w:trPr>
        <w:tc>
          <w:tcPr>
            <w:tcW w:w="1385" w:type="dxa"/>
            <w:tcBorders>
              <w:bottom w:val="nil"/>
            </w:tcBorders>
            <w:shd w:val="pct30" w:color="auto" w:fill="auto"/>
          </w:tcPr>
          <w:p w14:paraId="2E13D011" w14:textId="77777777" w:rsidR="0039558C" w:rsidRDefault="0039558C" w:rsidP="0039558C">
            <w:pPr>
              <w:rPr>
                <w:b/>
                <w:sz w:val="18"/>
              </w:rPr>
            </w:pPr>
            <w:r>
              <w:rPr>
                <w:b/>
                <w:sz w:val="18"/>
              </w:rPr>
              <w:t xml:space="preserve">Education </w:t>
            </w:r>
          </w:p>
          <w:p w14:paraId="4921E7B4" w14:textId="77777777" w:rsidR="0039558C" w:rsidRDefault="0039558C" w:rsidP="0039558C">
            <w:pPr>
              <w:rPr>
                <w:b/>
                <w:sz w:val="18"/>
              </w:rPr>
            </w:pPr>
            <w:r>
              <w:rPr>
                <w:b/>
                <w:sz w:val="18"/>
              </w:rPr>
              <w:t>and</w:t>
            </w:r>
          </w:p>
          <w:p w14:paraId="34C2C1D4" w14:textId="77777777" w:rsidR="0039558C" w:rsidRDefault="0039558C" w:rsidP="0039558C">
            <w:pPr>
              <w:rPr>
                <w:b/>
                <w:sz w:val="18"/>
              </w:rPr>
            </w:pPr>
            <w:r>
              <w:rPr>
                <w:b/>
                <w:sz w:val="18"/>
              </w:rPr>
              <w:t>Professional Qualifications</w:t>
            </w:r>
          </w:p>
        </w:tc>
        <w:tc>
          <w:tcPr>
            <w:tcW w:w="1045" w:type="dxa"/>
            <w:tcBorders>
              <w:top w:val="nil"/>
            </w:tcBorders>
          </w:tcPr>
          <w:p w14:paraId="2E92A8E6" w14:textId="77777777" w:rsidR="0039558C" w:rsidRDefault="0039558C" w:rsidP="0039558C">
            <w:pPr>
              <w:rPr>
                <w:b/>
                <w:sz w:val="18"/>
              </w:rPr>
            </w:pPr>
            <w:r>
              <w:rPr>
                <w:b/>
                <w:sz w:val="18"/>
              </w:rPr>
              <w:t>Essential</w:t>
            </w:r>
          </w:p>
          <w:p w14:paraId="4B6652F3" w14:textId="77777777" w:rsidR="0039558C" w:rsidRDefault="0039558C" w:rsidP="0039558C">
            <w:pPr>
              <w:rPr>
                <w:b/>
                <w:sz w:val="18"/>
              </w:rPr>
            </w:pPr>
          </w:p>
          <w:p w14:paraId="2F89147D" w14:textId="77777777" w:rsidR="0039558C" w:rsidRDefault="0039558C" w:rsidP="0039558C">
            <w:pPr>
              <w:rPr>
                <w:b/>
                <w:sz w:val="18"/>
              </w:rPr>
            </w:pPr>
          </w:p>
        </w:tc>
        <w:tc>
          <w:tcPr>
            <w:tcW w:w="3330" w:type="dxa"/>
            <w:tcBorders>
              <w:top w:val="nil"/>
            </w:tcBorders>
          </w:tcPr>
          <w:p w14:paraId="38E3BB94" w14:textId="77777777" w:rsidR="0039558C" w:rsidRDefault="0039558C" w:rsidP="0039558C">
            <w:pPr>
              <w:rPr>
                <w:sz w:val="18"/>
              </w:rPr>
            </w:pPr>
            <w:r>
              <w:rPr>
                <w:sz w:val="18"/>
              </w:rPr>
              <w:t xml:space="preserve">MB </w:t>
            </w:r>
            <w:proofErr w:type="spellStart"/>
            <w:r>
              <w:rPr>
                <w:sz w:val="18"/>
              </w:rPr>
              <w:t>Ch</w:t>
            </w:r>
            <w:proofErr w:type="spellEnd"/>
            <w:r>
              <w:rPr>
                <w:sz w:val="18"/>
              </w:rPr>
              <w:t xml:space="preserve"> B or equivalent.</w:t>
            </w:r>
          </w:p>
          <w:p w14:paraId="139FF123" w14:textId="77777777" w:rsidR="0039558C" w:rsidRDefault="0039558C" w:rsidP="0039558C">
            <w:pPr>
              <w:rPr>
                <w:sz w:val="18"/>
              </w:rPr>
            </w:pPr>
            <w:r>
              <w:rPr>
                <w:sz w:val="18"/>
              </w:rPr>
              <w:t>FRCA or equivalent.</w:t>
            </w:r>
          </w:p>
          <w:p w14:paraId="79F2936B" w14:textId="77777777" w:rsidR="0039558C" w:rsidRDefault="0039558C" w:rsidP="0039558C">
            <w:pPr>
              <w:rPr>
                <w:sz w:val="18"/>
              </w:rPr>
            </w:pPr>
            <w:r>
              <w:rPr>
                <w:sz w:val="18"/>
              </w:rPr>
              <w:t>CCT in Anaesthesia within 6 months.</w:t>
            </w:r>
          </w:p>
          <w:p w14:paraId="6A0E698D" w14:textId="77777777" w:rsidR="0039558C" w:rsidRDefault="0039558C" w:rsidP="0039558C">
            <w:pPr>
              <w:rPr>
                <w:sz w:val="18"/>
              </w:rPr>
            </w:pPr>
            <w:r>
              <w:rPr>
                <w:sz w:val="18"/>
              </w:rPr>
              <w:t>Completed advanced training in Chronic Pain.</w:t>
            </w:r>
          </w:p>
          <w:p w14:paraId="45F445D3" w14:textId="77777777" w:rsidR="0039558C" w:rsidRDefault="0039558C" w:rsidP="0039558C">
            <w:pPr>
              <w:rPr>
                <w:sz w:val="18"/>
              </w:rPr>
            </w:pPr>
            <w:r>
              <w:rPr>
                <w:sz w:val="18"/>
              </w:rPr>
              <w:t>Full registration with GMC and name on specialist register on date of taking up appointment.</w:t>
            </w:r>
          </w:p>
        </w:tc>
        <w:tc>
          <w:tcPr>
            <w:tcW w:w="1154" w:type="dxa"/>
            <w:tcBorders>
              <w:top w:val="nil"/>
            </w:tcBorders>
          </w:tcPr>
          <w:p w14:paraId="4727964E" w14:textId="77777777" w:rsidR="0039558C" w:rsidRDefault="0039558C" w:rsidP="0039558C">
            <w:pPr>
              <w:jc w:val="center"/>
              <w:rPr>
                <w:sz w:val="18"/>
              </w:rPr>
            </w:pPr>
          </w:p>
          <w:p w14:paraId="54BE0254" w14:textId="77777777" w:rsidR="0039558C" w:rsidRDefault="0039558C" w:rsidP="0039558C">
            <w:pPr>
              <w:jc w:val="center"/>
              <w:rPr>
                <w:sz w:val="18"/>
              </w:rPr>
            </w:pPr>
          </w:p>
        </w:tc>
        <w:tc>
          <w:tcPr>
            <w:tcW w:w="1495" w:type="dxa"/>
            <w:tcBorders>
              <w:top w:val="nil"/>
            </w:tcBorders>
          </w:tcPr>
          <w:p w14:paraId="186C421C" w14:textId="77777777" w:rsidR="0039558C" w:rsidRDefault="0039558C" w:rsidP="0039558C">
            <w:pPr>
              <w:jc w:val="center"/>
              <w:rPr>
                <w:sz w:val="18"/>
              </w:rPr>
            </w:pPr>
          </w:p>
          <w:p w14:paraId="0C30EDBD" w14:textId="77777777" w:rsidR="0039558C" w:rsidRDefault="0039558C" w:rsidP="0039558C">
            <w:pPr>
              <w:jc w:val="center"/>
              <w:rPr>
                <w:b/>
                <w:sz w:val="18"/>
              </w:rPr>
            </w:pPr>
          </w:p>
        </w:tc>
        <w:tc>
          <w:tcPr>
            <w:tcW w:w="1125" w:type="dxa"/>
            <w:tcBorders>
              <w:top w:val="nil"/>
            </w:tcBorders>
          </w:tcPr>
          <w:p w14:paraId="4C1D1CAA" w14:textId="77777777" w:rsidR="0039558C" w:rsidRDefault="0039558C" w:rsidP="0039558C">
            <w:pPr>
              <w:jc w:val="center"/>
              <w:rPr>
                <w:b/>
                <w:sz w:val="18"/>
              </w:rPr>
            </w:pPr>
          </w:p>
        </w:tc>
      </w:tr>
      <w:tr w:rsidR="0039558C" w14:paraId="32FB3FF8" w14:textId="77777777" w:rsidTr="00172313">
        <w:trPr>
          <w:gridAfter w:val="1"/>
          <w:wAfter w:w="36" w:type="dxa"/>
          <w:trHeight w:val="873"/>
        </w:trPr>
        <w:tc>
          <w:tcPr>
            <w:tcW w:w="1385" w:type="dxa"/>
            <w:tcBorders>
              <w:top w:val="nil"/>
              <w:bottom w:val="nil"/>
            </w:tcBorders>
            <w:shd w:val="pct30" w:color="auto" w:fill="auto"/>
          </w:tcPr>
          <w:p w14:paraId="4BB82FF6" w14:textId="77777777" w:rsidR="0039558C" w:rsidRDefault="0039558C" w:rsidP="0039558C">
            <w:pPr>
              <w:rPr>
                <w:b/>
                <w:sz w:val="18"/>
              </w:rPr>
            </w:pPr>
          </w:p>
        </w:tc>
        <w:tc>
          <w:tcPr>
            <w:tcW w:w="1045" w:type="dxa"/>
            <w:tcBorders>
              <w:top w:val="nil"/>
            </w:tcBorders>
          </w:tcPr>
          <w:p w14:paraId="7414D897" w14:textId="77777777" w:rsidR="0039558C" w:rsidRDefault="0039558C" w:rsidP="0039558C">
            <w:pPr>
              <w:rPr>
                <w:b/>
                <w:sz w:val="18"/>
              </w:rPr>
            </w:pPr>
            <w:r>
              <w:rPr>
                <w:b/>
                <w:sz w:val="18"/>
              </w:rPr>
              <w:t>Desirable</w:t>
            </w:r>
          </w:p>
          <w:p w14:paraId="5EC60C18" w14:textId="77777777" w:rsidR="0039558C" w:rsidRDefault="0039558C" w:rsidP="0039558C">
            <w:pPr>
              <w:rPr>
                <w:b/>
                <w:sz w:val="18"/>
              </w:rPr>
            </w:pPr>
          </w:p>
        </w:tc>
        <w:tc>
          <w:tcPr>
            <w:tcW w:w="3330" w:type="dxa"/>
            <w:tcBorders>
              <w:top w:val="nil"/>
            </w:tcBorders>
          </w:tcPr>
          <w:p w14:paraId="6ECADCA4" w14:textId="77777777" w:rsidR="0039558C" w:rsidRDefault="0039558C" w:rsidP="0039558C">
            <w:pPr>
              <w:pStyle w:val="Header"/>
              <w:tabs>
                <w:tab w:val="clear" w:pos="4153"/>
                <w:tab w:val="clear" w:pos="8306"/>
              </w:tabs>
              <w:rPr>
                <w:sz w:val="18"/>
              </w:rPr>
            </w:pPr>
          </w:p>
          <w:p w14:paraId="777F7D4E" w14:textId="77777777" w:rsidR="0039558C" w:rsidRDefault="0039558C" w:rsidP="0039558C">
            <w:pPr>
              <w:pStyle w:val="Header"/>
              <w:tabs>
                <w:tab w:val="clear" w:pos="4153"/>
                <w:tab w:val="clear" w:pos="8306"/>
              </w:tabs>
              <w:rPr>
                <w:sz w:val="18"/>
              </w:rPr>
            </w:pPr>
          </w:p>
        </w:tc>
        <w:tc>
          <w:tcPr>
            <w:tcW w:w="1154" w:type="dxa"/>
            <w:tcBorders>
              <w:top w:val="nil"/>
            </w:tcBorders>
          </w:tcPr>
          <w:p w14:paraId="70F711BE" w14:textId="77777777" w:rsidR="0039558C" w:rsidRDefault="0039558C" w:rsidP="0039558C">
            <w:pPr>
              <w:jc w:val="center"/>
              <w:rPr>
                <w:sz w:val="18"/>
              </w:rPr>
            </w:pPr>
          </w:p>
        </w:tc>
        <w:tc>
          <w:tcPr>
            <w:tcW w:w="1495" w:type="dxa"/>
            <w:tcBorders>
              <w:top w:val="nil"/>
            </w:tcBorders>
          </w:tcPr>
          <w:p w14:paraId="5170A254" w14:textId="77777777" w:rsidR="0039558C" w:rsidRDefault="0039558C" w:rsidP="0039558C">
            <w:pPr>
              <w:jc w:val="center"/>
              <w:rPr>
                <w:sz w:val="18"/>
              </w:rPr>
            </w:pPr>
          </w:p>
        </w:tc>
        <w:tc>
          <w:tcPr>
            <w:tcW w:w="1125" w:type="dxa"/>
            <w:tcBorders>
              <w:top w:val="nil"/>
            </w:tcBorders>
          </w:tcPr>
          <w:p w14:paraId="6910578A" w14:textId="77777777" w:rsidR="0039558C" w:rsidRDefault="0039558C" w:rsidP="0039558C">
            <w:pPr>
              <w:jc w:val="center"/>
              <w:rPr>
                <w:sz w:val="18"/>
              </w:rPr>
            </w:pPr>
          </w:p>
        </w:tc>
      </w:tr>
      <w:tr w:rsidR="0039558C" w14:paraId="5169E8FF" w14:textId="77777777" w:rsidTr="00172313">
        <w:trPr>
          <w:gridAfter w:val="1"/>
          <w:wAfter w:w="36" w:type="dxa"/>
          <w:trHeight w:val="960"/>
        </w:trPr>
        <w:tc>
          <w:tcPr>
            <w:tcW w:w="1385" w:type="dxa"/>
            <w:tcBorders>
              <w:bottom w:val="nil"/>
            </w:tcBorders>
            <w:shd w:val="pct30" w:color="auto" w:fill="auto"/>
          </w:tcPr>
          <w:p w14:paraId="6BD1EA14" w14:textId="77777777" w:rsidR="0039558C" w:rsidRDefault="0039558C" w:rsidP="0039558C">
            <w:pPr>
              <w:rPr>
                <w:b/>
                <w:sz w:val="18"/>
              </w:rPr>
            </w:pPr>
            <w:r>
              <w:rPr>
                <w:b/>
                <w:sz w:val="18"/>
              </w:rPr>
              <w:t>Experience/Training</w:t>
            </w:r>
          </w:p>
          <w:p w14:paraId="6F0DEB10" w14:textId="77777777" w:rsidR="0039558C" w:rsidRDefault="0039558C" w:rsidP="0039558C">
            <w:pPr>
              <w:rPr>
                <w:b/>
                <w:sz w:val="18"/>
              </w:rPr>
            </w:pPr>
            <w:r>
              <w:rPr>
                <w:b/>
                <w:sz w:val="18"/>
              </w:rPr>
              <w:t>(including research experience</w:t>
            </w:r>
          </w:p>
        </w:tc>
        <w:tc>
          <w:tcPr>
            <w:tcW w:w="1045" w:type="dxa"/>
          </w:tcPr>
          <w:p w14:paraId="03FFB0F0" w14:textId="77777777" w:rsidR="0039558C" w:rsidRDefault="0039558C" w:rsidP="0039558C">
            <w:pPr>
              <w:rPr>
                <w:b/>
                <w:sz w:val="18"/>
              </w:rPr>
            </w:pPr>
            <w:r>
              <w:rPr>
                <w:b/>
                <w:sz w:val="18"/>
              </w:rPr>
              <w:t>Essential</w:t>
            </w:r>
          </w:p>
          <w:p w14:paraId="03339EDD" w14:textId="77777777" w:rsidR="0039558C" w:rsidRDefault="0039558C" w:rsidP="0039558C">
            <w:pPr>
              <w:rPr>
                <w:b/>
                <w:sz w:val="18"/>
              </w:rPr>
            </w:pPr>
          </w:p>
        </w:tc>
        <w:tc>
          <w:tcPr>
            <w:tcW w:w="3330" w:type="dxa"/>
          </w:tcPr>
          <w:p w14:paraId="6E62362F" w14:textId="77777777" w:rsidR="0039558C" w:rsidRDefault="0039558C" w:rsidP="0039558C">
            <w:pPr>
              <w:rPr>
                <w:sz w:val="18"/>
              </w:rPr>
            </w:pPr>
            <w:r>
              <w:rPr>
                <w:sz w:val="18"/>
              </w:rPr>
              <w:t>Involvement in audit</w:t>
            </w:r>
          </w:p>
          <w:p w14:paraId="48C5A83B" w14:textId="77777777" w:rsidR="0039558C" w:rsidRDefault="0039558C" w:rsidP="0039558C">
            <w:pPr>
              <w:rPr>
                <w:sz w:val="18"/>
              </w:rPr>
            </w:pPr>
            <w:r>
              <w:rPr>
                <w:sz w:val="18"/>
              </w:rPr>
              <w:t>Excellent range of all-round anaesthetic skills</w:t>
            </w:r>
          </w:p>
          <w:p w14:paraId="61D3B347" w14:textId="77777777" w:rsidR="0039558C" w:rsidRDefault="0039558C" w:rsidP="0039558C">
            <w:pPr>
              <w:rPr>
                <w:sz w:val="18"/>
              </w:rPr>
            </w:pPr>
            <w:r>
              <w:rPr>
                <w:sz w:val="18"/>
              </w:rPr>
              <w:t>Evidence of interest in Obstetric anaesthesia</w:t>
            </w:r>
          </w:p>
          <w:p w14:paraId="11918E73" w14:textId="77777777" w:rsidR="0039558C" w:rsidRDefault="0039558C" w:rsidP="0039558C">
            <w:pPr>
              <w:rPr>
                <w:sz w:val="18"/>
              </w:rPr>
            </w:pPr>
            <w:r>
              <w:rPr>
                <w:sz w:val="18"/>
              </w:rPr>
              <w:t>Skills in ultrasound guided regional anaesthesia</w:t>
            </w:r>
          </w:p>
          <w:p w14:paraId="18129B96" w14:textId="77777777" w:rsidR="0039558C" w:rsidRDefault="0039558C" w:rsidP="0039558C">
            <w:pPr>
              <w:rPr>
                <w:sz w:val="18"/>
              </w:rPr>
            </w:pPr>
            <w:r>
              <w:rPr>
                <w:sz w:val="18"/>
              </w:rPr>
              <w:t>Skills in Pain Management including range of chronic pain interventions.</w:t>
            </w:r>
          </w:p>
        </w:tc>
        <w:tc>
          <w:tcPr>
            <w:tcW w:w="1154" w:type="dxa"/>
          </w:tcPr>
          <w:p w14:paraId="1CE779C0" w14:textId="77777777" w:rsidR="0039558C" w:rsidRDefault="0039558C" w:rsidP="0039558C">
            <w:pPr>
              <w:jc w:val="center"/>
              <w:rPr>
                <w:sz w:val="18"/>
              </w:rPr>
            </w:pPr>
          </w:p>
          <w:p w14:paraId="77366D53" w14:textId="77777777" w:rsidR="0039558C" w:rsidRDefault="0039558C" w:rsidP="0039558C">
            <w:pPr>
              <w:jc w:val="center"/>
              <w:rPr>
                <w:sz w:val="18"/>
              </w:rPr>
            </w:pPr>
          </w:p>
          <w:p w14:paraId="7E0CFA4A" w14:textId="77777777" w:rsidR="0039558C" w:rsidRDefault="0039558C" w:rsidP="0039558C">
            <w:pPr>
              <w:jc w:val="center"/>
              <w:rPr>
                <w:sz w:val="18"/>
              </w:rPr>
            </w:pPr>
          </w:p>
          <w:p w14:paraId="52EAF3E0" w14:textId="77777777" w:rsidR="0039558C" w:rsidRDefault="0039558C" w:rsidP="0039558C">
            <w:pPr>
              <w:jc w:val="center"/>
              <w:rPr>
                <w:sz w:val="18"/>
              </w:rPr>
            </w:pPr>
          </w:p>
          <w:p w14:paraId="1A9AB01E" w14:textId="77777777" w:rsidR="0039558C" w:rsidRDefault="0039558C" w:rsidP="0039558C">
            <w:pPr>
              <w:rPr>
                <w:sz w:val="18"/>
              </w:rPr>
            </w:pPr>
          </w:p>
        </w:tc>
        <w:tc>
          <w:tcPr>
            <w:tcW w:w="1495" w:type="dxa"/>
          </w:tcPr>
          <w:p w14:paraId="3B633D46" w14:textId="77777777" w:rsidR="0039558C" w:rsidRDefault="0039558C" w:rsidP="0039558C">
            <w:pPr>
              <w:jc w:val="center"/>
              <w:rPr>
                <w:sz w:val="18"/>
              </w:rPr>
            </w:pPr>
          </w:p>
        </w:tc>
        <w:tc>
          <w:tcPr>
            <w:tcW w:w="1125" w:type="dxa"/>
          </w:tcPr>
          <w:p w14:paraId="6932801E" w14:textId="77777777" w:rsidR="0039558C" w:rsidRDefault="0039558C" w:rsidP="0039558C">
            <w:pPr>
              <w:jc w:val="center"/>
              <w:rPr>
                <w:sz w:val="18"/>
              </w:rPr>
            </w:pPr>
          </w:p>
        </w:tc>
      </w:tr>
      <w:tr w:rsidR="0039558C" w14:paraId="22F90468" w14:textId="77777777" w:rsidTr="00172313">
        <w:trPr>
          <w:gridAfter w:val="1"/>
          <w:wAfter w:w="36" w:type="dxa"/>
          <w:trHeight w:val="1024"/>
        </w:trPr>
        <w:tc>
          <w:tcPr>
            <w:tcW w:w="1385" w:type="dxa"/>
            <w:tcBorders>
              <w:top w:val="nil"/>
            </w:tcBorders>
            <w:shd w:val="pct30" w:color="auto" w:fill="auto"/>
          </w:tcPr>
          <w:p w14:paraId="671C6044" w14:textId="77777777" w:rsidR="0039558C" w:rsidRDefault="0039558C" w:rsidP="0039558C">
            <w:pPr>
              <w:rPr>
                <w:b/>
                <w:sz w:val="18"/>
              </w:rPr>
            </w:pPr>
            <w:r>
              <w:rPr>
                <w:b/>
                <w:sz w:val="18"/>
              </w:rPr>
              <w:t>if appropriate)</w:t>
            </w:r>
          </w:p>
        </w:tc>
        <w:tc>
          <w:tcPr>
            <w:tcW w:w="1045" w:type="dxa"/>
          </w:tcPr>
          <w:p w14:paraId="46A6048B" w14:textId="77777777" w:rsidR="0039558C" w:rsidRDefault="0039558C" w:rsidP="0039558C">
            <w:pPr>
              <w:rPr>
                <w:b/>
                <w:sz w:val="18"/>
              </w:rPr>
            </w:pPr>
            <w:r>
              <w:rPr>
                <w:b/>
                <w:sz w:val="18"/>
              </w:rPr>
              <w:t>Desirable</w:t>
            </w:r>
          </w:p>
          <w:p w14:paraId="6A091B4A" w14:textId="77777777" w:rsidR="0039558C" w:rsidRDefault="0039558C" w:rsidP="0039558C">
            <w:pPr>
              <w:rPr>
                <w:b/>
                <w:sz w:val="18"/>
              </w:rPr>
            </w:pPr>
          </w:p>
        </w:tc>
        <w:tc>
          <w:tcPr>
            <w:tcW w:w="3330" w:type="dxa"/>
          </w:tcPr>
          <w:p w14:paraId="7A68DB11" w14:textId="77777777" w:rsidR="0039558C" w:rsidRDefault="0039558C" w:rsidP="0039558C">
            <w:pPr>
              <w:rPr>
                <w:sz w:val="18"/>
              </w:rPr>
            </w:pPr>
            <w:r>
              <w:rPr>
                <w:sz w:val="18"/>
              </w:rPr>
              <w:t>Publications relevant to anaesthesia, pain or critical care medicine</w:t>
            </w:r>
          </w:p>
          <w:p w14:paraId="23A91EAD" w14:textId="77777777" w:rsidR="0039558C" w:rsidRDefault="0039558C" w:rsidP="0039558C">
            <w:pPr>
              <w:rPr>
                <w:sz w:val="18"/>
              </w:rPr>
            </w:pPr>
          </w:p>
        </w:tc>
        <w:tc>
          <w:tcPr>
            <w:tcW w:w="1154" w:type="dxa"/>
          </w:tcPr>
          <w:p w14:paraId="2A0AA44C" w14:textId="77777777" w:rsidR="0039558C" w:rsidRDefault="0039558C" w:rsidP="0039558C">
            <w:pPr>
              <w:jc w:val="center"/>
              <w:rPr>
                <w:sz w:val="18"/>
              </w:rPr>
            </w:pPr>
          </w:p>
        </w:tc>
        <w:tc>
          <w:tcPr>
            <w:tcW w:w="1495" w:type="dxa"/>
          </w:tcPr>
          <w:p w14:paraId="754DBC17" w14:textId="77777777" w:rsidR="0039558C" w:rsidRDefault="0039558C" w:rsidP="0039558C">
            <w:pPr>
              <w:jc w:val="center"/>
              <w:rPr>
                <w:sz w:val="18"/>
              </w:rPr>
            </w:pPr>
          </w:p>
        </w:tc>
        <w:tc>
          <w:tcPr>
            <w:tcW w:w="1125" w:type="dxa"/>
          </w:tcPr>
          <w:p w14:paraId="4235BF4F" w14:textId="77777777" w:rsidR="0039558C" w:rsidRDefault="0039558C" w:rsidP="0039558C">
            <w:pPr>
              <w:jc w:val="center"/>
              <w:rPr>
                <w:sz w:val="18"/>
              </w:rPr>
            </w:pPr>
          </w:p>
        </w:tc>
      </w:tr>
      <w:tr w:rsidR="0039558C" w14:paraId="69ED9181" w14:textId="77777777" w:rsidTr="00172313">
        <w:trPr>
          <w:gridAfter w:val="1"/>
          <w:wAfter w:w="36" w:type="dxa"/>
          <w:trHeight w:val="873"/>
        </w:trPr>
        <w:tc>
          <w:tcPr>
            <w:tcW w:w="1385" w:type="dxa"/>
            <w:tcBorders>
              <w:bottom w:val="nil"/>
            </w:tcBorders>
            <w:shd w:val="pct30" w:color="auto" w:fill="auto"/>
          </w:tcPr>
          <w:p w14:paraId="462AC0EE" w14:textId="77777777" w:rsidR="0039558C" w:rsidRDefault="0039558C" w:rsidP="0039558C">
            <w:pPr>
              <w:rPr>
                <w:b/>
                <w:sz w:val="18"/>
              </w:rPr>
            </w:pPr>
            <w:r>
              <w:rPr>
                <w:b/>
                <w:sz w:val="18"/>
              </w:rPr>
              <w:t>Specific aptitude</w:t>
            </w:r>
          </w:p>
          <w:p w14:paraId="7138384F" w14:textId="77777777" w:rsidR="0039558C" w:rsidRDefault="0039558C" w:rsidP="0039558C">
            <w:pPr>
              <w:rPr>
                <w:b/>
                <w:sz w:val="18"/>
              </w:rPr>
            </w:pPr>
            <w:r>
              <w:rPr>
                <w:b/>
                <w:sz w:val="18"/>
              </w:rPr>
              <w:t>and abilities</w:t>
            </w:r>
          </w:p>
        </w:tc>
        <w:tc>
          <w:tcPr>
            <w:tcW w:w="1045" w:type="dxa"/>
          </w:tcPr>
          <w:p w14:paraId="14D52457" w14:textId="77777777" w:rsidR="0039558C" w:rsidRDefault="0039558C" w:rsidP="0039558C">
            <w:pPr>
              <w:rPr>
                <w:b/>
                <w:sz w:val="18"/>
              </w:rPr>
            </w:pPr>
            <w:r>
              <w:rPr>
                <w:b/>
                <w:sz w:val="18"/>
              </w:rPr>
              <w:t>Essential</w:t>
            </w:r>
          </w:p>
        </w:tc>
        <w:tc>
          <w:tcPr>
            <w:tcW w:w="3330" w:type="dxa"/>
          </w:tcPr>
          <w:p w14:paraId="4FDFD7F9" w14:textId="77777777" w:rsidR="0039558C" w:rsidRDefault="0039558C" w:rsidP="0039558C">
            <w:pPr>
              <w:rPr>
                <w:sz w:val="18"/>
              </w:rPr>
            </w:pPr>
            <w:r>
              <w:rPr>
                <w:sz w:val="18"/>
              </w:rPr>
              <w:t>Leadership qualities.</w:t>
            </w:r>
          </w:p>
          <w:p w14:paraId="596D5867" w14:textId="77777777" w:rsidR="0039558C" w:rsidRDefault="0039558C" w:rsidP="0039558C">
            <w:pPr>
              <w:rPr>
                <w:sz w:val="18"/>
              </w:rPr>
            </w:pPr>
            <w:r>
              <w:rPr>
                <w:sz w:val="18"/>
              </w:rPr>
              <w:t>Team working skills</w:t>
            </w:r>
          </w:p>
          <w:p w14:paraId="52E5454D" w14:textId="77777777" w:rsidR="0039558C" w:rsidRDefault="0039558C" w:rsidP="0039558C">
            <w:pPr>
              <w:rPr>
                <w:sz w:val="18"/>
              </w:rPr>
            </w:pPr>
            <w:r>
              <w:rPr>
                <w:sz w:val="18"/>
              </w:rPr>
              <w:t>Flexible, ability to cover colleagues absence</w:t>
            </w:r>
          </w:p>
        </w:tc>
        <w:tc>
          <w:tcPr>
            <w:tcW w:w="1154" w:type="dxa"/>
          </w:tcPr>
          <w:p w14:paraId="40A08BAA" w14:textId="77777777" w:rsidR="0039558C" w:rsidRDefault="0039558C" w:rsidP="0039558C">
            <w:pPr>
              <w:jc w:val="center"/>
              <w:rPr>
                <w:sz w:val="18"/>
              </w:rPr>
            </w:pPr>
          </w:p>
        </w:tc>
        <w:tc>
          <w:tcPr>
            <w:tcW w:w="1495" w:type="dxa"/>
          </w:tcPr>
          <w:p w14:paraId="6A1AD9CA" w14:textId="77777777" w:rsidR="0039558C" w:rsidRDefault="0039558C" w:rsidP="0039558C">
            <w:pPr>
              <w:jc w:val="center"/>
              <w:rPr>
                <w:sz w:val="18"/>
              </w:rPr>
            </w:pPr>
          </w:p>
        </w:tc>
        <w:tc>
          <w:tcPr>
            <w:tcW w:w="1125" w:type="dxa"/>
          </w:tcPr>
          <w:p w14:paraId="2321FCD7" w14:textId="77777777" w:rsidR="0039558C" w:rsidRDefault="0039558C" w:rsidP="0039558C">
            <w:pPr>
              <w:jc w:val="center"/>
              <w:rPr>
                <w:sz w:val="18"/>
              </w:rPr>
            </w:pPr>
          </w:p>
        </w:tc>
      </w:tr>
      <w:tr w:rsidR="0039558C" w14:paraId="466163D1" w14:textId="77777777" w:rsidTr="00172313">
        <w:trPr>
          <w:gridAfter w:val="1"/>
          <w:wAfter w:w="36" w:type="dxa"/>
          <w:trHeight w:val="873"/>
        </w:trPr>
        <w:tc>
          <w:tcPr>
            <w:tcW w:w="1385" w:type="dxa"/>
            <w:tcBorders>
              <w:top w:val="nil"/>
              <w:bottom w:val="nil"/>
            </w:tcBorders>
            <w:shd w:val="pct30" w:color="auto" w:fill="auto"/>
          </w:tcPr>
          <w:p w14:paraId="59F3F40E" w14:textId="77777777" w:rsidR="0039558C" w:rsidRDefault="0039558C" w:rsidP="0039558C">
            <w:pPr>
              <w:rPr>
                <w:b/>
                <w:sz w:val="18"/>
              </w:rPr>
            </w:pPr>
          </w:p>
        </w:tc>
        <w:tc>
          <w:tcPr>
            <w:tcW w:w="1045" w:type="dxa"/>
          </w:tcPr>
          <w:p w14:paraId="7EE69007" w14:textId="77777777" w:rsidR="0039558C" w:rsidRDefault="0039558C" w:rsidP="0039558C">
            <w:pPr>
              <w:rPr>
                <w:b/>
                <w:sz w:val="18"/>
              </w:rPr>
            </w:pPr>
            <w:r>
              <w:rPr>
                <w:b/>
                <w:sz w:val="18"/>
              </w:rPr>
              <w:t>Desirable</w:t>
            </w:r>
          </w:p>
        </w:tc>
        <w:tc>
          <w:tcPr>
            <w:tcW w:w="3330" w:type="dxa"/>
          </w:tcPr>
          <w:p w14:paraId="6E305FAA" w14:textId="77777777" w:rsidR="0039558C" w:rsidRDefault="0039558C" w:rsidP="0039558C">
            <w:pPr>
              <w:rPr>
                <w:sz w:val="18"/>
              </w:rPr>
            </w:pPr>
            <w:r>
              <w:rPr>
                <w:sz w:val="18"/>
              </w:rPr>
              <w:t>Evidence of ability to initiate projects</w:t>
            </w:r>
          </w:p>
        </w:tc>
        <w:tc>
          <w:tcPr>
            <w:tcW w:w="1154" w:type="dxa"/>
          </w:tcPr>
          <w:p w14:paraId="50D2F82A" w14:textId="77777777" w:rsidR="0039558C" w:rsidRDefault="0039558C" w:rsidP="0039558C">
            <w:pPr>
              <w:jc w:val="center"/>
              <w:rPr>
                <w:sz w:val="18"/>
              </w:rPr>
            </w:pPr>
          </w:p>
          <w:p w14:paraId="48874364" w14:textId="77777777" w:rsidR="0039558C" w:rsidRDefault="0039558C" w:rsidP="0039558C">
            <w:pPr>
              <w:jc w:val="center"/>
              <w:rPr>
                <w:sz w:val="18"/>
              </w:rPr>
            </w:pPr>
          </w:p>
          <w:p w14:paraId="08312EE5" w14:textId="77777777" w:rsidR="0039558C" w:rsidRDefault="0039558C" w:rsidP="0039558C">
            <w:pPr>
              <w:jc w:val="center"/>
              <w:rPr>
                <w:sz w:val="18"/>
              </w:rPr>
            </w:pPr>
          </w:p>
        </w:tc>
        <w:tc>
          <w:tcPr>
            <w:tcW w:w="1495" w:type="dxa"/>
          </w:tcPr>
          <w:p w14:paraId="61E0B951" w14:textId="77777777" w:rsidR="0039558C" w:rsidRDefault="0039558C" w:rsidP="0039558C">
            <w:pPr>
              <w:jc w:val="center"/>
              <w:rPr>
                <w:sz w:val="18"/>
              </w:rPr>
            </w:pPr>
          </w:p>
          <w:p w14:paraId="05324620" w14:textId="77777777" w:rsidR="0039558C" w:rsidRDefault="0039558C" w:rsidP="0039558C">
            <w:pPr>
              <w:jc w:val="center"/>
              <w:rPr>
                <w:sz w:val="18"/>
              </w:rPr>
            </w:pPr>
          </w:p>
          <w:p w14:paraId="74B8EA1A" w14:textId="77777777" w:rsidR="0039558C" w:rsidRDefault="0039558C" w:rsidP="0039558C">
            <w:pPr>
              <w:jc w:val="center"/>
              <w:rPr>
                <w:sz w:val="18"/>
              </w:rPr>
            </w:pPr>
          </w:p>
        </w:tc>
        <w:tc>
          <w:tcPr>
            <w:tcW w:w="1125" w:type="dxa"/>
          </w:tcPr>
          <w:p w14:paraId="74F9D54A" w14:textId="77777777" w:rsidR="0039558C" w:rsidRDefault="0039558C" w:rsidP="0039558C">
            <w:pPr>
              <w:jc w:val="center"/>
              <w:rPr>
                <w:sz w:val="18"/>
              </w:rPr>
            </w:pPr>
          </w:p>
          <w:p w14:paraId="2F785CD0" w14:textId="77777777" w:rsidR="0039558C" w:rsidRDefault="0039558C" w:rsidP="0039558C">
            <w:pPr>
              <w:jc w:val="center"/>
              <w:rPr>
                <w:sz w:val="18"/>
              </w:rPr>
            </w:pPr>
          </w:p>
          <w:p w14:paraId="378D64D0" w14:textId="77777777" w:rsidR="0039558C" w:rsidRDefault="0039558C" w:rsidP="0039558C">
            <w:pPr>
              <w:jc w:val="center"/>
              <w:rPr>
                <w:sz w:val="18"/>
              </w:rPr>
            </w:pPr>
          </w:p>
        </w:tc>
      </w:tr>
      <w:tr w:rsidR="0039558C" w14:paraId="0FBD78D5" w14:textId="77777777" w:rsidTr="00172313">
        <w:trPr>
          <w:gridAfter w:val="1"/>
          <w:wAfter w:w="36" w:type="dxa"/>
          <w:trHeight w:val="873"/>
        </w:trPr>
        <w:tc>
          <w:tcPr>
            <w:tcW w:w="1385" w:type="dxa"/>
            <w:tcBorders>
              <w:bottom w:val="nil"/>
            </w:tcBorders>
            <w:shd w:val="pct30" w:color="auto" w:fill="auto"/>
          </w:tcPr>
          <w:p w14:paraId="213F241E" w14:textId="77777777" w:rsidR="0039558C" w:rsidRDefault="0039558C" w:rsidP="0039558C">
            <w:pPr>
              <w:rPr>
                <w:b/>
                <w:sz w:val="18"/>
              </w:rPr>
            </w:pPr>
            <w:r>
              <w:rPr>
                <w:b/>
                <w:sz w:val="18"/>
              </w:rPr>
              <w:t>Interpersonal skills</w:t>
            </w:r>
          </w:p>
        </w:tc>
        <w:tc>
          <w:tcPr>
            <w:tcW w:w="1045" w:type="dxa"/>
          </w:tcPr>
          <w:p w14:paraId="0E59488D" w14:textId="77777777" w:rsidR="0039558C" w:rsidRDefault="0039558C" w:rsidP="0039558C">
            <w:pPr>
              <w:rPr>
                <w:b/>
                <w:sz w:val="18"/>
              </w:rPr>
            </w:pPr>
            <w:r>
              <w:rPr>
                <w:b/>
                <w:sz w:val="18"/>
              </w:rPr>
              <w:t>Essential</w:t>
            </w:r>
          </w:p>
          <w:p w14:paraId="1240FECD" w14:textId="77777777" w:rsidR="0039558C" w:rsidRDefault="0039558C" w:rsidP="0039558C">
            <w:pPr>
              <w:rPr>
                <w:b/>
                <w:sz w:val="18"/>
              </w:rPr>
            </w:pPr>
          </w:p>
        </w:tc>
        <w:tc>
          <w:tcPr>
            <w:tcW w:w="3330" w:type="dxa"/>
          </w:tcPr>
          <w:p w14:paraId="627BAD14" w14:textId="77777777" w:rsidR="0039558C" w:rsidRDefault="0039558C" w:rsidP="0039558C">
            <w:pPr>
              <w:rPr>
                <w:sz w:val="18"/>
              </w:rPr>
            </w:pPr>
            <w:r>
              <w:rPr>
                <w:sz w:val="18"/>
              </w:rPr>
              <w:t>Able to work within teams.</w:t>
            </w:r>
          </w:p>
          <w:p w14:paraId="3DABB15B" w14:textId="77777777" w:rsidR="0039558C" w:rsidRDefault="0039558C" w:rsidP="0039558C">
            <w:pPr>
              <w:rPr>
                <w:sz w:val="18"/>
              </w:rPr>
            </w:pPr>
            <w:r>
              <w:rPr>
                <w:sz w:val="18"/>
              </w:rPr>
              <w:t xml:space="preserve">Effective communicator, able to work in a close knit team and </w:t>
            </w:r>
            <w:proofErr w:type="spellStart"/>
            <w:r>
              <w:rPr>
                <w:sz w:val="18"/>
              </w:rPr>
              <w:t>co operate</w:t>
            </w:r>
            <w:proofErr w:type="spellEnd"/>
            <w:r>
              <w:rPr>
                <w:sz w:val="18"/>
              </w:rPr>
              <w:t xml:space="preserve"> with all medical and paramedical staff.</w:t>
            </w:r>
          </w:p>
          <w:p w14:paraId="7EBFC8C5" w14:textId="77777777" w:rsidR="0039558C" w:rsidRDefault="0039558C" w:rsidP="0039558C">
            <w:pPr>
              <w:rPr>
                <w:sz w:val="18"/>
              </w:rPr>
            </w:pPr>
            <w:r>
              <w:rPr>
                <w:sz w:val="18"/>
              </w:rPr>
              <w:t>Time management skills.</w:t>
            </w:r>
          </w:p>
        </w:tc>
        <w:tc>
          <w:tcPr>
            <w:tcW w:w="1154" w:type="dxa"/>
          </w:tcPr>
          <w:p w14:paraId="1E86302B" w14:textId="77777777" w:rsidR="0039558C" w:rsidRDefault="0039558C" w:rsidP="0039558C">
            <w:pPr>
              <w:jc w:val="center"/>
              <w:rPr>
                <w:sz w:val="18"/>
              </w:rPr>
            </w:pPr>
          </w:p>
        </w:tc>
        <w:tc>
          <w:tcPr>
            <w:tcW w:w="1495" w:type="dxa"/>
          </w:tcPr>
          <w:p w14:paraId="1CF2AC2D" w14:textId="77777777" w:rsidR="0039558C" w:rsidRDefault="0039558C" w:rsidP="0039558C">
            <w:pPr>
              <w:jc w:val="center"/>
              <w:rPr>
                <w:sz w:val="18"/>
              </w:rPr>
            </w:pPr>
          </w:p>
        </w:tc>
        <w:tc>
          <w:tcPr>
            <w:tcW w:w="1125" w:type="dxa"/>
          </w:tcPr>
          <w:p w14:paraId="24C409EC" w14:textId="77777777" w:rsidR="0039558C" w:rsidRDefault="0039558C" w:rsidP="0039558C">
            <w:pPr>
              <w:jc w:val="center"/>
              <w:rPr>
                <w:sz w:val="18"/>
              </w:rPr>
            </w:pPr>
          </w:p>
        </w:tc>
      </w:tr>
      <w:tr w:rsidR="0039558C" w14:paraId="57AE85E4" w14:textId="77777777" w:rsidTr="00172313">
        <w:trPr>
          <w:gridAfter w:val="1"/>
          <w:wAfter w:w="36" w:type="dxa"/>
          <w:trHeight w:val="873"/>
        </w:trPr>
        <w:tc>
          <w:tcPr>
            <w:tcW w:w="1385" w:type="dxa"/>
            <w:tcBorders>
              <w:top w:val="nil"/>
            </w:tcBorders>
            <w:shd w:val="pct30" w:color="auto" w:fill="auto"/>
          </w:tcPr>
          <w:p w14:paraId="72D12B8A" w14:textId="77777777" w:rsidR="0039558C" w:rsidRDefault="0039558C" w:rsidP="0039558C">
            <w:pPr>
              <w:rPr>
                <w:b/>
                <w:sz w:val="18"/>
              </w:rPr>
            </w:pPr>
          </w:p>
        </w:tc>
        <w:tc>
          <w:tcPr>
            <w:tcW w:w="1045" w:type="dxa"/>
          </w:tcPr>
          <w:p w14:paraId="5D8034C2" w14:textId="77777777" w:rsidR="0039558C" w:rsidRDefault="0039558C" w:rsidP="0039558C">
            <w:pPr>
              <w:rPr>
                <w:b/>
                <w:sz w:val="18"/>
              </w:rPr>
            </w:pPr>
            <w:r>
              <w:rPr>
                <w:b/>
                <w:sz w:val="18"/>
              </w:rPr>
              <w:t>Desirable</w:t>
            </w:r>
          </w:p>
          <w:p w14:paraId="1A74D869" w14:textId="77777777" w:rsidR="0039558C" w:rsidRDefault="0039558C" w:rsidP="0039558C">
            <w:pPr>
              <w:rPr>
                <w:b/>
                <w:sz w:val="18"/>
              </w:rPr>
            </w:pPr>
          </w:p>
        </w:tc>
        <w:tc>
          <w:tcPr>
            <w:tcW w:w="3330" w:type="dxa"/>
          </w:tcPr>
          <w:p w14:paraId="0F9EF722" w14:textId="77777777" w:rsidR="0039558C" w:rsidRDefault="0039558C" w:rsidP="0039558C">
            <w:pPr>
              <w:rPr>
                <w:sz w:val="18"/>
              </w:rPr>
            </w:pPr>
            <w:r>
              <w:rPr>
                <w:sz w:val="18"/>
              </w:rPr>
              <w:t>Experience of people management.</w:t>
            </w:r>
          </w:p>
        </w:tc>
        <w:tc>
          <w:tcPr>
            <w:tcW w:w="1154" w:type="dxa"/>
          </w:tcPr>
          <w:p w14:paraId="607B95A9" w14:textId="77777777" w:rsidR="0039558C" w:rsidRDefault="0039558C" w:rsidP="0039558C">
            <w:pPr>
              <w:jc w:val="center"/>
              <w:rPr>
                <w:sz w:val="18"/>
              </w:rPr>
            </w:pPr>
          </w:p>
        </w:tc>
        <w:tc>
          <w:tcPr>
            <w:tcW w:w="1495" w:type="dxa"/>
          </w:tcPr>
          <w:p w14:paraId="00296B16" w14:textId="77777777" w:rsidR="0039558C" w:rsidRDefault="0039558C" w:rsidP="0039558C">
            <w:pPr>
              <w:jc w:val="center"/>
              <w:rPr>
                <w:sz w:val="18"/>
              </w:rPr>
            </w:pPr>
          </w:p>
        </w:tc>
        <w:tc>
          <w:tcPr>
            <w:tcW w:w="1125" w:type="dxa"/>
          </w:tcPr>
          <w:p w14:paraId="4FFDD3AD" w14:textId="77777777" w:rsidR="0039558C" w:rsidRDefault="0039558C" w:rsidP="0039558C">
            <w:pPr>
              <w:jc w:val="center"/>
              <w:rPr>
                <w:sz w:val="18"/>
              </w:rPr>
            </w:pPr>
          </w:p>
        </w:tc>
      </w:tr>
      <w:tr w:rsidR="0039558C" w14:paraId="09F7AC3B" w14:textId="77777777" w:rsidTr="00172313">
        <w:trPr>
          <w:gridAfter w:val="1"/>
          <w:wAfter w:w="36" w:type="dxa"/>
          <w:trHeight w:val="873"/>
        </w:trPr>
        <w:tc>
          <w:tcPr>
            <w:tcW w:w="1385" w:type="dxa"/>
            <w:tcBorders>
              <w:bottom w:val="nil"/>
            </w:tcBorders>
            <w:shd w:val="pct30" w:color="auto" w:fill="auto"/>
          </w:tcPr>
          <w:p w14:paraId="5D534F39" w14:textId="77777777" w:rsidR="0039558C" w:rsidRDefault="0039558C" w:rsidP="0039558C">
            <w:pPr>
              <w:rPr>
                <w:b/>
                <w:sz w:val="18"/>
              </w:rPr>
            </w:pPr>
            <w:r>
              <w:rPr>
                <w:b/>
                <w:sz w:val="18"/>
              </w:rPr>
              <w:t>Special factors</w:t>
            </w:r>
          </w:p>
        </w:tc>
        <w:tc>
          <w:tcPr>
            <w:tcW w:w="1045" w:type="dxa"/>
          </w:tcPr>
          <w:p w14:paraId="60131DEA" w14:textId="77777777" w:rsidR="0039558C" w:rsidRDefault="0039558C" w:rsidP="0039558C">
            <w:pPr>
              <w:rPr>
                <w:b/>
                <w:sz w:val="18"/>
              </w:rPr>
            </w:pPr>
            <w:r>
              <w:rPr>
                <w:b/>
                <w:sz w:val="18"/>
              </w:rPr>
              <w:t>Essential</w:t>
            </w:r>
          </w:p>
          <w:p w14:paraId="586F7C8A" w14:textId="77777777" w:rsidR="0039558C" w:rsidRDefault="0039558C" w:rsidP="0039558C">
            <w:pPr>
              <w:rPr>
                <w:b/>
                <w:sz w:val="18"/>
              </w:rPr>
            </w:pPr>
          </w:p>
        </w:tc>
        <w:tc>
          <w:tcPr>
            <w:tcW w:w="3330" w:type="dxa"/>
          </w:tcPr>
          <w:p w14:paraId="48098E80" w14:textId="77777777" w:rsidR="0039558C" w:rsidRDefault="0039558C" w:rsidP="0039558C">
            <w:pPr>
              <w:rPr>
                <w:sz w:val="18"/>
              </w:rPr>
            </w:pPr>
            <w:r>
              <w:rPr>
                <w:sz w:val="18"/>
              </w:rPr>
              <w:t>Good attendance record.</w:t>
            </w:r>
          </w:p>
        </w:tc>
        <w:tc>
          <w:tcPr>
            <w:tcW w:w="1154" w:type="dxa"/>
          </w:tcPr>
          <w:p w14:paraId="31ACB292" w14:textId="77777777" w:rsidR="0039558C" w:rsidRDefault="0039558C" w:rsidP="0039558C">
            <w:pPr>
              <w:jc w:val="center"/>
              <w:rPr>
                <w:sz w:val="18"/>
              </w:rPr>
            </w:pPr>
          </w:p>
          <w:p w14:paraId="494B5E5C" w14:textId="77777777" w:rsidR="0039558C" w:rsidRDefault="0039558C" w:rsidP="0039558C">
            <w:pPr>
              <w:jc w:val="center"/>
              <w:rPr>
                <w:sz w:val="18"/>
              </w:rPr>
            </w:pPr>
          </w:p>
        </w:tc>
        <w:tc>
          <w:tcPr>
            <w:tcW w:w="1495" w:type="dxa"/>
          </w:tcPr>
          <w:p w14:paraId="6B6FC8A9" w14:textId="77777777" w:rsidR="0039558C" w:rsidRDefault="0039558C" w:rsidP="0039558C">
            <w:pPr>
              <w:jc w:val="center"/>
              <w:rPr>
                <w:sz w:val="18"/>
              </w:rPr>
            </w:pPr>
          </w:p>
          <w:p w14:paraId="3A71E20C" w14:textId="77777777" w:rsidR="0039558C" w:rsidRDefault="0039558C" w:rsidP="0039558C">
            <w:pPr>
              <w:jc w:val="center"/>
              <w:rPr>
                <w:sz w:val="18"/>
              </w:rPr>
            </w:pPr>
          </w:p>
        </w:tc>
        <w:tc>
          <w:tcPr>
            <w:tcW w:w="1125" w:type="dxa"/>
          </w:tcPr>
          <w:p w14:paraId="3DF9BA81" w14:textId="77777777" w:rsidR="0039558C" w:rsidRDefault="0039558C" w:rsidP="0039558C">
            <w:pPr>
              <w:jc w:val="center"/>
              <w:rPr>
                <w:sz w:val="18"/>
              </w:rPr>
            </w:pPr>
          </w:p>
          <w:p w14:paraId="3074C007" w14:textId="77777777" w:rsidR="0039558C" w:rsidRDefault="0039558C" w:rsidP="0039558C">
            <w:pPr>
              <w:jc w:val="center"/>
              <w:rPr>
                <w:sz w:val="18"/>
              </w:rPr>
            </w:pPr>
          </w:p>
        </w:tc>
      </w:tr>
      <w:tr w:rsidR="0039558C" w14:paraId="4097CFC4" w14:textId="77777777" w:rsidTr="00172313">
        <w:trPr>
          <w:gridAfter w:val="1"/>
          <w:wAfter w:w="36" w:type="dxa"/>
          <w:trHeight w:val="873"/>
        </w:trPr>
        <w:tc>
          <w:tcPr>
            <w:tcW w:w="1385" w:type="dxa"/>
            <w:tcBorders>
              <w:top w:val="nil"/>
              <w:bottom w:val="single" w:sz="12" w:space="0" w:color="auto"/>
            </w:tcBorders>
            <w:shd w:val="pct30" w:color="auto" w:fill="auto"/>
          </w:tcPr>
          <w:p w14:paraId="7D97052F" w14:textId="77777777" w:rsidR="0039558C" w:rsidRDefault="0039558C" w:rsidP="0039558C">
            <w:pPr>
              <w:rPr>
                <w:b/>
                <w:sz w:val="18"/>
              </w:rPr>
            </w:pPr>
          </w:p>
        </w:tc>
        <w:tc>
          <w:tcPr>
            <w:tcW w:w="1045" w:type="dxa"/>
            <w:tcBorders>
              <w:bottom w:val="single" w:sz="12" w:space="0" w:color="auto"/>
            </w:tcBorders>
          </w:tcPr>
          <w:p w14:paraId="25AECD4B" w14:textId="77777777" w:rsidR="0039558C" w:rsidRDefault="0039558C" w:rsidP="0039558C">
            <w:pPr>
              <w:rPr>
                <w:b/>
                <w:sz w:val="18"/>
              </w:rPr>
            </w:pPr>
            <w:r>
              <w:rPr>
                <w:b/>
                <w:sz w:val="18"/>
              </w:rPr>
              <w:t>Desirable</w:t>
            </w:r>
          </w:p>
          <w:p w14:paraId="3E067B68" w14:textId="77777777" w:rsidR="0039558C" w:rsidRDefault="0039558C" w:rsidP="0039558C">
            <w:pPr>
              <w:rPr>
                <w:b/>
                <w:sz w:val="18"/>
              </w:rPr>
            </w:pPr>
          </w:p>
        </w:tc>
        <w:tc>
          <w:tcPr>
            <w:tcW w:w="3330" w:type="dxa"/>
            <w:tcBorders>
              <w:bottom w:val="single" w:sz="12" w:space="0" w:color="auto"/>
            </w:tcBorders>
          </w:tcPr>
          <w:p w14:paraId="19B9115C" w14:textId="77777777" w:rsidR="0039558C" w:rsidRDefault="0039558C" w:rsidP="0039558C">
            <w:pPr>
              <w:rPr>
                <w:sz w:val="18"/>
              </w:rPr>
            </w:pPr>
            <w:r>
              <w:rPr>
                <w:sz w:val="18"/>
              </w:rPr>
              <w:t>Familiarity with information technology and general computer skills.</w:t>
            </w:r>
          </w:p>
          <w:p w14:paraId="6BDBC252" w14:textId="77777777" w:rsidR="0039558C" w:rsidRDefault="0039558C" w:rsidP="0039558C">
            <w:pPr>
              <w:rPr>
                <w:sz w:val="18"/>
              </w:rPr>
            </w:pPr>
            <w:r>
              <w:rPr>
                <w:sz w:val="18"/>
              </w:rPr>
              <w:t>Current driving license.</w:t>
            </w:r>
          </w:p>
        </w:tc>
        <w:tc>
          <w:tcPr>
            <w:tcW w:w="1154" w:type="dxa"/>
            <w:tcBorders>
              <w:bottom w:val="single" w:sz="12" w:space="0" w:color="auto"/>
            </w:tcBorders>
          </w:tcPr>
          <w:p w14:paraId="68BAC410" w14:textId="77777777" w:rsidR="0039558C" w:rsidRDefault="0039558C" w:rsidP="0039558C">
            <w:pPr>
              <w:jc w:val="center"/>
              <w:rPr>
                <w:sz w:val="18"/>
              </w:rPr>
            </w:pPr>
          </w:p>
        </w:tc>
        <w:tc>
          <w:tcPr>
            <w:tcW w:w="1495" w:type="dxa"/>
            <w:tcBorders>
              <w:bottom w:val="single" w:sz="12" w:space="0" w:color="auto"/>
            </w:tcBorders>
          </w:tcPr>
          <w:p w14:paraId="600098D0" w14:textId="77777777" w:rsidR="0039558C" w:rsidRDefault="0039558C" w:rsidP="0039558C">
            <w:pPr>
              <w:jc w:val="center"/>
              <w:rPr>
                <w:sz w:val="18"/>
              </w:rPr>
            </w:pPr>
          </w:p>
        </w:tc>
        <w:tc>
          <w:tcPr>
            <w:tcW w:w="1125" w:type="dxa"/>
            <w:tcBorders>
              <w:bottom w:val="single" w:sz="12" w:space="0" w:color="auto"/>
            </w:tcBorders>
          </w:tcPr>
          <w:p w14:paraId="11F35F33" w14:textId="77777777" w:rsidR="0039558C" w:rsidRDefault="0039558C" w:rsidP="0039558C">
            <w:pPr>
              <w:jc w:val="center"/>
              <w:rPr>
                <w:sz w:val="18"/>
              </w:rPr>
            </w:pPr>
          </w:p>
        </w:tc>
      </w:tr>
    </w:tbl>
    <w:p w14:paraId="1B0A5A70" w14:textId="77777777" w:rsidR="0039558C" w:rsidRDefault="0039558C" w:rsidP="0039558C">
      <w:pPr>
        <w:tabs>
          <w:tab w:val="left" w:pos="8364"/>
        </w:tabs>
        <w:outlineLvl w:val="0"/>
        <w:rPr>
          <w:rFonts w:ascii="Arial" w:hAnsi="Arial" w:cs="Arial"/>
          <w:b/>
          <w:u w:val="single"/>
        </w:rPr>
      </w:pPr>
    </w:p>
    <w:p w14:paraId="5EF435F0" w14:textId="77777777" w:rsidR="00832961" w:rsidRDefault="00832961" w:rsidP="008A52ED">
      <w:pPr>
        <w:rPr>
          <w:rFonts w:ascii="Arial" w:hAnsi="Arial" w:cs="Arial"/>
          <w:b/>
          <w:bCs/>
          <w:color w:val="002060"/>
          <w:sz w:val="32"/>
          <w:szCs w:val="32"/>
        </w:rPr>
      </w:pPr>
    </w:p>
    <w:p w14:paraId="7F113707" w14:textId="294648AE" w:rsidR="008502BD" w:rsidRPr="008A52ED" w:rsidRDefault="00BF2B07" w:rsidP="008A52ED">
      <w:pPr>
        <w:rPr>
          <w:rFonts w:ascii="Arial" w:hAnsi="Arial" w:cs="Arial"/>
          <w:color w:val="002060"/>
        </w:rPr>
      </w:pPr>
      <w:bookmarkStart w:id="1" w:name="_GoBack"/>
      <w:bookmarkEnd w:id="1"/>
      <w:r>
        <w:rPr>
          <w:rFonts w:ascii="Arial" w:hAnsi="Arial" w:cs="Arial"/>
          <w:b/>
          <w:bCs/>
          <w:color w:val="002060"/>
          <w:sz w:val="32"/>
          <w:szCs w:val="32"/>
        </w:rPr>
        <w:lastRenderedPageBreak/>
        <w:t xml:space="preserve">Section </w:t>
      </w:r>
      <w:r w:rsidR="0039558C">
        <w:rPr>
          <w:rFonts w:ascii="Arial" w:hAnsi="Arial" w:cs="Arial"/>
          <w:b/>
          <w:bCs/>
          <w:color w:val="002060"/>
          <w:sz w:val="32"/>
          <w:szCs w:val="32"/>
        </w:rPr>
        <w:t>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0830BBE1" w14:textId="6EA92010" w:rsidR="008502BD" w:rsidRPr="008A52ED" w:rsidRDefault="008502BD" w:rsidP="00791C81">
      <w:pPr>
        <w:pStyle w:val="BodyText"/>
        <w:ind w:right="-6"/>
        <w:jc w:val="both"/>
        <w:rPr>
          <w:rFonts w:ascii="Arial" w:hAnsi="Arial" w:cs="Arial"/>
          <w:i/>
          <w:color w:val="002060"/>
        </w:rPr>
      </w:pPr>
      <w:r w:rsidRPr="008A52ED">
        <w:rPr>
          <w:rFonts w:ascii="Arial" w:hAnsi="Arial" w:cs="Arial"/>
          <w:b/>
          <w:bCs/>
          <w:color w:val="002060"/>
          <w:sz w:val="24"/>
          <w:szCs w:val="24"/>
        </w:rPr>
        <w:t xml:space="preserve">Closing Date:  </w:t>
      </w:r>
      <w:r w:rsidR="00172313">
        <w:rPr>
          <w:rFonts w:ascii="Arial" w:hAnsi="Arial" w:cs="Arial"/>
          <w:b/>
          <w:bCs/>
          <w:color w:val="002060"/>
          <w:sz w:val="24"/>
          <w:szCs w:val="24"/>
        </w:rPr>
        <w:t>1</w:t>
      </w:r>
      <w:r w:rsidR="00172313" w:rsidRPr="00172313">
        <w:rPr>
          <w:rFonts w:ascii="Arial" w:hAnsi="Arial" w:cs="Arial"/>
          <w:b/>
          <w:bCs/>
          <w:color w:val="002060"/>
          <w:sz w:val="24"/>
          <w:szCs w:val="24"/>
          <w:vertAlign w:val="superscript"/>
        </w:rPr>
        <w:t>st</w:t>
      </w:r>
      <w:r w:rsidR="00172313">
        <w:rPr>
          <w:rFonts w:ascii="Arial" w:hAnsi="Arial" w:cs="Arial"/>
          <w:b/>
          <w:bCs/>
          <w:color w:val="002060"/>
          <w:sz w:val="24"/>
          <w:szCs w:val="24"/>
        </w:rPr>
        <w:t xml:space="preserve"> June 2023</w:t>
      </w:r>
    </w:p>
    <w:p w14:paraId="50A4587D" w14:textId="57FADCD0" w:rsidR="008502BD" w:rsidRPr="008A52ED" w:rsidRDefault="008502BD" w:rsidP="00791C81">
      <w:pPr>
        <w:pStyle w:val="BodyText"/>
        <w:ind w:right="-6"/>
        <w:jc w:val="both"/>
        <w:rPr>
          <w:rFonts w:ascii="Arial" w:hAnsi="Arial" w:cs="Arial"/>
          <w:b/>
          <w:color w:val="002060"/>
          <w:sz w:val="24"/>
          <w:szCs w:val="24"/>
        </w:rPr>
      </w:pPr>
      <w:r w:rsidRPr="008A52ED">
        <w:rPr>
          <w:rFonts w:ascii="Arial" w:hAnsi="Arial" w:cs="Arial"/>
          <w:b/>
          <w:color w:val="002060"/>
          <w:sz w:val="24"/>
          <w:szCs w:val="24"/>
        </w:rPr>
        <w:t xml:space="preserve">Interview Date: </w:t>
      </w:r>
      <w:r w:rsidR="00172313">
        <w:rPr>
          <w:rFonts w:ascii="Arial" w:hAnsi="Arial" w:cs="Arial"/>
          <w:b/>
          <w:color w:val="002060"/>
          <w:sz w:val="24"/>
          <w:szCs w:val="24"/>
        </w:rPr>
        <w:t>13</w:t>
      </w:r>
      <w:r w:rsidR="00172313" w:rsidRPr="00172313">
        <w:rPr>
          <w:rFonts w:ascii="Arial" w:hAnsi="Arial" w:cs="Arial"/>
          <w:b/>
          <w:color w:val="002060"/>
          <w:sz w:val="24"/>
          <w:szCs w:val="24"/>
          <w:vertAlign w:val="superscript"/>
        </w:rPr>
        <w:t>th</w:t>
      </w:r>
      <w:r w:rsidR="00172313">
        <w:rPr>
          <w:rFonts w:ascii="Arial" w:hAnsi="Arial" w:cs="Arial"/>
          <w:b/>
          <w:color w:val="002060"/>
          <w:sz w:val="24"/>
          <w:szCs w:val="24"/>
        </w:rPr>
        <w:t xml:space="preserve"> June 2023</w:t>
      </w:r>
    </w:p>
    <w:p w14:paraId="4BE3A4A0" w14:textId="77777777"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14:paraId="772F7992" w14:textId="77777777" w:rsidR="008502BD" w:rsidRPr="008A52ED" w:rsidRDefault="008502BD" w:rsidP="00067415">
      <w:pPr>
        <w:jc w:val="both"/>
        <w:rPr>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1964"/>
        <w:gridCol w:w="4544"/>
        <w:gridCol w:w="1841"/>
      </w:tblGrid>
      <w:tr w:rsidR="008A52ED" w:rsidRPr="008A52ED" w14:paraId="4CECBDC7" w14:textId="77777777" w:rsidTr="00855109">
        <w:trPr>
          <w:trHeight w:val="165"/>
        </w:trPr>
        <w:tc>
          <w:tcPr>
            <w:tcW w:w="2552" w:type="dxa"/>
            <w:shd w:val="clear" w:color="auto" w:fill="DDD9C3"/>
          </w:tcPr>
          <w:p w14:paraId="7357C202" w14:textId="77777777" w:rsidR="008502BD" w:rsidRPr="008A52ED" w:rsidRDefault="008502BD" w:rsidP="00E65521">
            <w:pPr>
              <w:pStyle w:val="Default"/>
              <w:ind w:left="420"/>
              <w:rPr>
                <w:b/>
                <w:color w:val="002060"/>
              </w:rPr>
            </w:pPr>
            <w:r w:rsidRPr="008A52ED">
              <w:rPr>
                <w:b/>
                <w:color w:val="002060"/>
              </w:rPr>
              <w:t xml:space="preserve">Name </w:t>
            </w:r>
          </w:p>
        </w:tc>
        <w:tc>
          <w:tcPr>
            <w:tcW w:w="2126" w:type="dxa"/>
            <w:shd w:val="clear" w:color="auto" w:fill="DDD9C3"/>
          </w:tcPr>
          <w:p w14:paraId="08BABD31" w14:textId="77777777" w:rsidR="008502BD" w:rsidRPr="008A52ED" w:rsidRDefault="008502BD" w:rsidP="00E65521">
            <w:pPr>
              <w:pStyle w:val="Default"/>
              <w:ind w:left="420"/>
              <w:rPr>
                <w:b/>
                <w:color w:val="002060"/>
              </w:rPr>
            </w:pPr>
            <w:r w:rsidRPr="008A52ED">
              <w:rPr>
                <w:b/>
                <w:color w:val="002060"/>
              </w:rPr>
              <w:t xml:space="preserve">Job Title </w:t>
            </w:r>
          </w:p>
        </w:tc>
        <w:tc>
          <w:tcPr>
            <w:tcW w:w="3969" w:type="dxa"/>
            <w:shd w:val="clear" w:color="auto" w:fill="DDD9C3"/>
          </w:tcPr>
          <w:p w14:paraId="7EF8BB04" w14:textId="77777777" w:rsidR="008502BD" w:rsidRPr="008A52ED" w:rsidRDefault="008502BD" w:rsidP="00E65521">
            <w:pPr>
              <w:pStyle w:val="Default"/>
              <w:ind w:left="420"/>
              <w:rPr>
                <w:b/>
                <w:color w:val="002060"/>
              </w:rPr>
            </w:pPr>
            <w:r w:rsidRPr="008A52ED">
              <w:rPr>
                <w:b/>
                <w:color w:val="002060"/>
              </w:rPr>
              <w:t xml:space="preserve">Email </w:t>
            </w:r>
          </w:p>
        </w:tc>
        <w:tc>
          <w:tcPr>
            <w:tcW w:w="1843" w:type="dxa"/>
            <w:shd w:val="clear" w:color="auto" w:fill="DDD9C3"/>
          </w:tcPr>
          <w:p w14:paraId="272B8DD4" w14:textId="77777777" w:rsidR="008502BD" w:rsidRPr="008A52ED" w:rsidRDefault="008502BD" w:rsidP="00E65521">
            <w:pPr>
              <w:pStyle w:val="Default"/>
              <w:ind w:left="420"/>
              <w:rPr>
                <w:b/>
                <w:color w:val="002060"/>
              </w:rPr>
            </w:pPr>
            <w:r w:rsidRPr="008A52ED">
              <w:rPr>
                <w:b/>
                <w:color w:val="002060"/>
              </w:rPr>
              <w:t xml:space="preserve">Telephone </w:t>
            </w:r>
          </w:p>
        </w:tc>
      </w:tr>
      <w:tr w:rsidR="00172313" w:rsidRPr="008A52ED" w14:paraId="69FBC24F" w14:textId="77777777" w:rsidTr="00855109">
        <w:trPr>
          <w:trHeight w:val="375"/>
        </w:trPr>
        <w:tc>
          <w:tcPr>
            <w:tcW w:w="2552" w:type="dxa"/>
          </w:tcPr>
          <w:p w14:paraId="31396B3D" w14:textId="114E0866" w:rsidR="00172313" w:rsidRPr="008A52ED" w:rsidRDefault="00172313" w:rsidP="00172313">
            <w:pPr>
              <w:pStyle w:val="Default"/>
              <w:ind w:left="-48"/>
              <w:rPr>
                <w:b/>
                <w:color w:val="002060"/>
              </w:rPr>
            </w:pPr>
            <w:r w:rsidRPr="00A716E0">
              <w:t xml:space="preserve">Dr </w:t>
            </w:r>
            <w:proofErr w:type="spellStart"/>
            <w:r w:rsidRPr="00A716E0">
              <w:t>Shubh</w:t>
            </w:r>
            <w:proofErr w:type="spellEnd"/>
            <w:r w:rsidRPr="00A716E0">
              <w:t xml:space="preserve"> Gupta</w:t>
            </w:r>
          </w:p>
        </w:tc>
        <w:tc>
          <w:tcPr>
            <w:tcW w:w="2126" w:type="dxa"/>
          </w:tcPr>
          <w:p w14:paraId="02D3C4E0" w14:textId="79A4DBE9" w:rsidR="00172313" w:rsidRPr="008A52ED" w:rsidRDefault="00172313" w:rsidP="00172313">
            <w:pPr>
              <w:pStyle w:val="Default"/>
              <w:ind w:left="12" w:hanging="12"/>
              <w:rPr>
                <w:b/>
                <w:color w:val="002060"/>
              </w:rPr>
            </w:pPr>
            <w:r w:rsidRPr="00A716E0">
              <w:t xml:space="preserve">Clinical Director for anaesthesia </w:t>
            </w:r>
          </w:p>
        </w:tc>
        <w:tc>
          <w:tcPr>
            <w:tcW w:w="3969" w:type="dxa"/>
          </w:tcPr>
          <w:p w14:paraId="11348451" w14:textId="449575F3" w:rsidR="00172313" w:rsidRPr="008A52ED" w:rsidRDefault="00172313" w:rsidP="00172313">
            <w:pPr>
              <w:pStyle w:val="Default"/>
              <w:ind w:left="12" w:hanging="12"/>
              <w:rPr>
                <w:b/>
                <w:color w:val="002060"/>
              </w:rPr>
            </w:pPr>
            <w:r w:rsidRPr="00A716E0">
              <w:rPr>
                <w:b/>
                <w:color w:val="002060"/>
              </w:rPr>
              <w:t>Shubhranshu.gupta@ggc.scot.nhs.uk</w:t>
            </w:r>
          </w:p>
        </w:tc>
        <w:tc>
          <w:tcPr>
            <w:tcW w:w="1843" w:type="dxa"/>
          </w:tcPr>
          <w:p w14:paraId="26C4E116" w14:textId="34DAD24E" w:rsidR="00172313" w:rsidRPr="008A52ED" w:rsidRDefault="00172313" w:rsidP="00172313">
            <w:pPr>
              <w:pStyle w:val="Default"/>
              <w:ind w:firstLine="15"/>
              <w:rPr>
                <w:b/>
                <w:color w:val="002060"/>
              </w:rPr>
            </w:pPr>
            <w:r w:rsidRPr="00A716E0">
              <w:rPr>
                <w:b/>
                <w:bCs/>
                <w:color w:val="002060"/>
              </w:rPr>
              <w:t xml:space="preserve"> 01414523430</w:t>
            </w:r>
          </w:p>
        </w:tc>
      </w:tr>
      <w:tr w:rsidR="00172313" w:rsidRPr="008A52ED" w14:paraId="0C81CF5E" w14:textId="77777777" w:rsidTr="00855109">
        <w:trPr>
          <w:trHeight w:val="375"/>
        </w:trPr>
        <w:tc>
          <w:tcPr>
            <w:tcW w:w="2552" w:type="dxa"/>
          </w:tcPr>
          <w:p w14:paraId="53587963" w14:textId="6AFD1220" w:rsidR="00172313" w:rsidRPr="00A716E0" w:rsidRDefault="00172313" w:rsidP="00172313">
            <w:pPr>
              <w:pStyle w:val="Default"/>
              <w:ind w:left="-48"/>
            </w:pPr>
            <w:r>
              <w:t>Dr Kenny Pollock</w:t>
            </w:r>
          </w:p>
        </w:tc>
        <w:tc>
          <w:tcPr>
            <w:tcW w:w="2126" w:type="dxa"/>
          </w:tcPr>
          <w:p w14:paraId="0435A33C" w14:textId="09AD52AF" w:rsidR="00172313" w:rsidRPr="00A716E0" w:rsidRDefault="00172313" w:rsidP="00172313">
            <w:pPr>
              <w:pStyle w:val="Default"/>
              <w:ind w:left="12" w:hanging="12"/>
            </w:pPr>
            <w:r>
              <w:t>Lead Clinician, Governance</w:t>
            </w:r>
          </w:p>
        </w:tc>
        <w:tc>
          <w:tcPr>
            <w:tcW w:w="3969" w:type="dxa"/>
          </w:tcPr>
          <w:p w14:paraId="18C3E73A" w14:textId="5949BD31" w:rsidR="00172313" w:rsidRPr="00A716E0" w:rsidRDefault="00172313" w:rsidP="00172313">
            <w:pPr>
              <w:pStyle w:val="Default"/>
              <w:ind w:left="12" w:hanging="12"/>
              <w:rPr>
                <w:b/>
                <w:color w:val="002060"/>
              </w:rPr>
            </w:pPr>
            <w:r>
              <w:rPr>
                <w:b/>
                <w:color w:val="002060"/>
              </w:rPr>
              <w:t>Kenneth.pollock@ggc.scot.nhs.uk</w:t>
            </w:r>
          </w:p>
        </w:tc>
        <w:tc>
          <w:tcPr>
            <w:tcW w:w="1843" w:type="dxa"/>
          </w:tcPr>
          <w:p w14:paraId="2E8A58EA" w14:textId="7CEBF4C9" w:rsidR="00172313" w:rsidRPr="00A716E0" w:rsidRDefault="00172313" w:rsidP="00172313">
            <w:pPr>
              <w:pStyle w:val="Default"/>
              <w:ind w:firstLine="15"/>
              <w:rPr>
                <w:b/>
                <w:bCs/>
                <w:color w:val="002060"/>
              </w:rPr>
            </w:pPr>
            <w:r>
              <w:rPr>
                <w:b/>
                <w:bCs/>
                <w:color w:val="002060"/>
              </w:rPr>
              <w:t>01414523430</w:t>
            </w:r>
          </w:p>
        </w:tc>
      </w:tr>
      <w:tr w:rsidR="00172313" w:rsidRPr="008A52ED" w14:paraId="1EC97214" w14:textId="77777777" w:rsidTr="00855109">
        <w:trPr>
          <w:trHeight w:val="375"/>
        </w:trPr>
        <w:tc>
          <w:tcPr>
            <w:tcW w:w="2552" w:type="dxa"/>
          </w:tcPr>
          <w:p w14:paraId="31E5CDAE" w14:textId="312A27D5" w:rsidR="00172313" w:rsidRDefault="00172313" w:rsidP="00172313">
            <w:pPr>
              <w:pStyle w:val="Default"/>
              <w:ind w:left="-48"/>
            </w:pPr>
            <w:r w:rsidRPr="00A716E0">
              <w:t>Dr Andrew Crockett</w:t>
            </w:r>
          </w:p>
        </w:tc>
        <w:tc>
          <w:tcPr>
            <w:tcW w:w="2126" w:type="dxa"/>
          </w:tcPr>
          <w:p w14:paraId="58106C0B" w14:textId="3946E38E" w:rsidR="00172313" w:rsidRDefault="00172313" w:rsidP="00172313">
            <w:pPr>
              <w:pStyle w:val="Default"/>
              <w:ind w:left="12" w:hanging="12"/>
            </w:pPr>
            <w:r w:rsidRPr="00A716E0">
              <w:t>CD for Pain Management</w:t>
            </w:r>
          </w:p>
        </w:tc>
        <w:tc>
          <w:tcPr>
            <w:tcW w:w="3969" w:type="dxa"/>
          </w:tcPr>
          <w:p w14:paraId="090DC80D" w14:textId="6F949BDE" w:rsidR="00172313" w:rsidRDefault="00172313" w:rsidP="00172313">
            <w:pPr>
              <w:pStyle w:val="Default"/>
              <w:ind w:left="12" w:hanging="12"/>
              <w:rPr>
                <w:b/>
                <w:color w:val="002060"/>
              </w:rPr>
            </w:pPr>
            <w:r w:rsidRPr="00A716E0">
              <w:rPr>
                <w:b/>
                <w:color w:val="002060"/>
              </w:rPr>
              <w:t>Andrew.Crockett@ggc.scot.nhs.uk</w:t>
            </w:r>
          </w:p>
        </w:tc>
        <w:tc>
          <w:tcPr>
            <w:tcW w:w="1843" w:type="dxa"/>
          </w:tcPr>
          <w:p w14:paraId="70C05D55" w14:textId="332C9952" w:rsidR="00172313" w:rsidRDefault="00172313" w:rsidP="00172313">
            <w:pPr>
              <w:pStyle w:val="Default"/>
              <w:ind w:firstLine="15"/>
              <w:rPr>
                <w:b/>
                <w:bCs/>
                <w:color w:val="002060"/>
              </w:rPr>
            </w:pPr>
            <w:r w:rsidRPr="00A716E0">
              <w:rPr>
                <w:b/>
                <w:bCs/>
                <w:color w:val="002060"/>
              </w:rPr>
              <w:t xml:space="preserve"> 01412113221</w:t>
            </w:r>
          </w:p>
        </w:tc>
      </w:tr>
      <w:tr w:rsidR="00172313" w:rsidRPr="008A52ED" w14:paraId="5AE6D17E" w14:textId="77777777" w:rsidTr="00855109">
        <w:trPr>
          <w:trHeight w:val="375"/>
        </w:trPr>
        <w:tc>
          <w:tcPr>
            <w:tcW w:w="2552" w:type="dxa"/>
          </w:tcPr>
          <w:p w14:paraId="778CE1DD" w14:textId="63FFB918" w:rsidR="00172313" w:rsidRPr="00A716E0" w:rsidRDefault="00172313" w:rsidP="00172313">
            <w:pPr>
              <w:pStyle w:val="Default"/>
              <w:ind w:left="-48"/>
            </w:pPr>
            <w:r w:rsidRPr="00A716E0">
              <w:t>Mrs Aline Williams</w:t>
            </w:r>
          </w:p>
        </w:tc>
        <w:tc>
          <w:tcPr>
            <w:tcW w:w="2126" w:type="dxa"/>
          </w:tcPr>
          <w:p w14:paraId="72C1CDB3" w14:textId="646CC441" w:rsidR="00172313" w:rsidRPr="00A716E0" w:rsidRDefault="00172313" w:rsidP="00172313">
            <w:pPr>
              <w:pStyle w:val="Default"/>
              <w:ind w:left="12" w:hanging="12"/>
            </w:pPr>
            <w:r w:rsidRPr="00A716E0">
              <w:t>Chronic Pain CSM</w:t>
            </w:r>
          </w:p>
        </w:tc>
        <w:tc>
          <w:tcPr>
            <w:tcW w:w="3969" w:type="dxa"/>
          </w:tcPr>
          <w:p w14:paraId="0FFD33F5" w14:textId="3BB1D917" w:rsidR="00172313" w:rsidRPr="00A716E0" w:rsidRDefault="00172313" w:rsidP="00172313">
            <w:pPr>
              <w:pStyle w:val="Default"/>
              <w:ind w:left="12" w:hanging="12"/>
              <w:rPr>
                <w:b/>
                <w:color w:val="002060"/>
              </w:rPr>
            </w:pPr>
            <w:r w:rsidRPr="00A716E0">
              <w:rPr>
                <w:rStyle w:val="Hyperlink"/>
                <w:rFonts w:cs="Arial"/>
              </w:rPr>
              <w:t>Aline.Williams@ggc.scot.nhs.uk</w:t>
            </w:r>
          </w:p>
        </w:tc>
        <w:tc>
          <w:tcPr>
            <w:tcW w:w="1843" w:type="dxa"/>
          </w:tcPr>
          <w:p w14:paraId="7FBEEF14" w14:textId="30E21B47" w:rsidR="00172313" w:rsidRPr="00A716E0" w:rsidRDefault="00172313" w:rsidP="00172313">
            <w:pPr>
              <w:pStyle w:val="Default"/>
              <w:ind w:firstLine="15"/>
              <w:rPr>
                <w:b/>
                <w:bCs/>
                <w:color w:val="002060"/>
              </w:rPr>
            </w:pPr>
            <w:r w:rsidRPr="00A716E0">
              <w:rPr>
                <w:b/>
                <w:bCs/>
                <w:color w:val="002060"/>
              </w:rPr>
              <w:t>07966990630</w:t>
            </w:r>
          </w:p>
        </w:tc>
      </w:tr>
      <w:tr w:rsidR="00172313" w:rsidRPr="008A52ED" w14:paraId="2A39A0D8" w14:textId="77777777" w:rsidTr="00855109">
        <w:trPr>
          <w:trHeight w:val="375"/>
        </w:trPr>
        <w:tc>
          <w:tcPr>
            <w:tcW w:w="2552" w:type="dxa"/>
          </w:tcPr>
          <w:p w14:paraId="760F9677" w14:textId="7FDC40B4" w:rsidR="00172313" w:rsidRPr="00A716E0" w:rsidRDefault="00172313" w:rsidP="00172313">
            <w:pPr>
              <w:pStyle w:val="Default"/>
              <w:ind w:left="-48"/>
            </w:pPr>
            <w:r w:rsidRPr="00A716E0">
              <w:t>Ms Kim Kilgour</w:t>
            </w:r>
          </w:p>
        </w:tc>
        <w:tc>
          <w:tcPr>
            <w:tcW w:w="2126" w:type="dxa"/>
          </w:tcPr>
          <w:p w14:paraId="4F0C3A55" w14:textId="3FAB291C" w:rsidR="00172313" w:rsidRPr="00A716E0" w:rsidRDefault="00172313" w:rsidP="00172313">
            <w:pPr>
              <w:pStyle w:val="Default"/>
              <w:ind w:left="12" w:hanging="12"/>
            </w:pPr>
            <w:r w:rsidRPr="00A716E0">
              <w:t>TACC, CSM</w:t>
            </w:r>
          </w:p>
        </w:tc>
        <w:tc>
          <w:tcPr>
            <w:tcW w:w="3969" w:type="dxa"/>
          </w:tcPr>
          <w:p w14:paraId="2326A653" w14:textId="2454EA6B" w:rsidR="00172313" w:rsidRPr="00A716E0" w:rsidRDefault="00172313" w:rsidP="00172313">
            <w:pPr>
              <w:pStyle w:val="Default"/>
              <w:ind w:left="12" w:hanging="12"/>
              <w:rPr>
                <w:rStyle w:val="Hyperlink"/>
                <w:rFonts w:cs="Arial"/>
              </w:rPr>
            </w:pPr>
            <w:r w:rsidRPr="00A716E0">
              <w:rPr>
                <w:rStyle w:val="Hyperlink"/>
                <w:rFonts w:cs="Arial"/>
              </w:rPr>
              <w:t>Kim.Kilgour@ggc.scot.nhs.uk</w:t>
            </w:r>
          </w:p>
        </w:tc>
        <w:tc>
          <w:tcPr>
            <w:tcW w:w="1843" w:type="dxa"/>
          </w:tcPr>
          <w:p w14:paraId="1CC770A8" w14:textId="68B1DD24" w:rsidR="00172313" w:rsidRPr="00A716E0" w:rsidRDefault="00172313" w:rsidP="00172313">
            <w:pPr>
              <w:pStyle w:val="Default"/>
              <w:ind w:firstLine="15"/>
              <w:rPr>
                <w:b/>
                <w:bCs/>
                <w:color w:val="002060"/>
              </w:rPr>
            </w:pPr>
            <w:r w:rsidRPr="00A716E0">
              <w:rPr>
                <w:b/>
                <w:bCs/>
                <w:color w:val="002060"/>
              </w:rPr>
              <w:t>01414523430</w:t>
            </w:r>
          </w:p>
        </w:tc>
      </w:tr>
    </w:tbl>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39558C"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lastRenderedPageBreak/>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lastRenderedPageBreak/>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lastRenderedPageBreak/>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lastRenderedPageBreak/>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w:t>
      </w:r>
      <w:r w:rsidRPr="008A52ED">
        <w:rPr>
          <w:rFonts w:ascii="Arial" w:hAnsi="Arial" w:cs="Arial"/>
          <w:color w:val="002060"/>
        </w:rPr>
        <w:lastRenderedPageBreak/>
        <w:t xml:space="preserve">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39558C"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39558C"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39558C"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39558C"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39558C"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39558C"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39558C"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39558C"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39558C"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39558C"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39558C"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39558C"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lastRenderedPageBreak/>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39558C"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 xml:space="preserve">The West of Scotland combines cosmopolitan charm, lush countryside and soothing seaside. </w:t>
      </w:r>
      <w:r w:rsidRPr="008A52ED">
        <w:rPr>
          <w:rFonts w:ascii="Arial" w:hAnsi="Arial" w:cs="Arial"/>
          <w:color w:val="002060"/>
        </w:rPr>
        <w:lastRenderedPageBreak/>
        <w:t>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39558C"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39558C"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39558C"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77287D1E" w:rsidR="008502BD" w:rsidRPr="008A52ED" w:rsidRDefault="008502BD" w:rsidP="00EF6D04">
      <w:pPr>
        <w:pStyle w:val="Default"/>
        <w:rPr>
          <w:b/>
          <w:color w:val="002060"/>
        </w:rPr>
      </w:pPr>
    </w:p>
    <w:sectPr w:rsidR="008502BD" w:rsidRPr="008A52ED" w:rsidSect="00172313">
      <w:footerReference w:type="even" r:id="rId59"/>
      <w:footerReference w:type="default" r:id="rId60"/>
      <w:type w:val="continuous"/>
      <w:pgSz w:w="11906" w:h="16838"/>
      <w:pgMar w:top="993" w:right="1440" w:bottom="709"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39558C" w:rsidRDefault="0039558C">
      <w:r>
        <w:separator/>
      </w:r>
    </w:p>
  </w:endnote>
  <w:endnote w:type="continuationSeparator" w:id="0">
    <w:p w14:paraId="7E3FA467" w14:textId="77777777" w:rsidR="0039558C" w:rsidRDefault="0039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39558C" w:rsidRDefault="0039558C"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39558C" w:rsidRDefault="0039558C"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39558C" w:rsidRDefault="0039558C"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39558C" w:rsidRDefault="003955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39558C" w:rsidRDefault="0039558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39558C" w:rsidRPr="00067415" w:rsidRDefault="0039558C"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39558C" w:rsidRDefault="0039558C">
      <w:r>
        <w:separator/>
      </w:r>
    </w:p>
  </w:footnote>
  <w:footnote w:type="continuationSeparator" w:id="0">
    <w:p w14:paraId="5645C650" w14:textId="77777777" w:rsidR="0039558C" w:rsidRDefault="00395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39558C" w:rsidRDefault="0039558C">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39558C" w:rsidRDefault="0039558C">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39558C" w:rsidRDefault="0039558C">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7"/>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6"/>
  </w:num>
  <w:num w:numId="21">
    <w:abstractNumId w:val="24"/>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2313"/>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A36B4"/>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9558C"/>
    <w:rsid w:val="003A5B2C"/>
    <w:rsid w:val="003B099D"/>
    <w:rsid w:val="003B10E0"/>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2961"/>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B1867"/>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75DAB"/>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2151">
      <w:bodyDiv w:val="1"/>
      <w:marLeft w:val="0"/>
      <w:marRight w:val="0"/>
      <w:marTop w:val="0"/>
      <w:marBottom w:val="0"/>
      <w:divBdr>
        <w:top w:val="none" w:sz="0" w:space="0" w:color="auto"/>
        <w:left w:val="none" w:sz="0" w:space="0" w:color="auto"/>
        <w:bottom w:val="none" w:sz="0" w:space="0" w:color="auto"/>
        <w:right w:val="none" w:sz="0" w:space="0" w:color="auto"/>
      </w:divBdr>
    </w:div>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61" Type="http://schemas.openxmlformats.org/officeDocument/2006/relationships/fontTable" Target="fontTable.xml" /><Relationship Id="rId19" Type="http://schemas.openxmlformats.org/officeDocument/2006/relationships/hyperlink" Target="#" TargetMode="Externa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10" Type="http://schemas.openxmlformats.org/officeDocument/2006/relationships/footer" Target="footer1.xm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8124</Words>
  <Characters>48438</Characters>
  <Application>Microsoft Office Word</Application>
  <DocSecurity>0</DocSecurity>
  <Lines>403</Lines>
  <Paragraphs>112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Thomson, Carli</cp:lastModifiedBy>
  <cp:revision>5</cp:revision>
  <cp:lastPrinted>2019-06-19T09:28:00Z</cp:lastPrinted>
  <dcterms:created xsi:type="dcterms:W3CDTF">2023-05-12T11:45:00Z</dcterms:created>
  <dcterms:modified xsi:type="dcterms:W3CDTF">2023-05-12T12:00:00Z</dcterms:modified>
</cp:coreProperties>
</file>