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F4AE" w14:textId="77777777" w:rsidR="007F32EB" w:rsidRPr="00886962" w:rsidRDefault="00456D2A" w:rsidP="00456D2A">
      <w:pPr>
        <w:pStyle w:val="NoSpacing"/>
        <w:jc w:val="center"/>
        <w:rPr>
          <w:b/>
        </w:rPr>
      </w:pPr>
      <w:r w:rsidRPr="00886962">
        <w:rPr>
          <w:b/>
        </w:rPr>
        <w:t>JOB DESCRIPTION</w:t>
      </w:r>
    </w:p>
    <w:p w14:paraId="65EBB5B0" w14:textId="77777777" w:rsidR="00456D2A" w:rsidRPr="00886962" w:rsidRDefault="00456D2A" w:rsidP="00456D2A">
      <w:pPr>
        <w:pStyle w:val="NoSpacing"/>
        <w:jc w:val="center"/>
        <w:rPr>
          <w:b/>
        </w:rPr>
      </w:pPr>
      <w:r w:rsidRPr="00886962">
        <w:rPr>
          <w:b/>
        </w:rPr>
        <w:t>NATIONAL SERVICES SCOTLAND (NSS)</w:t>
      </w:r>
    </w:p>
    <w:p w14:paraId="1EA61228" w14:textId="77777777" w:rsidR="00456D2A" w:rsidRDefault="00456D2A" w:rsidP="00456D2A">
      <w:pPr>
        <w:pStyle w:val="NoSpacing"/>
        <w:jc w:val="center"/>
      </w:pPr>
    </w:p>
    <w:p w14:paraId="64134D9D" w14:textId="77777777" w:rsidR="00456D2A" w:rsidRDefault="00456D2A" w:rsidP="00456D2A">
      <w:pPr>
        <w:pStyle w:val="NoSpacing"/>
        <w:jc w:val="center"/>
      </w:pPr>
      <w:r>
        <w:t>Scottish National Blood Transfusion Service (SNBTS)</w:t>
      </w:r>
    </w:p>
    <w:p w14:paraId="53956C02" w14:textId="77777777" w:rsidR="00456D2A" w:rsidRDefault="00456D2A" w:rsidP="00456D2A">
      <w:pPr>
        <w:pStyle w:val="NoSpacing"/>
        <w:jc w:val="center"/>
      </w:pPr>
    </w:p>
    <w:p w14:paraId="265D58C0" w14:textId="77777777" w:rsidR="00456D2A" w:rsidRPr="00456D2A" w:rsidRDefault="00456D2A" w:rsidP="00456D2A">
      <w:pPr>
        <w:pStyle w:val="NoSpacing"/>
        <w:numPr>
          <w:ilvl w:val="0"/>
          <w:numId w:val="12"/>
        </w:numPr>
        <w:rPr>
          <w:b/>
        </w:rPr>
      </w:pPr>
      <w:r w:rsidRPr="00456D2A">
        <w:rPr>
          <w:b/>
        </w:rPr>
        <w:t>Job Details</w:t>
      </w:r>
    </w:p>
    <w:p w14:paraId="6622974A" w14:textId="77777777" w:rsidR="00456D2A" w:rsidRDefault="00456D2A" w:rsidP="00456D2A">
      <w:pPr>
        <w:pStyle w:val="NoSpacing"/>
      </w:pPr>
    </w:p>
    <w:p w14:paraId="5812CE0B" w14:textId="0A16A9AD" w:rsidR="00456D2A" w:rsidRPr="00BE18D6" w:rsidRDefault="00456D2A" w:rsidP="00456D2A">
      <w:pPr>
        <w:pStyle w:val="NoSpacing"/>
        <w:rPr>
          <w:strike/>
        </w:rPr>
      </w:pPr>
      <w:r>
        <w:t xml:space="preserve">Job Title: </w:t>
      </w:r>
      <w:r>
        <w:tab/>
      </w:r>
      <w:r w:rsidR="00DA6D3B">
        <w:tab/>
      </w:r>
      <w:r w:rsidR="00DA6D3B">
        <w:tab/>
      </w:r>
      <w:r>
        <w:t>Special</w:t>
      </w:r>
      <w:r w:rsidR="00412F98">
        <w:t>ist</w:t>
      </w:r>
      <w:r>
        <w:t xml:space="preserve"> Doctor</w:t>
      </w:r>
      <w:r w:rsidR="006D64F8">
        <w:t xml:space="preserve"> Transfusion Medicine</w:t>
      </w:r>
      <w:r w:rsidR="00A43DF3">
        <w:t xml:space="preserve">: </w:t>
      </w:r>
    </w:p>
    <w:p w14:paraId="647765DE" w14:textId="77777777" w:rsidR="00456D2A" w:rsidRDefault="00456D2A" w:rsidP="00456D2A">
      <w:pPr>
        <w:pStyle w:val="NoSpacing"/>
      </w:pPr>
    </w:p>
    <w:p w14:paraId="538BE8BD" w14:textId="77777777" w:rsidR="00456D2A" w:rsidRDefault="00456D2A" w:rsidP="00456D2A">
      <w:pPr>
        <w:pStyle w:val="NoSpacing"/>
      </w:pPr>
      <w:r>
        <w:t>Employer:</w:t>
      </w:r>
      <w:r>
        <w:tab/>
        <w:t xml:space="preserve"> </w:t>
      </w:r>
      <w:r w:rsidR="00DA6D3B">
        <w:tab/>
      </w:r>
      <w:r w:rsidR="00DA6D3B">
        <w:tab/>
        <w:t xml:space="preserve">NHS </w:t>
      </w:r>
      <w:r>
        <w:t>NSS</w:t>
      </w:r>
    </w:p>
    <w:p w14:paraId="396C7480" w14:textId="77777777" w:rsidR="00456D2A" w:rsidRDefault="00456D2A" w:rsidP="00456D2A">
      <w:pPr>
        <w:pStyle w:val="NoSpacing"/>
      </w:pPr>
    </w:p>
    <w:p w14:paraId="5A959ECB" w14:textId="77777777" w:rsidR="00412F98" w:rsidRDefault="00456D2A" w:rsidP="00412F98">
      <w:pPr>
        <w:pStyle w:val="NoSpacing"/>
        <w:ind w:left="2880" w:hanging="2880"/>
      </w:pPr>
      <w:r>
        <w:t>Location:</w:t>
      </w:r>
      <w:r>
        <w:tab/>
      </w:r>
      <w:r w:rsidR="00412F98">
        <w:t xml:space="preserve">1. </w:t>
      </w:r>
      <w:r w:rsidR="00412F98" w:rsidRPr="00412F98">
        <w:t>North</w:t>
      </w:r>
      <w:r w:rsidR="00412F98">
        <w:t>-</w:t>
      </w:r>
      <w:r w:rsidR="00412F98" w:rsidRPr="00412F98">
        <w:t>East Scotland Regional Transfusion Centre</w:t>
      </w:r>
      <w:r>
        <w:t xml:space="preserve">, </w:t>
      </w:r>
      <w:r w:rsidR="00412F98">
        <w:t>Aberdeen Royal Infirmary,</w:t>
      </w:r>
      <w:r w:rsidR="00412F98" w:rsidRPr="00412F98">
        <w:t xml:space="preserve"> </w:t>
      </w:r>
      <w:proofErr w:type="spellStart"/>
      <w:r w:rsidR="00412F98">
        <w:t>Foresterhill</w:t>
      </w:r>
      <w:proofErr w:type="spellEnd"/>
      <w:r w:rsidR="00412F98">
        <w:t xml:space="preserve"> Road, Aberdeen AB25 2ZW</w:t>
      </w:r>
      <w:r w:rsidR="00DA6D3B">
        <w:t>.</w:t>
      </w:r>
    </w:p>
    <w:p w14:paraId="17235DF7" w14:textId="3005844A" w:rsidR="00412F98" w:rsidRDefault="00412F98" w:rsidP="00412F98">
      <w:pPr>
        <w:pStyle w:val="NoSpacing"/>
        <w:ind w:left="2880"/>
      </w:pPr>
      <w:r>
        <w:t>2.</w:t>
      </w:r>
      <w:r w:rsidRPr="00412F98">
        <w:t xml:space="preserve"> </w:t>
      </w:r>
      <w:r>
        <w:t xml:space="preserve">Inverness Blood </w:t>
      </w:r>
      <w:r w:rsidR="00C8120B">
        <w:t>Transfusion</w:t>
      </w:r>
      <w:r>
        <w:t xml:space="preserve"> Centre, Raigmore Hospital, Inverness IV2 3UJ.</w:t>
      </w:r>
    </w:p>
    <w:p w14:paraId="697E855F" w14:textId="77777777" w:rsidR="00DA6D3B" w:rsidRDefault="00DA6D3B" w:rsidP="00DA6D3B">
      <w:pPr>
        <w:pStyle w:val="NoSpacing"/>
      </w:pPr>
    </w:p>
    <w:p w14:paraId="35CF821A" w14:textId="68F2F8D9" w:rsidR="00DA6D3B" w:rsidRDefault="00DA6D3B" w:rsidP="00DA6D3B">
      <w:pPr>
        <w:pStyle w:val="NoSpacing"/>
      </w:pPr>
      <w:r>
        <w:t>Immediate Senior Officer:</w:t>
      </w:r>
      <w:r>
        <w:tab/>
      </w:r>
      <w:r w:rsidR="00412F98">
        <w:t>Professor Mark Vickers</w:t>
      </w:r>
    </w:p>
    <w:p w14:paraId="74BEEB32" w14:textId="77777777" w:rsidR="009753E7" w:rsidRDefault="009753E7" w:rsidP="00456D2A">
      <w:pPr>
        <w:pStyle w:val="NoSpacing"/>
      </w:pPr>
    </w:p>
    <w:p w14:paraId="5B51CF81" w14:textId="1F586306" w:rsidR="009753E7" w:rsidRDefault="009753E7" w:rsidP="00DA6D3B">
      <w:pPr>
        <w:pStyle w:val="NoSpacing"/>
        <w:ind w:left="2880" w:hanging="2880"/>
      </w:pPr>
      <w:r>
        <w:t>Hours:</w:t>
      </w:r>
      <w:r>
        <w:tab/>
      </w:r>
      <w:r w:rsidR="006D64F8">
        <w:t>3</w:t>
      </w:r>
      <w:r w:rsidR="00B65CE5">
        <w:t>2</w:t>
      </w:r>
      <w:r>
        <w:t xml:space="preserve"> hours per week.</w:t>
      </w:r>
    </w:p>
    <w:p w14:paraId="6C9268E5" w14:textId="77777777" w:rsidR="009753E7" w:rsidRDefault="009753E7" w:rsidP="009753E7">
      <w:pPr>
        <w:pStyle w:val="NoSpacing"/>
        <w:ind w:left="1440" w:hanging="1440"/>
      </w:pPr>
    </w:p>
    <w:p w14:paraId="47CEFBA6" w14:textId="77777777" w:rsidR="009753E7" w:rsidRPr="009753E7" w:rsidRDefault="009753E7" w:rsidP="009753E7">
      <w:pPr>
        <w:pStyle w:val="NoSpacing"/>
        <w:numPr>
          <w:ilvl w:val="0"/>
          <w:numId w:val="12"/>
        </w:numPr>
        <w:rPr>
          <w:b/>
        </w:rPr>
      </w:pPr>
      <w:r w:rsidRPr="009753E7">
        <w:rPr>
          <w:b/>
        </w:rPr>
        <w:t>Entry Requirements</w:t>
      </w:r>
    </w:p>
    <w:p w14:paraId="6A98DCDA" w14:textId="77777777" w:rsidR="009753E7" w:rsidRDefault="009753E7" w:rsidP="00681D4B">
      <w:pPr>
        <w:pStyle w:val="NoSpacing"/>
      </w:pPr>
    </w:p>
    <w:p w14:paraId="055D9754" w14:textId="6C821B92" w:rsidR="00456D2A" w:rsidRDefault="009753E7" w:rsidP="00681D4B">
      <w:pPr>
        <w:pStyle w:val="NoSpacing"/>
        <w:numPr>
          <w:ilvl w:val="0"/>
          <w:numId w:val="13"/>
        </w:numPr>
      </w:pPr>
      <w:r>
        <w:t>Full regis</w:t>
      </w:r>
      <w:r w:rsidR="006F3827">
        <w:t>tration with the GMC with licenc</w:t>
      </w:r>
      <w:r>
        <w:t>e to practice</w:t>
      </w:r>
    </w:p>
    <w:p w14:paraId="27EDD774" w14:textId="66740199" w:rsidR="00412F98" w:rsidRDefault="009753E7" w:rsidP="00412F98">
      <w:pPr>
        <w:pStyle w:val="NoSpacing"/>
        <w:numPr>
          <w:ilvl w:val="0"/>
          <w:numId w:val="13"/>
        </w:numPr>
      </w:pPr>
      <w:r>
        <w:t xml:space="preserve">Minimum of </w:t>
      </w:r>
      <w:r w:rsidR="00412F98">
        <w:t>ten</w:t>
      </w:r>
      <w:r>
        <w:t xml:space="preserve"> years</w:t>
      </w:r>
      <w:r w:rsidR="00DA6D3B">
        <w:t>’</w:t>
      </w:r>
      <w:r w:rsidR="00CC5946">
        <w:t xml:space="preserve"> </w:t>
      </w:r>
      <w:r w:rsidR="00412F98">
        <w:t>medical work</w:t>
      </w:r>
      <w:r w:rsidR="00412F98" w:rsidRPr="00412F98">
        <w:t xml:space="preserve"> </w:t>
      </w:r>
      <w:r w:rsidR="00412F98">
        <w:t xml:space="preserve">(either continuous period or in aggregate) </w:t>
      </w:r>
      <w:r w:rsidR="00412F98" w:rsidRPr="00412F98">
        <w:t>since obtaining a primary medical qualification of which a minimum of six years should have been in a relevant specialty</w:t>
      </w:r>
      <w:r w:rsidR="00412F98">
        <w:t xml:space="preserve"> (haematology especially blood transfusion)</w:t>
      </w:r>
      <w:r w:rsidR="00412F98" w:rsidRPr="00412F98">
        <w:t xml:space="preserve"> in the Specialty Doctor and/or closed SAS grades.</w:t>
      </w:r>
      <w:r w:rsidR="00412F98">
        <w:t xml:space="preserve">  Equivalent years’ experience in a relevant specialty from other medical grades including from overseas will also be accepted.</w:t>
      </w:r>
    </w:p>
    <w:p w14:paraId="29EA5012" w14:textId="30143879" w:rsidR="00DA6D3B" w:rsidRDefault="00412F98" w:rsidP="00681D4B">
      <w:pPr>
        <w:pStyle w:val="NoSpacing"/>
        <w:numPr>
          <w:ilvl w:val="0"/>
          <w:numId w:val="13"/>
        </w:numPr>
      </w:pPr>
      <w:r>
        <w:t>Shall meet the criteria set out in the Specialist grade generic capabilities framework (</w:t>
      </w:r>
      <w:r w:rsidRPr="00412F98">
        <w:t>https://www.nhsconfed.org/system/files/2021-06/Paper-2-Specialist-Grade-Generic-Capabilities-Framework-010221.pdf</w:t>
      </w:r>
      <w:r>
        <w:t>)</w:t>
      </w:r>
    </w:p>
    <w:p w14:paraId="52C61B9A" w14:textId="673F9776" w:rsidR="00DA6D3B" w:rsidRDefault="00A43DF3" w:rsidP="00681D4B">
      <w:pPr>
        <w:pStyle w:val="NoSpacing"/>
        <w:numPr>
          <w:ilvl w:val="0"/>
          <w:numId w:val="13"/>
        </w:numPr>
      </w:pPr>
      <w:r>
        <w:t>Flexibility</w:t>
      </w:r>
      <w:r w:rsidR="00DA6D3B">
        <w:t xml:space="preserve"> to travel to</w:t>
      </w:r>
      <w:r w:rsidR="008D18F9">
        <w:t xml:space="preserve"> off-site </w:t>
      </w:r>
      <w:r w:rsidR="00DA6D3B">
        <w:t xml:space="preserve">meetings, course and training events is expected. </w:t>
      </w:r>
    </w:p>
    <w:p w14:paraId="151DC388" w14:textId="77777777" w:rsidR="00DA6D3B" w:rsidRDefault="00DA6D3B" w:rsidP="00DA6D3B">
      <w:pPr>
        <w:pStyle w:val="NoSpacing"/>
      </w:pPr>
    </w:p>
    <w:p w14:paraId="31E2F10E" w14:textId="77777777" w:rsidR="00DA6D3B" w:rsidRDefault="00DA6D3B" w:rsidP="00DA6D3B">
      <w:pPr>
        <w:pStyle w:val="NoSpacing"/>
        <w:ind w:left="720"/>
      </w:pPr>
    </w:p>
    <w:p w14:paraId="6A4665D9" w14:textId="77777777" w:rsidR="009753E7" w:rsidRDefault="009753E7" w:rsidP="009753E7">
      <w:pPr>
        <w:pStyle w:val="NoSpacing"/>
        <w:numPr>
          <w:ilvl w:val="0"/>
          <w:numId w:val="12"/>
        </w:numPr>
        <w:rPr>
          <w:b/>
        </w:rPr>
      </w:pPr>
      <w:r w:rsidRPr="009753E7">
        <w:rPr>
          <w:b/>
        </w:rPr>
        <w:t>SNBTS</w:t>
      </w:r>
    </w:p>
    <w:p w14:paraId="29BE25C7" w14:textId="77777777" w:rsidR="009753E7" w:rsidRDefault="009753E7" w:rsidP="009753E7">
      <w:pPr>
        <w:pStyle w:val="NoSpacing"/>
        <w:rPr>
          <w:b/>
        </w:rPr>
      </w:pPr>
    </w:p>
    <w:p w14:paraId="7EBC0500" w14:textId="77777777" w:rsidR="009753E7" w:rsidRPr="00091DB3" w:rsidRDefault="009753E7" w:rsidP="009753E7">
      <w:pPr>
        <w:jc w:val="both"/>
        <w:rPr>
          <w:szCs w:val="22"/>
        </w:rPr>
      </w:pPr>
      <w:r w:rsidRPr="00091DB3">
        <w:rPr>
          <w:szCs w:val="22"/>
        </w:rPr>
        <w:t xml:space="preserve">The Scottish National Blood Transfusion Service (SNBTS) is a division of NHS National Services Scotland (NSS). </w:t>
      </w:r>
      <w:r>
        <w:rPr>
          <w:szCs w:val="22"/>
        </w:rPr>
        <w:t xml:space="preserve"> </w:t>
      </w:r>
      <w:r w:rsidRPr="00091DB3">
        <w:rPr>
          <w:szCs w:val="22"/>
        </w:rPr>
        <w:t>Accountable to the Scottish Government, NSS works at the very heart of the health service, providing national support services and expert advice to NHS</w:t>
      </w:r>
      <w:r>
        <w:rPr>
          <w:szCs w:val="22"/>
        </w:rPr>
        <w:t xml:space="preserve"> </w:t>
      </w:r>
      <w:r w:rsidRPr="00091DB3">
        <w:rPr>
          <w:szCs w:val="22"/>
        </w:rPr>
        <w:t xml:space="preserve">Scotland. </w:t>
      </w:r>
      <w:r>
        <w:rPr>
          <w:szCs w:val="22"/>
        </w:rPr>
        <w:t xml:space="preserve"> </w:t>
      </w:r>
      <w:r w:rsidRPr="00091DB3">
        <w:rPr>
          <w:szCs w:val="22"/>
        </w:rPr>
        <w:t>It also plays an active and crucial role in the delivery of effective healthcare to patients and the public.</w:t>
      </w:r>
    </w:p>
    <w:p w14:paraId="0E18DCAB" w14:textId="77777777" w:rsidR="009753E7" w:rsidRPr="00091DB3" w:rsidRDefault="009753E7" w:rsidP="009753E7">
      <w:pPr>
        <w:jc w:val="both"/>
        <w:rPr>
          <w:szCs w:val="22"/>
        </w:rPr>
      </w:pPr>
    </w:p>
    <w:p w14:paraId="6AD655C6" w14:textId="666C994D" w:rsidR="005D1112" w:rsidRDefault="009753E7" w:rsidP="009753E7">
      <w:pPr>
        <w:jc w:val="both"/>
        <w:rPr>
          <w:szCs w:val="22"/>
        </w:rPr>
      </w:pPr>
      <w:r w:rsidRPr="00091DB3">
        <w:rPr>
          <w:szCs w:val="22"/>
        </w:rPr>
        <w:t xml:space="preserve">SNBTS is the specialist provider of transfusion medicine in Scotland. </w:t>
      </w:r>
      <w:r>
        <w:rPr>
          <w:szCs w:val="22"/>
        </w:rPr>
        <w:t xml:space="preserve"> </w:t>
      </w:r>
      <w:r w:rsidRPr="00091DB3">
        <w:rPr>
          <w:szCs w:val="22"/>
        </w:rPr>
        <w:t xml:space="preserve">We collect and supply blood, </w:t>
      </w:r>
      <w:proofErr w:type="gramStart"/>
      <w:r w:rsidRPr="00091DB3">
        <w:rPr>
          <w:szCs w:val="22"/>
        </w:rPr>
        <w:t>tissues</w:t>
      </w:r>
      <w:proofErr w:type="gramEnd"/>
      <w:r w:rsidR="009C0A41">
        <w:rPr>
          <w:szCs w:val="22"/>
        </w:rPr>
        <w:t xml:space="preserve"> and </w:t>
      </w:r>
      <w:r w:rsidRPr="00091DB3">
        <w:rPr>
          <w:szCs w:val="22"/>
        </w:rPr>
        <w:t xml:space="preserve">cells </w:t>
      </w:r>
      <w:r w:rsidR="009C0A41">
        <w:rPr>
          <w:szCs w:val="22"/>
        </w:rPr>
        <w:t>to hospitals, and provide clinical service</w:t>
      </w:r>
      <w:r w:rsidR="006B3090">
        <w:rPr>
          <w:szCs w:val="22"/>
        </w:rPr>
        <w:t>s to support the patients of NHS</w:t>
      </w:r>
      <w:r w:rsidR="009C0A41">
        <w:rPr>
          <w:szCs w:val="22"/>
        </w:rPr>
        <w:t xml:space="preserve"> Scotland. </w:t>
      </w:r>
      <w:r w:rsidRPr="00091DB3">
        <w:rPr>
          <w:szCs w:val="22"/>
        </w:rPr>
        <w:t xml:space="preserve">We work with </w:t>
      </w:r>
      <w:r w:rsidR="005D1112">
        <w:rPr>
          <w:szCs w:val="22"/>
        </w:rPr>
        <w:t xml:space="preserve">healthcare </w:t>
      </w:r>
      <w:r w:rsidRPr="00091DB3">
        <w:rPr>
          <w:szCs w:val="22"/>
        </w:rPr>
        <w:t>communities, hospital</w:t>
      </w:r>
      <w:r w:rsidR="005D1112">
        <w:rPr>
          <w:szCs w:val="22"/>
        </w:rPr>
        <w:t xml:space="preserve"> clinicians </w:t>
      </w:r>
      <w:r w:rsidRPr="00091DB3">
        <w:rPr>
          <w:szCs w:val="22"/>
        </w:rPr>
        <w:t xml:space="preserve">and </w:t>
      </w:r>
      <w:r w:rsidR="005D1112">
        <w:rPr>
          <w:szCs w:val="22"/>
        </w:rPr>
        <w:t xml:space="preserve">other healthcare </w:t>
      </w:r>
      <w:r w:rsidRPr="00091DB3">
        <w:rPr>
          <w:szCs w:val="22"/>
        </w:rPr>
        <w:t>professionals to ensure that the donor's gift is used wisely and effectively for the benefit of patients</w:t>
      </w:r>
      <w:r w:rsidR="008D18F9">
        <w:rPr>
          <w:szCs w:val="22"/>
        </w:rPr>
        <w:t>, and that clinical services are tailored to meet the patient’s needs</w:t>
      </w:r>
      <w:r w:rsidRPr="00091DB3">
        <w:rPr>
          <w:szCs w:val="22"/>
        </w:rPr>
        <w:t xml:space="preserve">. </w:t>
      </w:r>
      <w:r>
        <w:rPr>
          <w:szCs w:val="22"/>
        </w:rPr>
        <w:t xml:space="preserve"> </w:t>
      </w:r>
    </w:p>
    <w:p w14:paraId="3BA57BF9" w14:textId="77777777" w:rsidR="005D1112" w:rsidRDefault="005D1112" w:rsidP="009753E7">
      <w:pPr>
        <w:jc w:val="both"/>
        <w:rPr>
          <w:szCs w:val="22"/>
        </w:rPr>
      </w:pPr>
    </w:p>
    <w:p w14:paraId="5691E0CA" w14:textId="327244EB" w:rsidR="009753E7" w:rsidRDefault="009753E7" w:rsidP="009753E7">
      <w:pPr>
        <w:jc w:val="both"/>
        <w:rPr>
          <w:szCs w:val="22"/>
        </w:rPr>
      </w:pPr>
      <w:r w:rsidRPr="00091DB3">
        <w:rPr>
          <w:szCs w:val="22"/>
        </w:rPr>
        <w:t>Within SNBTS</w:t>
      </w:r>
      <w:r w:rsidR="00006737">
        <w:rPr>
          <w:szCs w:val="22"/>
        </w:rPr>
        <w:t xml:space="preserve"> </w:t>
      </w:r>
      <w:r>
        <w:rPr>
          <w:szCs w:val="22"/>
        </w:rPr>
        <w:t>Patient Services</w:t>
      </w:r>
      <w:r w:rsidR="00006737">
        <w:rPr>
          <w:szCs w:val="22"/>
        </w:rPr>
        <w:t>, the Clinical Apheresis Units are</w:t>
      </w:r>
      <w:r w:rsidRPr="00091DB3">
        <w:rPr>
          <w:szCs w:val="22"/>
        </w:rPr>
        <w:t xml:space="preserve"> responsible for </w:t>
      </w:r>
      <w:r w:rsidR="00681D4B">
        <w:rPr>
          <w:szCs w:val="22"/>
        </w:rPr>
        <w:t xml:space="preserve">the care of patients </w:t>
      </w:r>
      <w:r w:rsidR="00CB67B9">
        <w:rPr>
          <w:szCs w:val="22"/>
        </w:rPr>
        <w:t xml:space="preserve">undergoing a variety </w:t>
      </w:r>
      <w:r w:rsidR="00681D4B">
        <w:rPr>
          <w:szCs w:val="22"/>
        </w:rPr>
        <w:t>of therapeutic apheresis procedures</w:t>
      </w:r>
      <w:r w:rsidR="00006737">
        <w:rPr>
          <w:szCs w:val="22"/>
        </w:rPr>
        <w:t xml:space="preserve"> and healthy donors undergoing stem cell collection. SNBTS Patient Services also </w:t>
      </w:r>
      <w:r w:rsidR="00CB67B9">
        <w:rPr>
          <w:szCs w:val="22"/>
        </w:rPr>
        <w:t>provides transfusion</w:t>
      </w:r>
      <w:r w:rsidR="00681D4B">
        <w:rPr>
          <w:szCs w:val="22"/>
        </w:rPr>
        <w:t xml:space="preserve"> and transplantation </w:t>
      </w:r>
      <w:r>
        <w:rPr>
          <w:szCs w:val="22"/>
        </w:rPr>
        <w:t>laboratory services</w:t>
      </w:r>
      <w:r w:rsidR="00006737">
        <w:rPr>
          <w:szCs w:val="22"/>
        </w:rPr>
        <w:t xml:space="preserve"> and employs transfusion practitioners who work in the territorial health boards</w:t>
      </w:r>
      <w:r w:rsidR="00B46B3A">
        <w:rPr>
          <w:szCs w:val="22"/>
        </w:rPr>
        <w:t>.</w:t>
      </w:r>
    </w:p>
    <w:p w14:paraId="35697D59" w14:textId="77777777" w:rsidR="009753E7" w:rsidRDefault="009753E7" w:rsidP="009753E7">
      <w:pPr>
        <w:pStyle w:val="NoSpacing"/>
        <w:rPr>
          <w:b/>
        </w:rPr>
      </w:pPr>
    </w:p>
    <w:p w14:paraId="2AFAA29D" w14:textId="1499C719" w:rsidR="0038569D" w:rsidRDefault="00412F98" w:rsidP="0038569D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>Aberdeen</w:t>
      </w:r>
      <w:r w:rsidR="00681D4B">
        <w:rPr>
          <w:b/>
        </w:rPr>
        <w:t xml:space="preserve"> &amp; </w:t>
      </w:r>
      <w:r>
        <w:rPr>
          <w:b/>
        </w:rPr>
        <w:t>North</w:t>
      </w:r>
      <w:r w:rsidR="00681D4B">
        <w:rPr>
          <w:b/>
        </w:rPr>
        <w:t xml:space="preserve">-East </w:t>
      </w:r>
      <w:r w:rsidR="00374E2C">
        <w:rPr>
          <w:b/>
        </w:rPr>
        <w:t>Scotland Blood Transfusion Centre</w:t>
      </w:r>
    </w:p>
    <w:p w14:paraId="6C3D2E5C" w14:textId="77777777" w:rsidR="00374E2C" w:rsidRDefault="00374E2C" w:rsidP="00374E2C">
      <w:pPr>
        <w:pStyle w:val="NoSpacing"/>
        <w:rPr>
          <w:b/>
        </w:rPr>
      </w:pPr>
    </w:p>
    <w:p w14:paraId="02286AA6" w14:textId="679CBDA8" w:rsidR="00374E2C" w:rsidRPr="00990CDC" w:rsidRDefault="00374E2C" w:rsidP="00990CDC">
      <w:pPr>
        <w:rPr>
          <w:rFonts w:cs="Arial"/>
          <w:szCs w:val="22"/>
        </w:rPr>
      </w:pPr>
      <w:r w:rsidRPr="000F0702">
        <w:rPr>
          <w:szCs w:val="22"/>
        </w:rPr>
        <w:t xml:space="preserve">The </w:t>
      </w:r>
      <w:r w:rsidR="00412F98">
        <w:rPr>
          <w:szCs w:val="22"/>
        </w:rPr>
        <w:t>Aberdeen</w:t>
      </w:r>
      <w:r w:rsidR="00681D4B">
        <w:rPr>
          <w:szCs w:val="22"/>
        </w:rPr>
        <w:t xml:space="preserve"> and </w:t>
      </w:r>
      <w:r w:rsidR="00412F98">
        <w:rPr>
          <w:szCs w:val="22"/>
        </w:rPr>
        <w:t>Nor</w:t>
      </w:r>
      <w:r w:rsidR="00681D4B">
        <w:rPr>
          <w:szCs w:val="22"/>
        </w:rPr>
        <w:t>th-</w:t>
      </w:r>
      <w:r w:rsidR="00DA6D3B">
        <w:rPr>
          <w:szCs w:val="22"/>
        </w:rPr>
        <w:t xml:space="preserve">East Scotland </w:t>
      </w:r>
      <w:r w:rsidRPr="000F0702">
        <w:rPr>
          <w:szCs w:val="22"/>
        </w:rPr>
        <w:t>Blood Transfusion Centre has responsibility for the laboratory and clinical transfusion</w:t>
      </w:r>
      <w:r w:rsidR="00DA6D3B">
        <w:rPr>
          <w:szCs w:val="22"/>
        </w:rPr>
        <w:t xml:space="preserve"> medicine services provided out of </w:t>
      </w:r>
      <w:r w:rsidR="00412F98">
        <w:rPr>
          <w:szCs w:val="22"/>
        </w:rPr>
        <w:t>Aberdeen Royal</w:t>
      </w:r>
      <w:r w:rsidR="00DA6D3B">
        <w:rPr>
          <w:szCs w:val="22"/>
        </w:rPr>
        <w:t xml:space="preserve"> Infirmary for this hospital and associated hospitals within NHS </w:t>
      </w:r>
      <w:r w:rsidR="00412F98">
        <w:rPr>
          <w:szCs w:val="22"/>
        </w:rPr>
        <w:t>Grampian</w:t>
      </w:r>
      <w:r w:rsidR="00DA6D3B">
        <w:rPr>
          <w:szCs w:val="22"/>
        </w:rPr>
        <w:t xml:space="preserve">, including </w:t>
      </w:r>
      <w:r w:rsidR="00412F98">
        <w:rPr>
          <w:szCs w:val="22"/>
        </w:rPr>
        <w:t xml:space="preserve">Dr Gray’s Hospital, </w:t>
      </w:r>
      <w:proofErr w:type="gramStart"/>
      <w:r w:rsidR="00412F98">
        <w:rPr>
          <w:szCs w:val="22"/>
        </w:rPr>
        <w:t>Elgin</w:t>
      </w:r>
      <w:proofErr w:type="gramEnd"/>
      <w:r w:rsidR="00412F98">
        <w:rPr>
          <w:szCs w:val="22"/>
        </w:rPr>
        <w:t xml:space="preserve"> and Woodend Hospital</w:t>
      </w:r>
      <w:r w:rsidR="00DA6D3B">
        <w:rPr>
          <w:szCs w:val="22"/>
        </w:rPr>
        <w:t xml:space="preserve">. </w:t>
      </w:r>
      <w:r w:rsidRPr="000F0702">
        <w:rPr>
          <w:szCs w:val="22"/>
        </w:rPr>
        <w:t>These include hospital blood banking (</w:t>
      </w:r>
      <w:r w:rsidR="00412F98">
        <w:rPr>
          <w:szCs w:val="22"/>
        </w:rPr>
        <w:t>provision of blood components</w:t>
      </w:r>
      <w:r w:rsidR="00E40B61">
        <w:rPr>
          <w:szCs w:val="22"/>
        </w:rPr>
        <w:t xml:space="preserve">, antenatal antibody screening </w:t>
      </w:r>
      <w:r w:rsidR="009C0A41">
        <w:rPr>
          <w:szCs w:val="22"/>
        </w:rPr>
        <w:t>and</w:t>
      </w:r>
      <w:r w:rsidRPr="000F0702">
        <w:rPr>
          <w:szCs w:val="22"/>
        </w:rPr>
        <w:t xml:space="preserve"> clinical transfusion advice</w:t>
      </w:r>
      <w:r w:rsidR="00412F98">
        <w:rPr>
          <w:szCs w:val="22"/>
        </w:rPr>
        <w:t>)</w:t>
      </w:r>
      <w:r w:rsidR="009C0A41">
        <w:rPr>
          <w:szCs w:val="22"/>
        </w:rPr>
        <w:t xml:space="preserve">. </w:t>
      </w:r>
      <w:r w:rsidR="00990CDC">
        <w:rPr>
          <w:szCs w:val="22"/>
        </w:rPr>
        <w:t>Aberdeen</w:t>
      </w:r>
      <w:r w:rsidR="00990CDC" w:rsidRPr="00F9263A">
        <w:rPr>
          <w:szCs w:val="22"/>
        </w:rPr>
        <w:t xml:space="preserve"> </w:t>
      </w:r>
      <w:r w:rsidR="00990CDC">
        <w:rPr>
          <w:szCs w:val="22"/>
        </w:rPr>
        <w:t>Blood Transfusion Centre</w:t>
      </w:r>
      <w:r w:rsidR="00990CDC" w:rsidRPr="00F9263A">
        <w:rPr>
          <w:szCs w:val="22"/>
        </w:rPr>
        <w:t xml:space="preserve"> processes around </w:t>
      </w:r>
      <w:r w:rsidR="00990CDC">
        <w:rPr>
          <w:szCs w:val="22"/>
        </w:rPr>
        <w:t>36</w:t>
      </w:r>
      <w:r w:rsidR="00990CDC" w:rsidRPr="00F9263A">
        <w:rPr>
          <w:szCs w:val="22"/>
        </w:rPr>
        <w:t>,</w:t>
      </w:r>
      <w:r w:rsidR="00990CDC">
        <w:rPr>
          <w:szCs w:val="22"/>
        </w:rPr>
        <w:t>0</w:t>
      </w:r>
      <w:r w:rsidR="00990CDC" w:rsidRPr="00F9263A">
        <w:rPr>
          <w:szCs w:val="22"/>
        </w:rPr>
        <w:t xml:space="preserve">00 routine blood bank samples per annum, with </w:t>
      </w:r>
      <w:r w:rsidR="00990CDC">
        <w:rPr>
          <w:szCs w:val="22"/>
        </w:rPr>
        <w:t>12</w:t>
      </w:r>
      <w:r w:rsidR="00990CDC" w:rsidRPr="00F9263A">
        <w:rPr>
          <w:szCs w:val="22"/>
        </w:rPr>
        <w:t>,</w:t>
      </w:r>
      <w:r w:rsidR="00990CDC">
        <w:rPr>
          <w:szCs w:val="22"/>
        </w:rPr>
        <w:t>0</w:t>
      </w:r>
      <w:r w:rsidR="00990CDC" w:rsidRPr="00F9263A">
        <w:rPr>
          <w:szCs w:val="22"/>
        </w:rPr>
        <w:t>00 red cells issued on the site.</w:t>
      </w:r>
      <w:r w:rsidR="00990CDC">
        <w:rPr>
          <w:szCs w:val="22"/>
        </w:rPr>
        <w:t xml:space="preserve"> </w:t>
      </w:r>
      <w:r w:rsidR="00990CDC" w:rsidRPr="000F0702">
        <w:rPr>
          <w:rFonts w:cs="Arial"/>
          <w:szCs w:val="22"/>
        </w:rPr>
        <w:t xml:space="preserve">The budget of the </w:t>
      </w:r>
      <w:r w:rsidR="00990CDC">
        <w:rPr>
          <w:rFonts w:cs="Arial"/>
          <w:szCs w:val="22"/>
        </w:rPr>
        <w:t xml:space="preserve">Aberdeen and North-East </w:t>
      </w:r>
      <w:r w:rsidR="00990CDC" w:rsidRPr="000F0702">
        <w:rPr>
          <w:rFonts w:cs="Arial"/>
          <w:szCs w:val="22"/>
        </w:rPr>
        <w:t>Scotland Blood Transfus</w:t>
      </w:r>
      <w:r w:rsidR="00990CDC">
        <w:rPr>
          <w:rFonts w:cs="Arial"/>
          <w:szCs w:val="22"/>
        </w:rPr>
        <w:t xml:space="preserve">ion Centre is approximately £1.1 </w:t>
      </w:r>
      <w:r w:rsidR="00990CDC" w:rsidRPr="000F0702">
        <w:rPr>
          <w:rFonts w:cs="Arial"/>
          <w:szCs w:val="22"/>
        </w:rPr>
        <w:t>million.</w:t>
      </w:r>
      <w:r w:rsidR="00990CDC">
        <w:rPr>
          <w:rFonts w:cs="Arial"/>
          <w:szCs w:val="22"/>
        </w:rPr>
        <w:t xml:space="preserve">  </w:t>
      </w:r>
      <w:r w:rsidR="009C0A41">
        <w:rPr>
          <w:szCs w:val="22"/>
        </w:rPr>
        <w:t xml:space="preserve">The Centre also provides the </w:t>
      </w:r>
      <w:r w:rsidRPr="000F0702">
        <w:rPr>
          <w:szCs w:val="22"/>
        </w:rPr>
        <w:t xml:space="preserve">stem cell </w:t>
      </w:r>
      <w:r w:rsidR="00E40B61">
        <w:rPr>
          <w:szCs w:val="22"/>
        </w:rPr>
        <w:t xml:space="preserve">(and related) cellular </w:t>
      </w:r>
      <w:r w:rsidRPr="000F0702">
        <w:rPr>
          <w:szCs w:val="22"/>
        </w:rPr>
        <w:t>collection</w:t>
      </w:r>
      <w:r w:rsidR="00E40B61">
        <w:rPr>
          <w:szCs w:val="22"/>
        </w:rPr>
        <w:t xml:space="preserve"> service and a range of therapeutic apheres</w:t>
      </w:r>
      <w:r w:rsidR="00681D4B">
        <w:rPr>
          <w:szCs w:val="22"/>
        </w:rPr>
        <w:t xml:space="preserve">is services for NHS </w:t>
      </w:r>
      <w:r w:rsidR="00412F98">
        <w:rPr>
          <w:szCs w:val="22"/>
        </w:rPr>
        <w:t>Grampian and NHS Highland</w:t>
      </w:r>
      <w:r w:rsidRPr="000F0702">
        <w:rPr>
          <w:szCs w:val="22"/>
        </w:rPr>
        <w:t>.</w:t>
      </w:r>
    </w:p>
    <w:p w14:paraId="02EF3A16" w14:textId="2E941B96" w:rsidR="00507939" w:rsidRDefault="00507939" w:rsidP="00374E2C">
      <w:pPr>
        <w:pStyle w:val="BodyText3"/>
        <w:jc w:val="both"/>
        <w:rPr>
          <w:sz w:val="22"/>
          <w:szCs w:val="22"/>
        </w:rPr>
      </w:pPr>
    </w:p>
    <w:p w14:paraId="02F308D0" w14:textId="40BF1ED1" w:rsidR="00507939" w:rsidRDefault="00507939" w:rsidP="00374E2C">
      <w:pPr>
        <w:pStyle w:val="BodyText3"/>
        <w:jc w:val="both"/>
        <w:rPr>
          <w:sz w:val="22"/>
          <w:szCs w:val="22"/>
        </w:rPr>
      </w:pPr>
      <w:r>
        <w:rPr>
          <w:sz w:val="22"/>
          <w:szCs w:val="22"/>
        </w:rPr>
        <w:t>Support will also be given to the transfusion services for Dr Gray’s Hospital, Elgin, as well as NHS Orkney and NHS Shetland.</w:t>
      </w:r>
    </w:p>
    <w:p w14:paraId="63901315" w14:textId="77777777" w:rsidR="00374E2C" w:rsidRDefault="00374E2C" w:rsidP="00374E2C">
      <w:pPr>
        <w:pStyle w:val="BodyText3"/>
        <w:jc w:val="both"/>
        <w:rPr>
          <w:sz w:val="22"/>
          <w:szCs w:val="22"/>
        </w:rPr>
      </w:pPr>
    </w:p>
    <w:p w14:paraId="085B81D9" w14:textId="77777777" w:rsidR="00374E2C" w:rsidRDefault="00374E2C" w:rsidP="00374E2C">
      <w:pPr>
        <w:rPr>
          <w:rFonts w:cs="Arial"/>
          <w:szCs w:val="22"/>
        </w:rPr>
      </w:pPr>
    </w:p>
    <w:p w14:paraId="39911981" w14:textId="5CE10A3D" w:rsidR="00374E2C" w:rsidRPr="000F0702" w:rsidRDefault="00374E2C" w:rsidP="00374E2C">
      <w:pPr>
        <w:rPr>
          <w:rFonts w:cs="Arial"/>
          <w:szCs w:val="22"/>
        </w:rPr>
      </w:pPr>
      <w:r w:rsidRPr="000F0702">
        <w:rPr>
          <w:rFonts w:cs="Arial"/>
          <w:szCs w:val="22"/>
        </w:rPr>
        <w:t xml:space="preserve">Current staffing </w:t>
      </w:r>
      <w:proofErr w:type="gramStart"/>
      <w:r w:rsidR="00B34CA3">
        <w:rPr>
          <w:rFonts w:cs="Arial"/>
          <w:szCs w:val="22"/>
        </w:rPr>
        <w:t>comprises</w:t>
      </w:r>
      <w:r w:rsidRPr="000F0702">
        <w:rPr>
          <w:rFonts w:cs="Arial"/>
          <w:szCs w:val="22"/>
        </w:rPr>
        <w:t>:-</w:t>
      </w:r>
      <w:proofErr w:type="gramEnd"/>
    </w:p>
    <w:p w14:paraId="0E8C4222" w14:textId="77777777" w:rsidR="00374E2C" w:rsidRPr="000F0702" w:rsidRDefault="00374E2C" w:rsidP="00374E2C">
      <w:pPr>
        <w:rPr>
          <w:rFonts w:cs="Arial"/>
          <w:szCs w:val="22"/>
        </w:rPr>
      </w:pPr>
    </w:p>
    <w:tbl>
      <w:tblPr>
        <w:tblW w:w="924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36"/>
      </w:tblGrid>
      <w:tr w:rsidR="00374E2C" w:rsidRPr="000F0702" w14:paraId="2BE899DC" w14:textId="77777777" w:rsidTr="00334373">
        <w:tc>
          <w:tcPr>
            <w:tcW w:w="3708" w:type="dxa"/>
          </w:tcPr>
          <w:p w14:paraId="35D1C4C7" w14:textId="4F0A117F" w:rsidR="00374E2C" w:rsidRPr="000F0702" w:rsidRDefault="00374E2C" w:rsidP="00D70559">
            <w:pPr>
              <w:rPr>
                <w:rFonts w:cs="Arial"/>
              </w:rPr>
            </w:pPr>
            <w:r w:rsidRPr="000F0702">
              <w:rPr>
                <w:rFonts w:cs="Arial"/>
                <w:szCs w:val="22"/>
              </w:rPr>
              <w:t>Consultant Haematologist</w:t>
            </w:r>
            <w:r w:rsidR="00412F98">
              <w:rPr>
                <w:rFonts w:cs="Arial"/>
                <w:szCs w:val="22"/>
              </w:rPr>
              <w:t xml:space="preserve"> (part-time, 5 sessions per week)</w:t>
            </w:r>
          </w:p>
        </w:tc>
        <w:tc>
          <w:tcPr>
            <w:tcW w:w="5536" w:type="dxa"/>
          </w:tcPr>
          <w:p w14:paraId="6262C2E5" w14:textId="39822534" w:rsidR="00374E2C" w:rsidRDefault="00374E2C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  <w:r w:rsidR="00E40B61">
              <w:rPr>
                <w:rFonts w:cs="Arial"/>
                <w:szCs w:val="22"/>
              </w:rPr>
              <w:t xml:space="preserve">r </w:t>
            </w:r>
            <w:r w:rsidR="00412F98">
              <w:rPr>
                <w:rFonts w:cs="Arial"/>
                <w:szCs w:val="22"/>
              </w:rPr>
              <w:t>Mark Vickers</w:t>
            </w:r>
            <w:r w:rsidR="00E40B61">
              <w:rPr>
                <w:rFonts w:cs="Arial"/>
                <w:szCs w:val="22"/>
              </w:rPr>
              <w:t xml:space="preserve"> (Therapeutic Apheresis Services</w:t>
            </w:r>
            <w:r w:rsidR="004148E4">
              <w:rPr>
                <w:rFonts w:cs="Arial"/>
                <w:szCs w:val="22"/>
              </w:rPr>
              <w:t>, Clinical Transfusion Medicine</w:t>
            </w:r>
            <w:r w:rsidR="00E40B61">
              <w:rPr>
                <w:rFonts w:cs="Arial"/>
                <w:szCs w:val="22"/>
              </w:rPr>
              <w:t>)</w:t>
            </w:r>
            <w:r w:rsidR="009C0A41">
              <w:rPr>
                <w:rFonts w:cs="Arial"/>
                <w:szCs w:val="22"/>
              </w:rPr>
              <w:t xml:space="preserve"> </w:t>
            </w:r>
          </w:p>
          <w:p w14:paraId="4B76E97F" w14:textId="44E61BF2" w:rsidR="009C0A41" w:rsidRPr="000F0702" w:rsidRDefault="009C0A41" w:rsidP="00D70559">
            <w:pPr>
              <w:rPr>
                <w:rFonts w:cs="Arial"/>
              </w:rPr>
            </w:pPr>
          </w:p>
        </w:tc>
      </w:tr>
      <w:tr w:rsidR="009C0A41" w:rsidRPr="000F0702" w14:paraId="0D21D7AD" w14:textId="77777777" w:rsidTr="00334373">
        <w:trPr>
          <w:trHeight w:val="626"/>
        </w:trPr>
        <w:tc>
          <w:tcPr>
            <w:tcW w:w="3708" w:type="dxa"/>
          </w:tcPr>
          <w:p w14:paraId="2B6C9D93" w14:textId="0B50157E" w:rsidR="009C0A41" w:rsidRDefault="009C0A41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Consultant Haematologist</w:t>
            </w:r>
            <w:r w:rsidR="00412F98">
              <w:rPr>
                <w:rFonts w:cs="Arial"/>
                <w:szCs w:val="22"/>
              </w:rPr>
              <w:t xml:space="preserve"> (part-time, 7 sessions per week)</w:t>
            </w:r>
          </w:p>
        </w:tc>
        <w:tc>
          <w:tcPr>
            <w:tcW w:w="5536" w:type="dxa"/>
          </w:tcPr>
          <w:p w14:paraId="00E5DB7C" w14:textId="1A5535E1" w:rsidR="009C0A41" w:rsidRDefault="009C0A41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Dr </w:t>
            </w:r>
            <w:r w:rsidR="00412F98">
              <w:rPr>
                <w:rFonts w:cs="Arial"/>
                <w:szCs w:val="22"/>
              </w:rPr>
              <w:t>Margarita Gonzalez</w:t>
            </w:r>
            <w:r>
              <w:rPr>
                <w:rFonts w:cs="Arial"/>
                <w:szCs w:val="22"/>
              </w:rPr>
              <w:t xml:space="preserve"> (Therapeutic Apheresis Services, Clinical Transfusion Medicine)</w:t>
            </w:r>
          </w:p>
        </w:tc>
      </w:tr>
      <w:tr w:rsidR="00412F98" w:rsidRPr="000F0702" w14:paraId="2D67F48D" w14:textId="77777777" w:rsidTr="00334373">
        <w:tc>
          <w:tcPr>
            <w:tcW w:w="3708" w:type="dxa"/>
          </w:tcPr>
          <w:p w14:paraId="20189E8A" w14:textId="30BDB101" w:rsidR="00412F98" w:rsidRDefault="00412F98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Specialist Doctor</w:t>
            </w:r>
          </w:p>
        </w:tc>
        <w:tc>
          <w:tcPr>
            <w:tcW w:w="5536" w:type="dxa"/>
          </w:tcPr>
          <w:p w14:paraId="6B86CCB4" w14:textId="3B50E23D" w:rsidR="00412F98" w:rsidRDefault="00412F98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This post</w:t>
            </w:r>
          </w:p>
        </w:tc>
      </w:tr>
      <w:tr w:rsidR="00412F98" w:rsidRPr="000F0702" w14:paraId="247311EF" w14:textId="77777777" w:rsidTr="00334373">
        <w:tc>
          <w:tcPr>
            <w:tcW w:w="3708" w:type="dxa"/>
          </w:tcPr>
          <w:p w14:paraId="081D9314" w14:textId="1F289D2A" w:rsidR="00412F98" w:rsidRDefault="00412F98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Occasional </w:t>
            </w:r>
            <w:r w:rsidRPr="000F0702">
              <w:rPr>
                <w:rFonts w:cs="Arial"/>
                <w:szCs w:val="22"/>
              </w:rPr>
              <w:t xml:space="preserve">Specialist </w:t>
            </w:r>
            <w:r>
              <w:rPr>
                <w:rFonts w:cs="Arial"/>
                <w:szCs w:val="22"/>
              </w:rPr>
              <w:t xml:space="preserve">Trainee </w:t>
            </w:r>
          </w:p>
        </w:tc>
        <w:tc>
          <w:tcPr>
            <w:tcW w:w="5536" w:type="dxa"/>
          </w:tcPr>
          <w:p w14:paraId="71A00F2C" w14:textId="273FA7EB" w:rsidR="00412F98" w:rsidRDefault="00412F98" w:rsidP="00724EA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North-East of Scotland Haematology Training r</w:t>
            </w:r>
            <w:r w:rsidRPr="000F0702">
              <w:rPr>
                <w:rFonts w:cs="Arial"/>
                <w:szCs w:val="22"/>
              </w:rPr>
              <w:t>otation</w:t>
            </w:r>
          </w:p>
        </w:tc>
      </w:tr>
      <w:tr w:rsidR="00412F98" w:rsidRPr="000F0702" w14:paraId="7CD48FAD" w14:textId="77777777" w:rsidTr="00334373">
        <w:tc>
          <w:tcPr>
            <w:tcW w:w="3708" w:type="dxa"/>
          </w:tcPr>
          <w:p w14:paraId="6D83B68B" w14:textId="04B55C49" w:rsidR="00412F98" w:rsidRPr="000F0702" w:rsidRDefault="00412F98" w:rsidP="00D70559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Regional Head of Service</w:t>
            </w:r>
          </w:p>
        </w:tc>
        <w:tc>
          <w:tcPr>
            <w:tcW w:w="5536" w:type="dxa"/>
          </w:tcPr>
          <w:p w14:paraId="70FEDF97" w14:textId="31C50A5E" w:rsidR="00412F98" w:rsidRPr="000F0702" w:rsidRDefault="00412F98" w:rsidP="00D70559">
            <w:pPr>
              <w:rPr>
                <w:rFonts w:cs="Arial"/>
              </w:rPr>
            </w:pPr>
            <w:r w:rsidRPr="00334373">
              <w:rPr>
                <w:rFonts w:cs="Arial"/>
                <w:szCs w:val="22"/>
              </w:rPr>
              <w:t xml:space="preserve">Marion Mathie </w:t>
            </w:r>
          </w:p>
        </w:tc>
      </w:tr>
      <w:tr w:rsidR="00412F98" w:rsidRPr="000F0702" w14:paraId="40113A81" w14:textId="77777777" w:rsidTr="00334373">
        <w:tc>
          <w:tcPr>
            <w:tcW w:w="3708" w:type="dxa"/>
          </w:tcPr>
          <w:p w14:paraId="0198C860" w14:textId="3E6EF41A" w:rsidR="00412F98" w:rsidRPr="000F0702" w:rsidRDefault="00412F98" w:rsidP="00681D4B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Blood Bank</w:t>
            </w:r>
            <w:r w:rsidRPr="000F0702">
              <w:rPr>
                <w:rFonts w:cs="Arial"/>
                <w:szCs w:val="22"/>
              </w:rPr>
              <w:t xml:space="preserve"> Laboratory Manager</w:t>
            </w:r>
          </w:p>
        </w:tc>
        <w:tc>
          <w:tcPr>
            <w:tcW w:w="5536" w:type="dxa"/>
          </w:tcPr>
          <w:p w14:paraId="5D4BCD56" w14:textId="72E198C1" w:rsidR="00412F98" w:rsidRPr="000F0702" w:rsidRDefault="00412F98" w:rsidP="00D70559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Lorraine Jappy</w:t>
            </w:r>
          </w:p>
        </w:tc>
      </w:tr>
      <w:tr w:rsidR="00412F98" w:rsidRPr="000F0702" w14:paraId="42BE7752" w14:textId="77777777" w:rsidTr="00334373">
        <w:tc>
          <w:tcPr>
            <w:tcW w:w="3708" w:type="dxa"/>
          </w:tcPr>
          <w:p w14:paraId="6FFE3922" w14:textId="20715D3B" w:rsidR="00412F98" w:rsidRPr="00334373" w:rsidRDefault="00412F98" w:rsidP="00D70559">
            <w:pPr>
              <w:rPr>
                <w:rFonts w:cs="Arial"/>
                <w:szCs w:val="22"/>
              </w:rPr>
            </w:pPr>
            <w:r w:rsidRPr="000F0702">
              <w:rPr>
                <w:rFonts w:cs="Arial"/>
                <w:szCs w:val="22"/>
              </w:rPr>
              <w:t>Quality Manager</w:t>
            </w:r>
          </w:p>
        </w:tc>
        <w:tc>
          <w:tcPr>
            <w:tcW w:w="5536" w:type="dxa"/>
          </w:tcPr>
          <w:p w14:paraId="06E2B821" w14:textId="381261EC" w:rsidR="00412F98" w:rsidRPr="00334373" w:rsidRDefault="00412F98" w:rsidP="00D70559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Neil Fraser</w:t>
            </w:r>
          </w:p>
        </w:tc>
      </w:tr>
      <w:tr w:rsidR="00412F98" w:rsidRPr="000F0702" w14:paraId="648DF64C" w14:textId="77777777" w:rsidTr="00334373">
        <w:tc>
          <w:tcPr>
            <w:tcW w:w="3708" w:type="dxa"/>
          </w:tcPr>
          <w:p w14:paraId="1FF45A82" w14:textId="1971CD5F" w:rsidR="00412F98" w:rsidRDefault="00412F98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Transfusion Practitioner</w:t>
            </w:r>
          </w:p>
        </w:tc>
        <w:tc>
          <w:tcPr>
            <w:tcW w:w="5536" w:type="dxa"/>
          </w:tcPr>
          <w:p w14:paraId="7C40FF45" w14:textId="4EEC6EE8" w:rsidR="00412F98" w:rsidRPr="00334373" w:rsidRDefault="00412F98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Carla Dawson</w:t>
            </w:r>
          </w:p>
        </w:tc>
      </w:tr>
      <w:tr w:rsidR="00412F98" w:rsidRPr="000F0702" w14:paraId="6DF6C0EF" w14:textId="77777777" w:rsidTr="00334373">
        <w:tc>
          <w:tcPr>
            <w:tcW w:w="3708" w:type="dxa"/>
          </w:tcPr>
          <w:p w14:paraId="76753542" w14:textId="35FFE6E2" w:rsidR="00412F98" w:rsidRPr="000F0702" w:rsidRDefault="00412F98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Laboratory Staff</w:t>
            </w:r>
          </w:p>
        </w:tc>
        <w:tc>
          <w:tcPr>
            <w:tcW w:w="5536" w:type="dxa"/>
          </w:tcPr>
          <w:p w14:paraId="09892901" w14:textId="7E8AE168" w:rsidR="00412F98" w:rsidRDefault="00412F98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BMS Band 8a   </w:t>
            </w:r>
            <w:r w:rsidR="004C1FA1">
              <w:rPr>
                <w:rFonts w:cs="Arial"/>
                <w:szCs w:val="22"/>
              </w:rPr>
              <w:t>1.</w:t>
            </w:r>
            <w:r>
              <w:rPr>
                <w:rFonts w:cs="Arial"/>
                <w:szCs w:val="22"/>
              </w:rPr>
              <w:t>0 WTE</w:t>
            </w:r>
          </w:p>
        </w:tc>
      </w:tr>
      <w:tr w:rsidR="00412F98" w:rsidRPr="000F0702" w14:paraId="69183FFB" w14:textId="77777777" w:rsidTr="00334373">
        <w:tc>
          <w:tcPr>
            <w:tcW w:w="3708" w:type="dxa"/>
          </w:tcPr>
          <w:p w14:paraId="352EA1BE" w14:textId="73871966" w:rsidR="00412F98" w:rsidRPr="000F0702" w:rsidRDefault="00412F98" w:rsidP="00D70559">
            <w:pPr>
              <w:rPr>
                <w:rFonts w:cs="Arial"/>
              </w:rPr>
            </w:pPr>
          </w:p>
        </w:tc>
        <w:tc>
          <w:tcPr>
            <w:tcW w:w="5536" w:type="dxa"/>
          </w:tcPr>
          <w:p w14:paraId="58FFD196" w14:textId="688670A7" w:rsidR="00412F98" w:rsidRPr="00334373" w:rsidRDefault="00412F98" w:rsidP="00D70559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BMS Band 7     </w:t>
            </w:r>
            <w:r w:rsidR="004C1FA1">
              <w:rPr>
                <w:rFonts w:cs="Arial"/>
                <w:szCs w:val="22"/>
              </w:rPr>
              <w:t>4</w:t>
            </w:r>
            <w:r>
              <w:rPr>
                <w:rFonts w:cs="Arial"/>
                <w:szCs w:val="22"/>
              </w:rPr>
              <w:t>.0 WTE</w:t>
            </w:r>
          </w:p>
        </w:tc>
      </w:tr>
      <w:tr w:rsidR="00412F98" w:rsidRPr="000F0702" w14:paraId="7062469C" w14:textId="77777777" w:rsidTr="00334373">
        <w:tc>
          <w:tcPr>
            <w:tcW w:w="3708" w:type="dxa"/>
          </w:tcPr>
          <w:p w14:paraId="625B6DE0" w14:textId="7C4FAF40" w:rsidR="00412F98" w:rsidRPr="000F0702" w:rsidRDefault="00412F98" w:rsidP="00D70559">
            <w:pPr>
              <w:rPr>
                <w:rFonts w:cs="Arial"/>
                <w:szCs w:val="22"/>
              </w:rPr>
            </w:pPr>
          </w:p>
        </w:tc>
        <w:tc>
          <w:tcPr>
            <w:tcW w:w="5536" w:type="dxa"/>
          </w:tcPr>
          <w:p w14:paraId="68932794" w14:textId="7267BB7C" w:rsidR="00412F98" w:rsidRDefault="00412F98" w:rsidP="009C0A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BMS Band 6   </w:t>
            </w:r>
            <w:r w:rsidR="00507939">
              <w:rPr>
                <w:rFonts w:cs="Arial"/>
                <w:szCs w:val="22"/>
              </w:rPr>
              <w:t xml:space="preserve">  </w:t>
            </w:r>
            <w:r w:rsidR="004C1FA1">
              <w:rPr>
                <w:rFonts w:cs="Arial"/>
                <w:szCs w:val="22"/>
              </w:rPr>
              <w:t>8</w:t>
            </w:r>
            <w:r>
              <w:rPr>
                <w:rFonts w:cs="Arial"/>
                <w:szCs w:val="22"/>
              </w:rPr>
              <w:t>.0 WTE</w:t>
            </w:r>
          </w:p>
        </w:tc>
      </w:tr>
      <w:tr w:rsidR="00412F98" w:rsidRPr="000F0702" w14:paraId="29FCD6A3" w14:textId="77777777" w:rsidTr="00334373">
        <w:tc>
          <w:tcPr>
            <w:tcW w:w="3708" w:type="dxa"/>
          </w:tcPr>
          <w:p w14:paraId="053BB374" w14:textId="2E34D7C3" w:rsidR="00412F98" w:rsidRPr="00434B1E" w:rsidRDefault="00412F98" w:rsidP="00AB31E2">
            <w:pPr>
              <w:rPr>
                <w:rFonts w:cs="Arial"/>
                <w:szCs w:val="22"/>
              </w:rPr>
            </w:pPr>
          </w:p>
        </w:tc>
        <w:tc>
          <w:tcPr>
            <w:tcW w:w="5536" w:type="dxa"/>
          </w:tcPr>
          <w:p w14:paraId="5E602874" w14:textId="10CFD836" w:rsidR="00412F98" w:rsidRDefault="00412F98" w:rsidP="006418F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BMS Band 3   </w:t>
            </w:r>
            <w:r w:rsidR="00507939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>1</w:t>
            </w:r>
            <w:r w:rsidR="004C1FA1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.0 WTE</w:t>
            </w:r>
          </w:p>
        </w:tc>
      </w:tr>
      <w:tr w:rsidR="00412F98" w:rsidRPr="000F0702" w14:paraId="6EB9F09C" w14:textId="77777777" w:rsidTr="00334373">
        <w:tc>
          <w:tcPr>
            <w:tcW w:w="3708" w:type="dxa"/>
          </w:tcPr>
          <w:p w14:paraId="7EE5E7D8" w14:textId="5FA4E481" w:rsidR="00412F98" w:rsidRPr="00434B1E" w:rsidRDefault="00412F98" w:rsidP="00AB31E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Nursing Staff</w:t>
            </w:r>
          </w:p>
        </w:tc>
        <w:tc>
          <w:tcPr>
            <w:tcW w:w="5536" w:type="dxa"/>
          </w:tcPr>
          <w:p w14:paraId="54FC50F0" w14:textId="2F3206E8" w:rsidR="00412F98" w:rsidRPr="00434B1E" w:rsidRDefault="00412F98" w:rsidP="006418F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RCN Band 7    1.0 WTE</w:t>
            </w:r>
          </w:p>
        </w:tc>
      </w:tr>
      <w:tr w:rsidR="00412F98" w:rsidRPr="000F0702" w14:paraId="1D974ECF" w14:textId="77777777" w:rsidTr="00334373">
        <w:tc>
          <w:tcPr>
            <w:tcW w:w="3708" w:type="dxa"/>
          </w:tcPr>
          <w:p w14:paraId="502B2353" w14:textId="2E2C9CEB" w:rsidR="00412F98" w:rsidRPr="00434B1E" w:rsidRDefault="00412F98" w:rsidP="00AB31E2">
            <w:pPr>
              <w:rPr>
                <w:rFonts w:cs="Arial"/>
                <w:szCs w:val="22"/>
              </w:rPr>
            </w:pPr>
          </w:p>
        </w:tc>
        <w:tc>
          <w:tcPr>
            <w:tcW w:w="5536" w:type="dxa"/>
          </w:tcPr>
          <w:p w14:paraId="21F70C15" w14:textId="15FE0F2F" w:rsidR="00412F98" w:rsidRPr="00434B1E" w:rsidRDefault="00412F98" w:rsidP="00AB31E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RCN Band 6    2.0   WTE</w:t>
            </w:r>
          </w:p>
        </w:tc>
      </w:tr>
      <w:tr w:rsidR="00412F98" w:rsidRPr="000F0702" w14:paraId="10DCD100" w14:textId="77777777" w:rsidTr="00334373">
        <w:tc>
          <w:tcPr>
            <w:tcW w:w="3708" w:type="dxa"/>
          </w:tcPr>
          <w:p w14:paraId="5B3D86D0" w14:textId="24502841" w:rsidR="00412F98" w:rsidRPr="00434B1E" w:rsidRDefault="00412F98" w:rsidP="00AB31E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Administrative support</w:t>
            </w:r>
          </w:p>
        </w:tc>
        <w:tc>
          <w:tcPr>
            <w:tcW w:w="5536" w:type="dxa"/>
          </w:tcPr>
          <w:p w14:paraId="6269D352" w14:textId="721220A3" w:rsidR="00412F98" w:rsidRPr="00434B1E" w:rsidRDefault="00412F98" w:rsidP="00AB31E2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3.5  WTE</w:t>
            </w:r>
            <w:proofErr w:type="gramEnd"/>
          </w:p>
        </w:tc>
      </w:tr>
      <w:tr w:rsidR="00412F98" w:rsidRPr="000F0702" w14:paraId="4FD499FB" w14:textId="77777777" w:rsidTr="00334373">
        <w:tc>
          <w:tcPr>
            <w:tcW w:w="3708" w:type="dxa"/>
          </w:tcPr>
          <w:p w14:paraId="024AA92C" w14:textId="5324FE8B" w:rsidR="00412F98" w:rsidRPr="00434B1E" w:rsidRDefault="00412F98" w:rsidP="00AB31E2">
            <w:pPr>
              <w:rPr>
                <w:rFonts w:cs="Arial"/>
                <w:szCs w:val="22"/>
              </w:rPr>
            </w:pPr>
          </w:p>
        </w:tc>
        <w:tc>
          <w:tcPr>
            <w:tcW w:w="5536" w:type="dxa"/>
          </w:tcPr>
          <w:p w14:paraId="0548AAFF" w14:textId="4D45FC04" w:rsidR="00412F98" w:rsidRPr="00434B1E" w:rsidRDefault="00412F98" w:rsidP="00AB31E2">
            <w:pPr>
              <w:rPr>
                <w:rFonts w:cs="Arial"/>
                <w:szCs w:val="22"/>
              </w:rPr>
            </w:pPr>
          </w:p>
        </w:tc>
      </w:tr>
    </w:tbl>
    <w:p w14:paraId="6FC236C2" w14:textId="1E99C14A" w:rsidR="00374E2C" w:rsidRPr="00507939" w:rsidRDefault="00374E2C" w:rsidP="00374E2C">
      <w:pPr>
        <w:pStyle w:val="BodyText3"/>
        <w:jc w:val="both"/>
        <w:rPr>
          <w:b/>
          <w:bCs/>
          <w:sz w:val="22"/>
          <w:szCs w:val="22"/>
        </w:rPr>
      </w:pPr>
    </w:p>
    <w:p w14:paraId="0B98F79F" w14:textId="642CFFB9" w:rsidR="00507939" w:rsidRPr="00507939" w:rsidRDefault="00C8120B" w:rsidP="00507939">
      <w:pPr>
        <w:pStyle w:val="BodyText3"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Inverness</w:t>
      </w:r>
      <w:r w:rsidR="00507939" w:rsidRPr="00507939">
        <w:rPr>
          <w:b/>
          <w:bCs/>
          <w:sz w:val="22"/>
          <w:szCs w:val="22"/>
        </w:rPr>
        <w:t xml:space="preserve"> </w:t>
      </w:r>
      <w:r w:rsidR="00507939" w:rsidRPr="00507939">
        <w:rPr>
          <w:b/>
          <w:bCs/>
        </w:rPr>
        <w:t>Blood Transfusion Centre</w:t>
      </w:r>
      <w:r w:rsidR="00507939" w:rsidRPr="00507939">
        <w:rPr>
          <w:b/>
          <w:bCs/>
          <w:sz w:val="22"/>
          <w:szCs w:val="22"/>
        </w:rPr>
        <w:t xml:space="preserve"> (Inverness, NHS Highland)</w:t>
      </w:r>
    </w:p>
    <w:p w14:paraId="3704E262" w14:textId="4474C334" w:rsidR="00507939" w:rsidRDefault="00507939" w:rsidP="00374E2C">
      <w:pPr>
        <w:pStyle w:val="BodyText3"/>
        <w:jc w:val="both"/>
        <w:rPr>
          <w:sz w:val="22"/>
          <w:szCs w:val="22"/>
        </w:rPr>
      </w:pPr>
    </w:p>
    <w:p w14:paraId="5263B46C" w14:textId="2FF85AE1" w:rsidR="00C8120B" w:rsidRDefault="00C8120B" w:rsidP="00374E2C">
      <w:pPr>
        <w:pStyle w:val="BodyText3"/>
        <w:jc w:val="both"/>
        <w:rPr>
          <w:sz w:val="22"/>
          <w:szCs w:val="22"/>
        </w:rPr>
      </w:pPr>
      <w:r w:rsidRPr="00C8120B">
        <w:rPr>
          <w:sz w:val="22"/>
          <w:szCs w:val="22"/>
        </w:rPr>
        <w:t xml:space="preserve">The </w:t>
      </w:r>
      <w:r>
        <w:rPr>
          <w:sz w:val="22"/>
          <w:szCs w:val="22"/>
        </w:rPr>
        <w:t>Inverness</w:t>
      </w:r>
      <w:r w:rsidRPr="00C8120B">
        <w:rPr>
          <w:sz w:val="22"/>
          <w:szCs w:val="22"/>
        </w:rPr>
        <w:t xml:space="preserve"> Blood Transfusion Centre</w:t>
      </w:r>
      <w:r>
        <w:rPr>
          <w:sz w:val="22"/>
          <w:szCs w:val="22"/>
        </w:rPr>
        <w:t>,</w:t>
      </w:r>
      <w:r w:rsidRPr="00C812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located in Raigmore Hospital in Inverness, </w:t>
      </w:r>
      <w:r w:rsidRPr="00C8120B">
        <w:rPr>
          <w:sz w:val="22"/>
          <w:szCs w:val="22"/>
        </w:rPr>
        <w:t>has responsibility for the laboratory and clinical transfusion medicine services provided</w:t>
      </w:r>
      <w:r w:rsidR="00A808F9">
        <w:rPr>
          <w:sz w:val="22"/>
          <w:szCs w:val="22"/>
        </w:rPr>
        <w:t xml:space="preserve"> 24/7</w:t>
      </w:r>
      <w:r w:rsidRPr="00C8120B">
        <w:rPr>
          <w:sz w:val="22"/>
          <w:szCs w:val="22"/>
        </w:rPr>
        <w:t xml:space="preserve"> out of </w:t>
      </w:r>
      <w:r>
        <w:rPr>
          <w:sz w:val="22"/>
          <w:szCs w:val="22"/>
        </w:rPr>
        <w:t>Raigmore Hospital</w:t>
      </w:r>
      <w:r w:rsidRPr="00C8120B">
        <w:rPr>
          <w:sz w:val="22"/>
          <w:szCs w:val="22"/>
        </w:rPr>
        <w:t xml:space="preserve"> for this hospital and associated hospitals within NHS </w:t>
      </w:r>
      <w:r>
        <w:rPr>
          <w:sz w:val="22"/>
          <w:szCs w:val="22"/>
        </w:rPr>
        <w:t>Highland</w:t>
      </w:r>
      <w:r w:rsidR="00A808F9">
        <w:rPr>
          <w:sz w:val="22"/>
          <w:szCs w:val="22"/>
        </w:rPr>
        <w:t xml:space="preserve">. </w:t>
      </w:r>
      <w:r w:rsidRPr="00C8120B">
        <w:rPr>
          <w:sz w:val="22"/>
          <w:szCs w:val="22"/>
        </w:rPr>
        <w:t>These include hospital blood banking (provision of blood components, antenatal antibody screening and clinical transfusion advice</w:t>
      </w:r>
      <w:r w:rsidR="00FC5581">
        <w:rPr>
          <w:sz w:val="22"/>
          <w:szCs w:val="22"/>
        </w:rPr>
        <w:t>, sampling referral to other centres when appropriate</w:t>
      </w:r>
      <w:r w:rsidRPr="00C8120B">
        <w:rPr>
          <w:sz w:val="22"/>
          <w:szCs w:val="22"/>
        </w:rPr>
        <w:t>).</w:t>
      </w:r>
      <w:r>
        <w:rPr>
          <w:sz w:val="22"/>
          <w:szCs w:val="22"/>
        </w:rPr>
        <w:t xml:space="preserve"> This centre also provides stock to the Isle of Skye and plans to support the NTC at Inverness.</w:t>
      </w:r>
      <w:r w:rsidR="00F9263A">
        <w:rPr>
          <w:sz w:val="22"/>
          <w:szCs w:val="22"/>
        </w:rPr>
        <w:t xml:space="preserve"> </w:t>
      </w:r>
      <w:r w:rsidR="00F9263A" w:rsidRPr="00F9263A">
        <w:rPr>
          <w:sz w:val="22"/>
          <w:szCs w:val="22"/>
        </w:rPr>
        <w:t xml:space="preserve">Inverness </w:t>
      </w:r>
      <w:r w:rsidR="00F9263A">
        <w:rPr>
          <w:sz w:val="22"/>
          <w:szCs w:val="22"/>
        </w:rPr>
        <w:t>Blood Transfusion Centre</w:t>
      </w:r>
      <w:r w:rsidR="00F9263A" w:rsidRPr="00F9263A">
        <w:rPr>
          <w:sz w:val="22"/>
          <w:szCs w:val="22"/>
        </w:rPr>
        <w:t xml:space="preserve"> processes around 18,500 routine blood bank samples per annum, with 4,700 red cells issued on the site.</w:t>
      </w:r>
      <w:r w:rsidR="00F9263A">
        <w:rPr>
          <w:sz w:val="22"/>
          <w:szCs w:val="22"/>
        </w:rPr>
        <w:t xml:space="preserve"> </w:t>
      </w:r>
      <w:r w:rsidR="00FC5581">
        <w:rPr>
          <w:sz w:val="22"/>
          <w:szCs w:val="22"/>
        </w:rPr>
        <w:t xml:space="preserve">This centre does not provide </w:t>
      </w:r>
      <w:r w:rsidR="00393F68">
        <w:rPr>
          <w:sz w:val="22"/>
          <w:szCs w:val="22"/>
        </w:rPr>
        <w:t xml:space="preserve">a </w:t>
      </w:r>
      <w:r w:rsidR="00FC5581">
        <w:rPr>
          <w:sz w:val="22"/>
          <w:szCs w:val="22"/>
        </w:rPr>
        <w:t xml:space="preserve">clinical apheresis service and patient requiring </w:t>
      </w:r>
      <w:r w:rsidR="00F9263A">
        <w:rPr>
          <w:sz w:val="22"/>
          <w:szCs w:val="22"/>
        </w:rPr>
        <w:t>this</w:t>
      </w:r>
      <w:r w:rsidR="00FC5581">
        <w:rPr>
          <w:sz w:val="22"/>
          <w:szCs w:val="22"/>
        </w:rPr>
        <w:t xml:space="preserve"> </w:t>
      </w:r>
      <w:r w:rsidR="00F9263A">
        <w:rPr>
          <w:sz w:val="22"/>
          <w:szCs w:val="22"/>
        </w:rPr>
        <w:t>service</w:t>
      </w:r>
      <w:r w:rsidR="00FC5581">
        <w:rPr>
          <w:sz w:val="22"/>
          <w:szCs w:val="22"/>
        </w:rPr>
        <w:t xml:space="preserve"> are referred to Grampian, </w:t>
      </w:r>
      <w:proofErr w:type="gramStart"/>
      <w:r w:rsidR="00FC5581">
        <w:rPr>
          <w:sz w:val="22"/>
          <w:szCs w:val="22"/>
        </w:rPr>
        <w:t>Lothian</w:t>
      </w:r>
      <w:proofErr w:type="gramEnd"/>
      <w:r w:rsidR="00FC5581">
        <w:rPr>
          <w:sz w:val="22"/>
          <w:szCs w:val="22"/>
        </w:rPr>
        <w:t xml:space="preserve"> or Glasgow centres. </w:t>
      </w:r>
    </w:p>
    <w:p w14:paraId="3A0EC4AE" w14:textId="77777777" w:rsidR="00C8120B" w:rsidRDefault="00C8120B" w:rsidP="00374E2C">
      <w:pPr>
        <w:pStyle w:val="BodyText3"/>
        <w:jc w:val="both"/>
        <w:rPr>
          <w:sz w:val="22"/>
          <w:szCs w:val="22"/>
        </w:rPr>
      </w:pPr>
    </w:p>
    <w:p w14:paraId="1EC6740E" w14:textId="602B646E" w:rsidR="00C8120B" w:rsidRDefault="00C8120B" w:rsidP="00374E2C">
      <w:pPr>
        <w:pStyle w:val="BodyText3"/>
        <w:jc w:val="both"/>
        <w:rPr>
          <w:sz w:val="22"/>
          <w:szCs w:val="22"/>
        </w:rPr>
      </w:pPr>
      <w:r>
        <w:rPr>
          <w:sz w:val="22"/>
          <w:szCs w:val="22"/>
        </w:rPr>
        <w:t>Current staffing comprises:</w:t>
      </w:r>
    </w:p>
    <w:p w14:paraId="2670C755" w14:textId="582B94C1" w:rsidR="00C8120B" w:rsidRDefault="00C8120B" w:rsidP="00374E2C">
      <w:pPr>
        <w:pStyle w:val="BodyText3"/>
        <w:jc w:val="both"/>
        <w:rPr>
          <w:sz w:val="22"/>
          <w:szCs w:val="22"/>
        </w:rPr>
      </w:pPr>
    </w:p>
    <w:p w14:paraId="1AF69053" w14:textId="77777777" w:rsidR="00C8120B" w:rsidRDefault="00C8120B" w:rsidP="00374E2C">
      <w:pPr>
        <w:pStyle w:val="BodyText3"/>
        <w:jc w:val="both"/>
        <w:rPr>
          <w:sz w:val="22"/>
          <w:szCs w:val="22"/>
        </w:rPr>
      </w:pPr>
    </w:p>
    <w:p w14:paraId="4ADD6CFB" w14:textId="7AB3B23E" w:rsidR="00C8120B" w:rsidRDefault="00C8120B" w:rsidP="00374E2C">
      <w:pPr>
        <w:pStyle w:val="BodyText3"/>
        <w:jc w:val="both"/>
        <w:rPr>
          <w:sz w:val="22"/>
          <w:szCs w:val="22"/>
        </w:rPr>
      </w:pPr>
    </w:p>
    <w:tbl>
      <w:tblPr>
        <w:tblW w:w="924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36"/>
      </w:tblGrid>
      <w:tr w:rsidR="00C8120B" w:rsidRPr="000F0702" w14:paraId="71AFE5B8" w14:textId="77777777" w:rsidTr="00BB7157">
        <w:tc>
          <w:tcPr>
            <w:tcW w:w="3708" w:type="dxa"/>
          </w:tcPr>
          <w:p w14:paraId="4FE69CF1" w14:textId="1C0C59BE" w:rsidR="00C8120B" w:rsidRPr="000F0702" w:rsidRDefault="00C8120B" w:rsidP="002C7426">
            <w:pPr>
              <w:rPr>
                <w:rFonts w:cs="Arial"/>
              </w:rPr>
            </w:pPr>
            <w:r w:rsidRPr="000F0702">
              <w:rPr>
                <w:rFonts w:cs="Arial"/>
                <w:szCs w:val="22"/>
              </w:rPr>
              <w:t>Consultant Haematologist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536" w:type="dxa"/>
          </w:tcPr>
          <w:p w14:paraId="227B5D1D" w14:textId="7A95937D" w:rsidR="00C8120B" w:rsidRPr="000F0702" w:rsidRDefault="00C8120B" w:rsidP="00C8120B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Dr Margarita Gonzalez (Therapeutic Apheresis Services, Clinical Transfusion Medicine)</w:t>
            </w:r>
          </w:p>
        </w:tc>
      </w:tr>
      <w:tr w:rsidR="00C8120B" w:rsidRPr="000F0702" w14:paraId="01FC79C0" w14:textId="77777777" w:rsidTr="00BB7157">
        <w:trPr>
          <w:trHeight w:val="626"/>
        </w:trPr>
        <w:tc>
          <w:tcPr>
            <w:tcW w:w="3708" w:type="dxa"/>
          </w:tcPr>
          <w:p w14:paraId="040CA8ED" w14:textId="7897666E" w:rsidR="00C8120B" w:rsidRDefault="00C8120B" w:rsidP="00C8120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Consultant Haematologist</w:t>
            </w:r>
          </w:p>
        </w:tc>
        <w:tc>
          <w:tcPr>
            <w:tcW w:w="5536" w:type="dxa"/>
          </w:tcPr>
          <w:p w14:paraId="74B940EB" w14:textId="34CE095D" w:rsidR="00C8120B" w:rsidRDefault="00C8120B" w:rsidP="00BB7157">
            <w:pPr>
              <w:rPr>
                <w:rFonts w:cs="Arial"/>
                <w:szCs w:val="22"/>
              </w:rPr>
            </w:pPr>
            <w:r w:rsidRPr="00C8120B">
              <w:rPr>
                <w:rFonts w:cs="Arial"/>
                <w:szCs w:val="22"/>
              </w:rPr>
              <w:t>Dr Mark Vickers (Therapeutic Apheresis Services, Clinical Transfusion Medicine)</w:t>
            </w:r>
          </w:p>
        </w:tc>
      </w:tr>
      <w:tr w:rsidR="00C8120B" w:rsidRPr="000F0702" w14:paraId="6F54965A" w14:textId="77777777" w:rsidTr="00BB7157">
        <w:tc>
          <w:tcPr>
            <w:tcW w:w="3708" w:type="dxa"/>
          </w:tcPr>
          <w:p w14:paraId="4DD77053" w14:textId="77777777" w:rsidR="00C8120B" w:rsidRDefault="00C8120B" w:rsidP="00BB71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Specialist Doctor</w:t>
            </w:r>
          </w:p>
        </w:tc>
        <w:tc>
          <w:tcPr>
            <w:tcW w:w="5536" w:type="dxa"/>
          </w:tcPr>
          <w:p w14:paraId="5CFCF51F" w14:textId="77777777" w:rsidR="00C8120B" w:rsidRDefault="00C8120B" w:rsidP="00BB71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This post</w:t>
            </w:r>
          </w:p>
        </w:tc>
      </w:tr>
      <w:tr w:rsidR="00C8120B" w:rsidRPr="000F0702" w14:paraId="27E1F834" w14:textId="77777777" w:rsidTr="00BB7157">
        <w:tc>
          <w:tcPr>
            <w:tcW w:w="3708" w:type="dxa"/>
          </w:tcPr>
          <w:p w14:paraId="1B18F0B6" w14:textId="405C6CF4" w:rsidR="00C8120B" w:rsidRDefault="002C7426" w:rsidP="00BB71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Regional Head of Service</w:t>
            </w:r>
          </w:p>
        </w:tc>
        <w:tc>
          <w:tcPr>
            <w:tcW w:w="5536" w:type="dxa"/>
          </w:tcPr>
          <w:p w14:paraId="26D72CE4" w14:textId="1DC7120F" w:rsidR="00C8120B" w:rsidRDefault="002C7426" w:rsidP="00BB71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Suzanne R</w:t>
            </w:r>
            <w:r w:rsidR="0086242B">
              <w:rPr>
                <w:rFonts w:cs="Arial"/>
                <w:szCs w:val="22"/>
              </w:rPr>
              <w:t>ae</w:t>
            </w:r>
          </w:p>
        </w:tc>
      </w:tr>
      <w:tr w:rsidR="002C7426" w:rsidRPr="000F0702" w14:paraId="4A5E7007" w14:textId="77777777" w:rsidTr="00BB7157">
        <w:tc>
          <w:tcPr>
            <w:tcW w:w="3708" w:type="dxa"/>
          </w:tcPr>
          <w:p w14:paraId="22FBA069" w14:textId="09B17589" w:rsidR="002C7426" w:rsidRPr="000F0702" w:rsidRDefault="002C7426" w:rsidP="002C7426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Blood Bank</w:t>
            </w:r>
            <w:r w:rsidRPr="000F0702">
              <w:rPr>
                <w:rFonts w:cs="Arial"/>
                <w:szCs w:val="22"/>
              </w:rPr>
              <w:t xml:space="preserve"> Laboratory Manager</w:t>
            </w:r>
          </w:p>
        </w:tc>
        <w:tc>
          <w:tcPr>
            <w:tcW w:w="5536" w:type="dxa"/>
          </w:tcPr>
          <w:p w14:paraId="2A45947E" w14:textId="25D2100F" w:rsidR="002C7426" w:rsidRPr="000F0702" w:rsidRDefault="002C7426" w:rsidP="002C7426">
            <w:pPr>
              <w:rPr>
                <w:rFonts w:cs="Arial"/>
              </w:rPr>
            </w:pPr>
            <w:r>
              <w:rPr>
                <w:rFonts w:cs="Arial"/>
              </w:rPr>
              <w:t>Yvonne Webb</w:t>
            </w:r>
          </w:p>
        </w:tc>
      </w:tr>
      <w:tr w:rsidR="002C7426" w:rsidRPr="000F0702" w14:paraId="7A1E377D" w14:textId="77777777" w:rsidTr="00BB7157">
        <w:tc>
          <w:tcPr>
            <w:tcW w:w="3708" w:type="dxa"/>
          </w:tcPr>
          <w:p w14:paraId="23FC969C" w14:textId="23B3EABD" w:rsidR="002C7426" w:rsidRPr="000F0702" w:rsidRDefault="002C7426" w:rsidP="002C7426">
            <w:pPr>
              <w:rPr>
                <w:rFonts w:cs="Arial"/>
              </w:rPr>
            </w:pPr>
            <w:r w:rsidRPr="000F0702">
              <w:rPr>
                <w:rFonts w:cs="Arial"/>
                <w:szCs w:val="22"/>
              </w:rPr>
              <w:t>Quality Manager</w:t>
            </w:r>
          </w:p>
        </w:tc>
        <w:tc>
          <w:tcPr>
            <w:tcW w:w="5536" w:type="dxa"/>
          </w:tcPr>
          <w:p w14:paraId="2C2A9EE3" w14:textId="69716019" w:rsidR="002C7426" w:rsidRPr="000F0702" w:rsidRDefault="002C7426" w:rsidP="002C7426">
            <w:pPr>
              <w:rPr>
                <w:rFonts w:cs="Arial"/>
              </w:rPr>
            </w:pPr>
            <w:r>
              <w:rPr>
                <w:rFonts w:cs="Arial"/>
              </w:rPr>
              <w:t>Annie Morrison</w:t>
            </w:r>
          </w:p>
        </w:tc>
      </w:tr>
      <w:tr w:rsidR="002C7426" w:rsidRPr="000F0702" w14:paraId="1E74CE66" w14:textId="77777777" w:rsidTr="00BB7157">
        <w:tc>
          <w:tcPr>
            <w:tcW w:w="3708" w:type="dxa"/>
          </w:tcPr>
          <w:p w14:paraId="7443AC1F" w14:textId="07FD6841" w:rsidR="002C7426" w:rsidRPr="00334373" w:rsidRDefault="002C7426" w:rsidP="002C742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Transfusion Practitioner</w:t>
            </w:r>
          </w:p>
        </w:tc>
        <w:tc>
          <w:tcPr>
            <w:tcW w:w="5536" w:type="dxa"/>
          </w:tcPr>
          <w:p w14:paraId="632F08E3" w14:textId="67771FE1" w:rsidR="002C7426" w:rsidRPr="00334373" w:rsidRDefault="002C7426" w:rsidP="002C7426">
            <w:pPr>
              <w:rPr>
                <w:rFonts w:cs="Arial"/>
              </w:rPr>
            </w:pPr>
            <w:r>
              <w:rPr>
                <w:rFonts w:cs="Arial"/>
              </w:rPr>
              <w:t>Eleanor Knight</w:t>
            </w:r>
          </w:p>
        </w:tc>
      </w:tr>
      <w:tr w:rsidR="002C7426" w:rsidRPr="000F0702" w14:paraId="2AC4A52F" w14:textId="77777777" w:rsidTr="00BB7157">
        <w:tc>
          <w:tcPr>
            <w:tcW w:w="3708" w:type="dxa"/>
          </w:tcPr>
          <w:p w14:paraId="2A23F607" w14:textId="77777777" w:rsidR="002C7426" w:rsidRPr="000F0702" w:rsidRDefault="002C7426" w:rsidP="002C7426">
            <w:pPr>
              <w:rPr>
                <w:rFonts w:cs="Arial"/>
              </w:rPr>
            </w:pPr>
            <w:r w:rsidRPr="00434B1E">
              <w:rPr>
                <w:rFonts w:cs="Arial"/>
                <w:szCs w:val="22"/>
              </w:rPr>
              <w:t>Laboratory Staff</w:t>
            </w:r>
          </w:p>
        </w:tc>
        <w:tc>
          <w:tcPr>
            <w:tcW w:w="5536" w:type="dxa"/>
          </w:tcPr>
          <w:p w14:paraId="40A23B2B" w14:textId="58C74BAF" w:rsidR="002C7426" w:rsidRPr="00334373" w:rsidRDefault="002C7426" w:rsidP="002C7426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BMS Band 7     </w:t>
            </w:r>
            <w:r w:rsidR="00F7055E">
              <w:rPr>
                <w:rFonts w:cs="Arial"/>
                <w:szCs w:val="22"/>
              </w:rPr>
              <w:t>3</w:t>
            </w:r>
            <w:r>
              <w:rPr>
                <w:rFonts w:cs="Arial"/>
                <w:szCs w:val="22"/>
              </w:rPr>
              <w:t>.0 WTE</w:t>
            </w:r>
          </w:p>
        </w:tc>
      </w:tr>
      <w:tr w:rsidR="002C7426" w:rsidRPr="000F0702" w14:paraId="6C4A1651" w14:textId="77777777" w:rsidTr="00BB7157">
        <w:tc>
          <w:tcPr>
            <w:tcW w:w="3708" w:type="dxa"/>
          </w:tcPr>
          <w:p w14:paraId="5501B744" w14:textId="77777777" w:rsidR="002C7426" w:rsidRPr="000F0702" w:rsidRDefault="002C7426" w:rsidP="002C7426">
            <w:pPr>
              <w:rPr>
                <w:rFonts w:cs="Arial"/>
                <w:szCs w:val="22"/>
              </w:rPr>
            </w:pPr>
          </w:p>
        </w:tc>
        <w:tc>
          <w:tcPr>
            <w:tcW w:w="5536" w:type="dxa"/>
          </w:tcPr>
          <w:p w14:paraId="3DE09893" w14:textId="05D070E8" w:rsidR="002C7426" w:rsidRDefault="002C7426" w:rsidP="002C742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BMS Band 6     </w:t>
            </w:r>
            <w:r w:rsidR="00F7055E">
              <w:rPr>
                <w:rFonts w:cs="Arial"/>
                <w:szCs w:val="22"/>
              </w:rPr>
              <w:t>10</w:t>
            </w:r>
            <w:r>
              <w:rPr>
                <w:rFonts w:cs="Arial"/>
                <w:szCs w:val="22"/>
              </w:rPr>
              <w:t>.0 WTE</w:t>
            </w:r>
          </w:p>
        </w:tc>
      </w:tr>
      <w:tr w:rsidR="002C7426" w:rsidRPr="000F0702" w14:paraId="0CD4D1DA" w14:textId="77777777" w:rsidTr="00BB7157">
        <w:tc>
          <w:tcPr>
            <w:tcW w:w="3708" w:type="dxa"/>
          </w:tcPr>
          <w:p w14:paraId="7147163C" w14:textId="77777777" w:rsidR="002C7426" w:rsidRPr="00434B1E" w:rsidRDefault="002C7426" w:rsidP="002C7426">
            <w:pPr>
              <w:rPr>
                <w:rFonts w:cs="Arial"/>
                <w:szCs w:val="22"/>
              </w:rPr>
            </w:pPr>
          </w:p>
        </w:tc>
        <w:tc>
          <w:tcPr>
            <w:tcW w:w="5536" w:type="dxa"/>
          </w:tcPr>
          <w:p w14:paraId="4F2D02E4" w14:textId="5AFAE343" w:rsidR="002C7426" w:rsidRDefault="00F7055E" w:rsidP="002C742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BMS Band 3     3.0 WTE</w:t>
            </w:r>
          </w:p>
        </w:tc>
      </w:tr>
      <w:tr w:rsidR="00F7055E" w:rsidRPr="000F0702" w14:paraId="2F1BBE7D" w14:textId="77777777" w:rsidTr="00BB7157">
        <w:tc>
          <w:tcPr>
            <w:tcW w:w="3708" w:type="dxa"/>
          </w:tcPr>
          <w:p w14:paraId="067223C5" w14:textId="0A9B1085" w:rsidR="00F7055E" w:rsidRPr="00434B1E" w:rsidRDefault="00F7055E" w:rsidP="00F7055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Administrative support</w:t>
            </w:r>
          </w:p>
        </w:tc>
        <w:tc>
          <w:tcPr>
            <w:tcW w:w="5536" w:type="dxa"/>
          </w:tcPr>
          <w:p w14:paraId="63D2F55C" w14:textId="79D563A1" w:rsidR="00F7055E" w:rsidRPr="00434B1E" w:rsidRDefault="00F7055E" w:rsidP="00F7055E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1.0  WTE</w:t>
            </w:r>
            <w:proofErr w:type="gramEnd"/>
          </w:p>
        </w:tc>
      </w:tr>
      <w:tr w:rsidR="00393F68" w:rsidRPr="000F0702" w14:paraId="639A6FE0" w14:textId="77777777" w:rsidTr="00BB7157">
        <w:tc>
          <w:tcPr>
            <w:tcW w:w="3708" w:type="dxa"/>
          </w:tcPr>
          <w:p w14:paraId="566782BF" w14:textId="3735A030" w:rsidR="00393F68" w:rsidRPr="00434B1E" w:rsidRDefault="00393F68" w:rsidP="00F7055E">
            <w:pPr>
              <w:rPr>
                <w:rFonts w:cs="Arial"/>
                <w:szCs w:val="22"/>
              </w:rPr>
            </w:pPr>
          </w:p>
        </w:tc>
        <w:tc>
          <w:tcPr>
            <w:tcW w:w="5536" w:type="dxa"/>
          </w:tcPr>
          <w:p w14:paraId="5C0FC236" w14:textId="2406E2C0" w:rsidR="00393F68" w:rsidRPr="00434B1E" w:rsidRDefault="00393F68" w:rsidP="00F7055E">
            <w:pPr>
              <w:rPr>
                <w:rFonts w:cs="Arial"/>
                <w:szCs w:val="22"/>
              </w:rPr>
            </w:pPr>
          </w:p>
        </w:tc>
      </w:tr>
    </w:tbl>
    <w:p w14:paraId="1FA61935" w14:textId="36E3C49E" w:rsidR="00C8120B" w:rsidRDefault="00C8120B" w:rsidP="00374E2C">
      <w:pPr>
        <w:pStyle w:val="BodyText3"/>
        <w:jc w:val="both"/>
        <w:rPr>
          <w:sz w:val="22"/>
          <w:szCs w:val="22"/>
        </w:rPr>
      </w:pPr>
    </w:p>
    <w:p w14:paraId="09FF8E66" w14:textId="77777777" w:rsidR="00C8120B" w:rsidRDefault="00C8120B" w:rsidP="00374E2C">
      <w:pPr>
        <w:pStyle w:val="BodyText3"/>
        <w:jc w:val="both"/>
        <w:rPr>
          <w:sz w:val="22"/>
          <w:szCs w:val="22"/>
        </w:rPr>
      </w:pPr>
    </w:p>
    <w:p w14:paraId="08BB9B67" w14:textId="77777777" w:rsidR="00D70559" w:rsidRDefault="00D70559" w:rsidP="00D70559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>Duties of the post</w:t>
      </w:r>
    </w:p>
    <w:p w14:paraId="204579B0" w14:textId="77777777" w:rsidR="00D70559" w:rsidRPr="00D70559" w:rsidRDefault="00D70559" w:rsidP="00D70559">
      <w:pPr>
        <w:pStyle w:val="NoSpacing"/>
      </w:pPr>
    </w:p>
    <w:p w14:paraId="245A226A" w14:textId="77777777" w:rsidR="00D70559" w:rsidRPr="00313CC1" w:rsidRDefault="00D70559" w:rsidP="00D70559">
      <w:pPr>
        <w:pStyle w:val="NoSpacing"/>
        <w:numPr>
          <w:ilvl w:val="0"/>
          <w:numId w:val="14"/>
        </w:numPr>
        <w:rPr>
          <w:i/>
        </w:rPr>
      </w:pPr>
      <w:r w:rsidRPr="00313CC1">
        <w:rPr>
          <w:i/>
        </w:rPr>
        <w:t>Stem cell collection service</w:t>
      </w:r>
    </w:p>
    <w:p w14:paraId="30E70F4E" w14:textId="77777777" w:rsidR="0064549E" w:rsidRDefault="0064549E" w:rsidP="0064549E">
      <w:pPr>
        <w:pStyle w:val="NoSpacing"/>
      </w:pPr>
    </w:p>
    <w:p w14:paraId="4250EC08" w14:textId="77777777" w:rsidR="0064549E" w:rsidRDefault="00791C2F" w:rsidP="0064549E">
      <w:pPr>
        <w:pStyle w:val="NoSpacing"/>
        <w:numPr>
          <w:ilvl w:val="0"/>
          <w:numId w:val="16"/>
        </w:numPr>
      </w:pPr>
      <w:r>
        <w:t>Scheduling of patients for stem cell collection</w:t>
      </w:r>
      <w:r w:rsidR="00DD2B24">
        <w:t xml:space="preserve"> in conjunction with Clinical Apheresis Unit nursing team</w:t>
      </w:r>
      <w:r>
        <w:t>.</w:t>
      </w:r>
    </w:p>
    <w:p w14:paraId="357BC048" w14:textId="5345415B" w:rsidR="00791C2F" w:rsidRDefault="00791C2F" w:rsidP="0064549E">
      <w:pPr>
        <w:pStyle w:val="NoSpacing"/>
        <w:numPr>
          <w:ilvl w:val="0"/>
          <w:numId w:val="16"/>
        </w:numPr>
      </w:pPr>
      <w:r>
        <w:t xml:space="preserve">Weekly </w:t>
      </w:r>
      <w:r w:rsidR="008D18F9">
        <w:t xml:space="preserve">planning </w:t>
      </w:r>
      <w:r w:rsidR="00213A45">
        <w:t xml:space="preserve">meeting </w:t>
      </w:r>
      <w:r>
        <w:t xml:space="preserve">with the </w:t>
      </w:r>
      <w:r w:rsidR="008D18F9">
        <w:t xml:space="preserve">transplant programme </w:t>
      </w:r>
      <w:r w:rsidR="00A05CA6">
        <w:t>C</w:t>
      </w:r>
      <w:r>
        <w:t>linica</w:t>
      </w:r>
      <w:r w:rsidR="00CC5946">
        <w:t>l</w:t>
      </w:r>
      <w:r w:rsidR="008D18F9">
        <w:t xml:space="preserve">, </w:t>
      </w:r>
      <w:r w:rsidR="00A05CA6">
        <w:t>P</w:t>
      </w:r>
      <w:r w:rsidR="008D18F9">
        <w:t xml:space="preserve">rocessing and Quality colleagues to </w:t>
      </w:r>
      <w:r w:rsidR="00F0185E">
        <w:t xml:space="preserve">discuss </w:t>
      </w:r>
      <w:r>
        <w:t>patients who have been referred for stem cell collection.</w:t>
      </w:r>
    </w:p>
    <w:p w14:paraId="52D24A63" w14:textId="19FDE56A" w:rsidR="00F0185E" w:rsidRDefault="00F0185E" w:rsidP="0064549E">
      <w:pPr>
        <w:pStyle w:val="NoSpacing"/>
        <w:numPr>
          <w:ilvl w:val="0"/>
          <w:numId w:val="16"/>
        </w:numPr>
      </w:pPr>
      <w:r>
        <w:t xml:space="preserve">Monthly </w:t>
      </w:r>
      <w:r w:rsidR="004148E4">
        <w:t xml:space="preserve">stem cell </w:t>
      </w:r>
      <w:r>
        <w:t xml:space="preserve">transplant </w:t>
      </w:r>
      <w:r w:rsidR="00B34CA3">
        <w:t>q</w:t>
      </w:r>
      <w:r>
        <w:t xml:space="preserve">uality meeting to review performance of programme activity within quality management system. </w:t>
      </w:r>
    </w:p>
    <w:p w14:paraId="678C47AC" w14:textId="03D6CBEE" w:rsidR="00DD2B24" w:rsidRDefault="00DD2B24" w:rsidP="0064549E">
      <w:pPr>
        <w:pStyle w:val="NoSpacing"/>
        <w:numPr>
          <w:ilvl w:val="0"/>
          <w:numId w:val="16"/>
        </w:numPr>
      </w:pPr>
      <w:r>
        <w:t>Review, medically assess, counsel and consent stem cell donor</w:t>
      </w:r>
      <w:r w:rsidR="00681D4B">
        <w:t>s</w:t>
      </w:r>
      <w:r>
        <w:t xml:space="preserve">. </w:t>
      </w:r>
    </w:p>
    <w:p w14:paraId="625A2D6B" w14:textId="4225F093" w:rsidR="00A05CA6" w:rsidRDefault="004C1FA1" w:rsidP="0064549E">
      <w:pPr>
        <w:pStyle w:val="NoSpacing"/>
        <w:numPr>
          <w:ilvl w:val="0"/>
          <w:numId w:val="16"/>
        </w:numPr>
      </w:pPr>
      <w:r>
        <w:t>Approval for a CAR-T cell collection service is anticipated shortly.</w:t>
      </w:r>
    </w:p>
    <w:p w14:paraId="448B021B" w14:textId="651DAC7C" w:rsidR="004C1FA1" w:rsidRDefault="004C1FA1" w:rsidP="0064549E">
      <w:pPr>
        <w:pStyle w:val="NoSpacing"/>
        <w:numPr>
          <w:ilvl w:val="0"/>
          <w:numId w:val="16"/>
        </w:numPr>
      </w:pPr>
      <w:r>
        <w:t>It is likely that a</w:t>
      </w:r>
      <w:r w:rsidR="00507939">
        <w:t>n</w:t>
      </w:r>
      <w:r>
        <w:t xml:space="preserve"> extracorporeal photopheresis service will </w:t>
      </w:r>
      <w:r w:rsidR="00507939">
        <w:t>be offered in the future</w:t>
      </w:r>
      <w:r>
        <w:t>.</w:t>
      </w:r>
    </w:p>
    <w:p w14:paraId="0BA67032" w14:textId="77777777" w:rsidR="005F6885" w:rsidRDefault="005F6885" w:rsidP="005F6885">
      <w:pPr>
        <w:pStyle w:val="NoSpacing"/>
        <w:ind w:left="720"/>
      </w:pPr>
    </w:p>
    <w:p w14:paraId="440F8967" w14:textId="77777777" w:rsidR="00DD2B24" w:rsidRDefault="00DD2B24" w:rsidP="00DD2B24">
      <w:pPr>
        <w:pStyle w:val="NoSpacing"/>
        <w:ind w:left="360"/>
      </w:pPr>
    </w:p>
    <w:p w14:paraId="23170172" w14:textId="77777777" w:rsidR="00D70559" w:rsidRDefault="00DD2B24" w:rsidP="00DD2B24">
      <w:pPr>
        <w:pStyle w:val="NoSpacing"/>
      </w:pPr>
      <w:r>
        <w:t xml:space="preserve">  b. </w:t>
      </w:r>
      <w:r w:rsidRPr="00313CC1">
        <w:rPr>
          <w:i/>
        </w:rPr>
        <w:t>Therapeutic apheresis service</w:t>
      </w:r>
      <w:r>
        <w:t xml:space="preserve"> </w:t>
      </w:r>
    </w:p>
    <w:p w14:paraId="449F41C3" w14:textId="77777777" w:rsidR="00791C2F" w:rsidRDefault="00791C2F" w:rsidP="00791C2F">
      <w:pPr>
        <w:pStyle w:val="NoSpacing"/>
        <w:ind w:left="360"/>
      </w:pPr>
    </w:p>
    <w:p w14:paraId="2CAABD64" w14:textId="21059687" w:rsidR="00DD2B24" w:rsidRDefault="00791C2F" w:rsidP="0096346D">
      <w:pPr>
        <w:pStyle w:val="NoSpacing"/>
        <w:numPr>
          <w:ilvl w:val="0"/>
          <w:numId w:val="17"/>
        </w:numPr>
      </w:pPr>
      <w:r>
        <w:t>Re</w:t>
      </w:r>
      <w:r w:rsidR="00DD2B24">
        <w:t xml:space="preserve">ceipt of referrals for elective and emergency therapeutic apheresis procedures. </w:t>
      </w:r>
    </w:p>
    <w:p w14:paraId="2D308038" w14:textId="33220DEE" w:rsidR="00DD2B24" w:rsidRDefault="00AB31E2" w:rsidP="0096346D">
      <w:pPr>
        <w:pStyle w:val="NoSpacing"/>
        <w:numPr>
          <w:ilvl w:val="0"/>
          <w:numId w:val="17"/>
        </w:numPr>
      </w:pPr>
      <w:r>
        <w:t>Review, m</w:t>
      </w:r>
      <w:r w:rsidR="00DD2B24">
        <w:t>edical</w:t>
      </w:r>
      <w:r>
        <w:t>ly</w:t>
      </w:r>
      <w:r w:rsidR="00DD2B24">
        <w:t xml:space="preserve"> ass</w:t>
      </w:r>
      <w:r w:rsidR="00D57DE2">
        <w:t xml:space="preserve">ess, </w:t>
      </w:r>
      <w:r w:rsidR="00DD2B24">
        <w:t>counsel</w:t>
      </w:r>
      <w:r w:rsidR="00D57DE2">
        <w:t xml:space="preserve"> </w:t>
      </w:r>
      <w:r w:rsidR="00DD2B24">
        <w:t>and con</w:t>
      </w:r>
      <w:r w:rsidR="00D57DE2">
        <w:t>s</w:t>
      </w:r>
      <w:r w:rsidR="00DD2B24">
        <w:t>ent patients who h</w:t>
      </w:r>
      <w:r w:rsidR="00D57DE2">
        <w:t>a</w:t>
      </w:r>
      <w:r w:rsidR="00DD2B24">
        <w:t>ve be</w:t>
      </w:r>
      <w:r w:rsidR="00D57DE2">
        <w:t>e</w:t>
      </w:r>
      <w:r w:rsidR="00DD2B24">
        <w:t>n refe</w:t>
      </w:r>
      <w:r w:rsidR="00D57DE2">
        <w:t>r</w:t>
      </w:r>
      <w:r w:rsidR="00DD2B24">
        <w:t>red for ther</w:t>
      </w:r>
      <w:r w:rsidR="00D57DE2">
        <w:t>a</w:t>
      </w:r>
      <w:r w:rsidR="00DD2B24">
        <w:t>p</w:t>
      </w:r>
      <w:r w:rsidR="00D57DE2">
        <w:t>e</w:t>
      </w:r>
      <w:r w:rsidR="00DD2B24">
        <w:t>ut</w:t>
      </w:r>
      <w:r w:rsidR="00D57DE2">
        <w:t>i</w:t>
      </w:r>
      <w:r w:rsidR="00DD2B24">
        <w:t xml:space="preserve">c </w:t>
      </w:r>
      <w:r w:rsidR="00D57DE2">
        <w:t>a</w:t>
      </w:r>
      <w:r w:rsidR="00DD2B24">
        <w:t>pher</w:t>
      </w:r>
      <w:r w:rsidR="00D57DE2">
        <w:t>es</w:t>
      </w:r>
      <w:r w:rsidR="00DD2B24">
        <w:t>is</w:t>
      </w:r>
      <w:r w:rsidR="00D57DE2">
        <w:t xml:space="preserve"> </w:t>
      </w:r>
      <w:r w:rsidR="005F6885">
        <w:t xml:space="preserve">and for </w:t>
      </w:r>
      <w:r>
        <w:t>extracorporeal phot</w:t>
      </w:r>
      <w:r w:rsidR="00D57DE2">
        <w:t>opher</w:t>
      </w:r>
      <w:r w:rsidR="00A41575">
        <w:t>e</w:t>
      </w:r>
      <w:r w:rsidR="00D57DE2">
        <w:t xml:space="preserve">sis </w:t>
      </w:r>
      <w:r w:rsidR="00DD2B24">
        <w:t>procedures.</w:t>
      </w:r>
    </w:p>
    <w:p w14:paraId="3C7D277F" w14:textId="06FC7B85" w:rsidR="00F0185E" w:rsidRDefault="00F0185E" w:rsidP="0096346D">
      <w:pPr>
        <w:pStyle w:val="NoSpacing"/>
        <w:numPr>
          <w:ilvl w:val="0"/>
          <w:numId w:val="17"/>
        </w:numPr>
      </w:pPr>
      <w:r>
        <w:t>Devise management plan</w:t>
      </w:r>
      <w:r w:rsidR="00A05CA6">
        <w:t>s</w:t>
      </w:r>
      <w:r>
        <w:t xml:space="preserve"> according to published international therapeutic apheresis guidelines.</w:t>
      </w:r>
    </w:p>
    <w:p w14:paraId="718CBD9D" w14:textId="25A44225" w:rsidR="00F0185E" w:rsidRDefault="00F0185E" w:rsidP="0096346D">
      <w:pPr>
        <w:pStyle w:val="NoSpacing"/>
        <w:numPr>
          <w:ilvl w:val="0"/>
          <w:numId w:val="17"/>
        </w:numPr>
      </w:pPr>
      <w:r>
        <w:t xml:space="preserve">Liaise with referring clinical teams and specialist colleagues to optimise patient’s apheresis episode, including arranging </w:t>
      </w:r>
      <w:r w:rsidR="00A05CA6">
        <w:t xml:space="preserve">temporary </w:t>
      </w:r>
      <w:r>
        <w:t xml:space="preserve">central venous access. </w:t>
      </w:r>
    </w:p>
    <w:p w14:paraId="38B3A47C" w14:textId="6FB27D01" w:rsidR="005F6885" w:rsidRDefault="005F6885" w:rsidP="005F6885">
      <w:pPr>
        <w:pStyle w:val="NoSpacing"/>
        <w:numPr>
          <w:ilvl w:val="0"/>
          <w:numId w:val="17"/>
        </w:numPr>
      </w:pPr>
      <w:r>
        <w:t>Liais</w:t>
      </w:r>
      <w:r w:rsidR="00AB31E2">
        <w:t>e</w:t>
      </w:r>
      <w:r>
        <w:t xml:space="preserve"> </w:t>
      </w:r>
      <w:r w:rsidR="00DD2B24">
        <w:t>with C</w:t>
      </w:r>
      <w:r w:rsidR="00A41575">
        <w:t>l</w:t>
      </w:r>
      <w:r w:rsidR="00DD2B24">
        <w:t>in</w:t>
      </w:r>
      <w:r w:rsidR="00A41575">
        <w:t>i</w:t>
      </w:r>
      <w:r w:rsidR="00DD2B24">
        <w:t>cal A</w:t>
      </w:r>
      <w:r w:rsidR="00A41575">
        <w:t>p</w:t>
      </w:r>
      <w:r w:rsidR="00DD2B24">
        <w:t>h</w:t>
      </w:r>
      <w:r w:rsidR="00A41575">
        <w:t>e</w:t>
      </w:r>
      <w:r w:rsidR="00DD2B24">
        <w:t>re</w:t>
      </w:r>
      <w:r w:rsidR="00A41575">
        <w:t>s</w:t>
      </w:r>
      <w:r w:rsidR="00DD2B24">
        <w:t>is Unit nur</w:t>
      </w:r>
      <w:r w:rsidR="00A41575">
        <w:t>s</w:t>
      </w:r>
      <w:r w:rsidR="00DD2B24">
        <w:t>ing team to schedule p</w:t>
      </w:r>
      <w:r w:rsidR="00A41575">
        <w:t>a</w:t>
      </w:r>
      <w:r w:rsidR="00DD2B24">
        <w:t>tient’s ther</w:t>
      </w:r>
      <w:r w:rsidR="00A41575">
        <w:t>a</w:t>
      </w:r>
      <w:r w:rsidR="00DD2B24">
        <w:t>p</w:t>
      </w:r>
      <w:r w:rsidR="00A41575">
        <w:t>e</w:t>
      </w:r>
      <w:r w:rsidR="00DD2B24">
        <w:t>ut</w:t>
      </w:r>
      <w:r w:rsidR="00A41575">
        <w:t>ic</w:t>
      </w:r>
      <w:r w:rsidR="00DD2B24">
        <w:t xml:space="preserve"> a</w:t>
      </w:r>
      <w:r w:rsidR="00A41575">
        <w:t>p</w:t>
      </w:r>
      <w:r w:rsidR="00DD2B24">
        <w:t>h</w:t>
      </w:r>
      <w:r w:rsidR="00A41575">
        <w:t>e</w:t>
      </w:r>
      <w:r w:rsidR="00DD2B24">
        <w:t>re</w:t>
      </w:r>
      <w:r w:rsidR="00A41575">
        <w:t>s</w:t>
      </w:r>
      <w:r w:rsidR="00DD2B24">
        <w:t>is</w:t>
      </w:r>
      <w:r w:rsidR="00D57DE2">
        <w:t xml:space="preserve"> </w:t>
      </w:r>
      <w:r w:rsidR="00DD2B24">
        <w:t xml:space="preserve">procedures. </w:t>
      </w:r>
    </w:p>
    <w:p w14:paraId="1E16B248" w14:textId="60425D83" w:rsidR="005F6885" w:rsidRPr="00CC5946" w:rsidRDefault="005F6885" w:rsidP="00CC5946">
      <w:pPr>
        <w:pStyle w:val="NoSpacing"/>
        <w:rPr>
          <w:i/>
        </w:rPr>
      </w:pPr>
    </w:p>
    <w:p w14:paraId="67C234F8" w14:textId="77777777" w:rsidR="005F6885" w:rsidRDefault="005F6885" w:rsidP="005F6885">
      <w:pPr>
        <w:pStyle w:val="NoSpacing"/>
        <w:ind w:left="360"/>
      </w:pPr>
    </w:p>
    <w:p w14:paraId="2076EC81" w14:textId="03C22CED" w:rsidR="005F6885" w:rsidRPr="00313CC1" w:rsidRDefault="005F6885" w:rsidP="005F6885">
      <w:pPr>
        <w:pStyle w:val="NoSpacing"/>
        <w:rPr>
          <w:i/>
        </w:rPr>
      </w:pPr>
      <w:r>
        <w:t>c.</w:t>
      </w:r>
      <w:r>
        <w:tab/>
      </w:r>
      <w:r w:rsidRPr="00313CC1">
        <w:rPr>
          <w:i/>
        </w:rPr>
        <w:t xml:space="preserve"> General duties, </w:t>
      </w:r>
      <w:r w:rsidR="004148E4" w:rsidRPr="00313CC1">
        <w:rPr>
          <w:i/>
        </w:rPr>
        <w:t>T</w:t>
      </w:r>
      <w:r w:rsidR="00A05CA6" w:rsidRPr="00313CC1">
        <w:rPr>
          <w:i/>
        </w:rPr>
        <w:t xml:space="preserve">herapeutic </w:t>
      </w:r>
      <w:r w:rsidR="004148E4" w:rsidRPr="00313CC1">
        <w:rPr>
          <w:i/>
        </w:rPr>
        <w:t>A</w:t>
      </w:r>
      <w:r w:rsidRPr="00313CC1">
        <w:rPr>
          <w:i/>
        </w:rPr>
        <w:t xml:space="preserve">pheresis </w:t>
      </w:r>
      <w:r w:rsidR="004148E4" w:rsidRPr="00313CC1">
        <w:rPr>
          <w:i/>
        </w:rPr>
        <w:t>S</w:t>
      </w:r>
      <w:r w:rsidRPr="00313CC1">
        <w:rPr>
          <w:i/>
        </w:rPr>
        <w:t>ervice</w:t>
      </w:r>
    </w:p>
    <w:p w14:paraId="0D5BE59C" w14:textId="77777777" w:rsidR="005F6885" w:rsidRDefault="005F6885" w:rsidP="005F6885">
      <w:pPr>
        <w:pStyle w:val="NoSpacing"/>
      </w:pPr>
    </w:p>
    <w:p w14:paraId="198455DC" w14:textId="6D0A42C7" w:rsidR="005F6885" w:rsidRDefault="005F6885" w:rsidP="005F6885">
      <w:pPr>
        <w:pStyle w:val="NoSpacing"/>
        <w:numPr>
          <w:ilvl w:val="0"/>
          <w:numId w:val="23"/>
        </w:numPr>
      </w:pPr>
      <w:r>
        <w:t xml:space="preserve">Clinical liaison role with </w:t>
      </w:r>
      <w:r w:rsidR="00334373">
        <w:t xml:space="preserve">the clinical apheresis team, </w:t>
      </w:r>
      <w:proofErr w:type="gramStart"/>
      <w:r>
        <w:t>patients</w:t>
      </w:r>
      <w:proofErr w:type="gramEnd"/>
      <w:r>
        <w:t xml:space="preserve"> and clinicians.</w:t>
      </w:r>
    </w:p>
    <w:p w14:paraId="799C7DC4" w14:textId="718F8208" w:rsidR="00F0185E" w:rsidRDefault="005F6885" w:rsidP="00782199">
      <w:pPr>
        <w:pStyle w:val="NoSpacing"/>
        <w:numPr>
          <w:ilvl w:val="0"/>
          <w:numId w:val="23"/>
        </w:numPr>
      </w:pPr>
      <w:r>
        <w:t>Investigate and input into any clinical incidents.</w:t>
      </w:r>
    </w:p>
    <w:p w14:paraId="0ADD5355" w14:textId="08CF3D73" w:rsidR="00F0185E" w:rsidRDefault="00F0185E" w:rsidP="005F6885">
      <w:pPr>
        <w:pStyle w:val="NoSpacing"/>
        <w:numPr>
          <w:ilvl w:val="0"/>
          <w:numId w:val="23"/>
        </w:numPr>
      </w:pPr>
      <w:r>
        <w:lastRenderedPageBreak/>
        <w:t xml:space="preserve">Responsible for day-to-day apheresis-related medical management of patients / donors. </w:t>
      </w:r>
    </w:p>
    <w:p w14:paraId="6ECB18AD" w14:textId="3C56CAF5" w:rsidR="00F0185E" w:rsidRDefault="005F6885" w:rsidP="00782199">
      <w:pPr>
        <w:pStyle w:val="NoSpacing"/>
        <w:numPr>
          <w:ilvl w:val="0"/>
          <w:numId w:val="23"/>
        </w:numPr>
      </w:pPr>
      <w:r>
        <w:t xml:space="preserve">Manage adverse events arising in apheresis patients. </w:t>
      </w:r>
    </w:p>
    <w:p w14:paraId="778B9CCB" w14:textId="09AE5A11" w:rsidR="00507939" w:rsidRDefault="00507939" w:rsidP="005F6885">
      <w:pPr>
        <w:pStyle w:val="NoSpacing"/>
        <w:numPr>
          <w:ilvl w:val="0"/>
          <w:numId w:val="23"/>
        </w:numPr>
      </w:pPr>
      <w:r>
        <w:t>Attendance at three monthly STAG meeting (Scottish Therapeutic Apheresis Group).</w:t>
      </w:r>
    </w:p>
    <w:p w14:paraId="3CE8DF89" w14:textId="121856E7" w:rsidR="00782199" w:rsidRDefault="00782199" w:rsidP="00CC5946">
      <w:pPr>
        <w:pStyle w:val="NoSpacing"/>
        <w:rPr>
          <w:i/>
        </w:rPr>
      </w:pPr>
    </w:p>
    <w:p w14:paraId="50421F02" w14:textId="0512C2E8" w:rsidR="00CF1D43" w:rsidRPr="00CF1D43" w:rsidRDefault="00782199" w:rsidP="00CB67B9">
      <w:pPr>
        <w:pStyle w:val="NoSpacing"/>
        <w:ind w:left="720"/>
        <w:rPr>
          <w:i/>
        </w:rPr>
      </w:pPr>
      <w:r w:rsidRPr="005A2298">
        <w:rPr>
          <w:i/>
        </w:rPr>
        <w:t xml:space="preserve">It is anticipated that applicants may come from backgrounds with little exposure to </w:t>
      </w:r>
      <w:r>
        <w:rPr>
          <w:i/>
        </w:rPr>
        <w:t xml:space="preserve">therapeutic apheresis. </w:t>
      </w:r>
      <w:r w:rsidRPr="005A2298">
        <w:rPr>
          <w:i/>
        </w:rPr>
        <w:t xml:space="preserve">Full training will be provided by the SNBTS </w:t>
      </w:r>
      <w:r>
        <w:rPr>
          <w:i/>
        </w:rPr>
        <w:t>c</w:t>
      </w:r>
      <w:r w:rsidRPr="005A2298">
        <w:rPr>
          <w:i/>
        </w:rPr>
        <w:t xml:space="preserve">onsultant </w:t>
      </w:r>
      <w:r>
        <w:rPr>
          <w:i/>
        </w:rPr>
        <w:t>h</w:t>
      </w:r>
      <w:r w:rsidRPr="005A2298">
        <w:rPr>
          <w:i/>
        </w:rPr>
        <w:t>aematologist</w:t>
      </w:r>
      <w:r w:rsidR="00A05CA6">
        <w:rPr>
          <w:i/>
        </w:rPr>
        <w:t>s</w:t>
      </w:r>
      <w:r w:rsidRPr="005A2298">
        <w:rPr>
          <w:i/>
        </w:rPr>
        <w:t xml:space="preserve"> and specialist </w:t>
      </w:r>
      <w:r>
        <w:rPr>
          <w:i/>
        </w:rPr>
        <w:t xml:space="preserve">therapeutic apheresis nurses </w:t>
      </w:r>
      <w:r w:rsidRPr="005A2298">
        <w:rPr>
          <w:i/>
        </w:rPr>
        <w:t xml:space="preserve">in the </w:t>
      </w:r>
      <w:r>
        <w:rPr>
          <w:i/>
        </w:rPr>
        <w:t>Clinical Apheresis Unit.</w:t>
      </w:r>
    </w:p>
    <w:p w14:paraId="56802952" w14:textId="77777777" w:rsidR="005F6885" w:rsidRDefault="005F6885" w:rsidP="005F6885">
      <w:pPr>
        <w:pStyle w:val="NoSpacing"/>
        <w:ind w:left="720"/>
      </w:pPr>
    </w:p>
    <w:p w14:paraId="0DBE0B67" w14:textId="77777777" w:rsidR="00213A45" w:rsidRDefault="00213A45" w:rsidP="00451CFF">
      <w:pPr>
        <w:pStyle w:val="NoSpacing"/>
      </w:pPr>
    </w:p>
    <w:p w14:paraId="4EC83560" w14:textId="6780D7B8" w:rsidR="00213A45" w:rsidRDefault="005F6885" w:rsidP="005F6885">
      <w:pPr>
        <w:pStyle w:val="NoSpacing"/>
      </w:pPr>
      <w:r>
        <w:t>d.</w:t>
      </w:r>
      <w:r>
        <w:tab/>
      </w:r>
      <w:r w:rsidR="00213A45" w:rsidRPr="00313CC1">
        <w:rPr>
          <w:i/>
        </w:rPr>
        <w:t xml:space="preserve">Support for </w:t>
      </w:r>
      <w:r w:rsidR="00F309DF" w:rsidRPr="00313CC1">
        <w:rPr>
          <w:i/>
        </w:rPr>
        <w:t>Blood B</w:t>
      </w:r>
      <w:r w:rsidR="00334373" w:rsidRPr="00313CC1">
        <w:rPr>
          <w:i/>
        </w:rPr>
        <w:t>ank</w:t>
      </w:r>
      <w:r w:rsidR="00FC5581" w:rsidRPr="00313CC1">
        <w:rPr>
          <w:i/>
        </w:rPr>
        <w:t xml:space="preserve"> for </w:t>
      </w:r>
      <w:r w:rsidR="00313CC1" w:rsidRPr="00313CC1">
        <w:rPr>
          <w:i/>
        </w:rPr>
        <w:t>Aberdeen and North-East Scotland BTS.</w:t>
      </w:r>
      <w:r w:rsidR="00313CC1">
        <w:t xml:space="preserve"> </w:t>
      </w:r>
    </w:p>
    <w:p w14:paraId="71B47E3C" w14:textId="77777777" w:rsidR="00213A45" w:rsidRDefault="00213A45" w:rsidP="00213A45">
      <w:pPr>
        <w:pStyle w:val="NoSpacing"/>
        <w:ind w:left="360"/>
      </w:pPr>
    </w:p>
    <w:p w14:paraId="345BC640" w14:textId="588CE01F" w:rsidR="005F6885" w:rsidRDefault="00EA2109" w:rsidP="00213A45">
      <w:pPr>
        <w:pStyle w:val="NoSpacing"/>
        <w:numPr>
          <w:ilvl w:val="0"/>
          <w:numId w:val="17"/>
        </w:numPr>
      </w:pPr>
      <w:r>
        <w:t xml:space="preserve">Liaison </w:t>
      </w:r>
      <w:r w:rsidR="005F6885">
        <w:t>role with clinicians for such issues as</w:t>
      </w:r>
      <w:r w:rsidR="00334373">
        <w:t xml:space="preserve"> appropriateness of requests for transfusion and </w:t>
      </w:r>
      <w:r w:rsidR="00AB31E2">
        <w:t xml:space="preserve">improperly </w:t>
      </w:r>
      <w:r w:rsidR="005F6885">
        <w:t xml:space="preserve">labelled </w:t>
      </w:r>
      <w:r w:rsidR="00AB31E2">
        <w:t>samples</w:t>
      </w:r>
      <w:r w:rsidR="005F6885">
        <w:t>.</w:t>
      </w:r>
    </w:p>
    <w:p w14:paraId="6A4FDF92" w14:textId="49BBEF62" w:rsidR="00AB31E2" w:rsidRDefault="00334373" w:rsidP="00213A45">
      <w:pPr>
        <w:pStyle w:val="NoSpacing"/>
        <w:numPr>
          <w:ilvl w:val="0"/>
          <w:numId w:val="17"/>
        </w:numPr>
      </w:pPr>
      <w:r>
        <w:t xml:space="preserve">Participate in </w:t>
      </w:r>
      <w:r w:rsidR="00681D4B">
        <w:t>rol</w:t>
      </w:r>
      <w:r>
        <w:t>l</w:t>
      </w:r>
      <w:r w:rsidR="00681D4B">
        <w:t xml:space="preserve"> out</w:t>
      </w:r>
      <w:r w:rsidR="00AB31E2">
        <w:t xml:space="preserve"> and application of national policies and procedures locally. </w:t>
      </w:r>
    </w:p>
    <w:p w14:paraId="1540DFF9" w14:textId="68E31C8A" w:rsidR="00334373" w:rsidRDefault="00334373" w:rsidP="00A43DF3">
      <w:pPr>
        <w:pStyle w:val="NoSpacing"/>
        <w:numPr>
          <w:ilvl w:val="0"/>
          <w:numId w:val="17"/>
        </w:numPr>
      </w:pPr>
      <w:r w:rsidRPr="009A2D09">
        <w:rPr>
          <w:rFonts w:cs="Arial"/>
        </w:rPr>
        <w:t>Liaise with local hospitals to assure the efficacy of HLA matched platelets transfused in the region</w:t>
      </w:r>
      <w:r w:rsidR="00507939">
        <w:t>.</w:t>
      </w:r>
    </w:p>
    <w:p w14:paraId="60DDF3C9" w14:textId="712185B7" w:rsidR="00334373" w:rsidRDefault="00334373" w:rsidP="00A43DF3">
      <w:pPr>
        <w:pStyle w:val="NoSpacing"/>
        <w:numPr>
          <w:ilvl w:val="0"/>
          <w:numId w:val="17"/>
        </w:numPr>
      </w:pPr>
      <w:r>
        <w:t>Investigate and input into any clinical or laboratory q</w:t>
      </w:r>
      <w:r w:rsidR="00AB31E2">
        <w:t xml:space="preserve">uality incidents. </w:t>
      </w:r>
    </w:p>
    <w:p w14:paraId="71447470" w14:textId="253662C0" w:rsidR="00FB688B" w:rsidRDefault="00334373" w:rsidP="00CB67B9">
      <w:pPr>
        <w:pStyle w:val="NoSpacing"/>
        <w:numPr>
          <w:ilvl w:val="0"/>
          <w:numId w:val="17"/>
        </w:numPr>
      </w:pPr>
      <w:r>
        <w:t>Collaborate with Hospital Transfusion Team members to provide subject matter expertise for the clinical transfusion service</w:t>
      </w:r>
      <w:r w:rsidR="00507939">
        <w:t>.</w:t>
      </w:r>
    </w:p>
    <w:p w14:paraId="32772489" w14:textId="66CF01FF" w:rsidR="00507939" w:rsidRDefault="00507939" w:rsidP="00CB67B9">
      <w:pPr>
        <w:pStyle w:val="NoSpacing"/>
        <w:numPr>
          <w:ilvl w:val="0"/>
          <w:numId w:val="17"/>
        </w:numPr>
      </w:pPr>
      <w:r>
        <w:t>Support for Transfusion Team/Practitioner.</w:t>
      </w:r>
    </w:p>
    <w:p w14:paraId="5ED2B404" w14:textId="4AABA0D1" w:rsidR="00313CC1" w:rsidRDefault="00313CC1" w:rsidP="00313CC1">
      <w:pPr>
        <w:pStyle w:val="NoSpacing"/>
        <w:ind w:left="720"/>
      </w:pPr>
      <w:r>
        <w:t xml:space="preserve"> </w:t>
      </w:r>
    </w:p>
    <w:p w14:paraId="5CC8496B" w14:textId="54E0A042" w:rsidR="00313CC1" w:rsidRPr="00313CC1" w:rsidRDefault="00313CC1" w:rsidP="00313CC1">
      <w:pPr>
        <w:pStyle w:val="NoSpacing"/>
        <w:rPr>
          <w:i/>
        </w:rPr>
      </w:pPr>
      <w:r>
        <w:t>e</w:t>
      </w:r>
      <w:r w:rsidRPr="00313CC1">
        <w:t>.</w:t>
      </w:r>
      <w:r w:rsidRPr="00313CC1">
        <w:tab/>
      </w:r>
      <w:r w:rsidRPr="00313CC1">
        <w:rPr>
          <w:i/>
        </w:rPr>
        <w:t xml:space="preserve">Support for Blood Bank for </w:t>
      </w:r>
      <w:r w:rsidR="00BB3D3D">
        <w:rPr>
          <w:i/>
        </w:rPr>
        <w:t>Raigmore and NHS Highland</w:t>
      </w:r>
      <w:r w:rsidRPr="00313CC1">
        <w:rPr>
          <w:i/>
        </w:rPr>
        <w:t xml:space="preserve"> BTS.</w:t>
      </w:r>
    </w:p>
    <w:p w14:paraId="0CD9DF14" w14:textId="77777777" w:rsidR="00313CC1" w:rsidRDefault="00313CC1" w:rsidP="00313CC1">
      <w:pPr>
        <w:pStyle w:val="NoSpacing"/>
        <w:ind w:left="720"/>
        <w:rPr>
          <w:i/>
        </w:rPr>
      </w:pPr>
    </w:p>
    <w:p w14:paraId="148F5FCC" w14:textId="75AE6E99" w:rsidR="00313CC1" w:rsidRPr="00313CC1" w:rsidRDefault="00313CC1" w:rsidP="00313CC1">
      <w:pPr>
        <w:pStyle w:val="NoSpacing"/>
        <w:ind w:left="720"/>
      </w:pPr>
      <w:r w:rsidRPr="00313CC1">
        <w:t xml:space="preserve">The same duties apply to Inverness BTS </w:t>
      </w:r>
      <w:r w:rsidR="00F131B7">
        <w:t>as Aberdeen BTS</w:t>
      </w:r>
      <w:r w:rsidR="00BB3D3D">
        <w:t>,</w:t>
      </w:r>
      <w:r w:rsidR="00F131B7">
        <w:t xml:space="preserve"> in</w:t>
      </w:r>
      <w:r w:rsidRPr="00313CC1">
        <w:t xml:space="preserve"> agreement with Dr Margarita Gonzalez.</w:t>
      </w:r>
      <w:r w:rsidR="00F131B7">
        <w:t xml:space="preserve"> </w:t>
      </w:r>
    </w:p>
    <w:p w14:paraId="74CB723B" w14:textId="3BEA28D6" w:rsidR="00507939" w:rsidRDefault="00507939" w:rsidP="00507939">
      <w:pPr>
        <w:pStyle w:val="NoSpacing"/>
      </w:pPr>
    </w:p>
    <w:p w14:paraId="212D66B2" w14:textId="01E815C3" w:rsidR="00507939" w:rsidRDefault="00313CC1" w:rsidP="00507939">
      <w:pPr>
        <w:pStyle w:val="NoSpacing"/>
      </w:pPr>
      <w:r>
        <w:t>f</w:t>
      </w:r>
      <w:r w:rsidR="00507939">
        <w:t>.</w:t>
      </w:r>
      <w:r w:rsidR="00507939">
        <w:tab/>
      </w:r>
      <w:r w:rsidR="00507939" w:rsidRPr="00F131B7">
        <w:rPr>
          <w:i/>
        </w:rPr>
        <w:t>National duties for SNBTS</w:t>
      </w:r>
    </w:p>
    <w:p w14:paraId="628187B9" w14:textId="77777777" w:rsidR="00507939" w:rsidRDefault="00507939" w:rsidP="00507939">
      <w:pPr>
        <w:pStyle w:val="NoSpacing"/>
      </w:pPr>
    </w:p>
    <w:p w14:paraId="61BB6DE4" w14:textId="131BDAEF" w:rsidR="00507939" w:rsidRDefault="00507939" w:rsidP="00507939">
      <w:pPr>
        <w:pStyle w:val="NoSpacing"/>
        <w:numPr>
          <w:ilvl w:val="0"/>
          <w:numId w:val="19"/>
        </w:numPr>
      </w:pPr>
      <w:r>
        <w:t>Support for national projects and services as agreed with Professor Mark Vickers and the SNBTS Medical Director.</w:t>
      </w:r>
    </w:p>
    <w:p w14:paraId="2FFB67BC" w14:textId="18770F68" w:rsidR="00507939" w:rsidRDefault="00507939" w:rsidP="00507939">
      <w:pPr>
        <w:pStyle w:val="NoSpacing"/>
        <w:numPr>
          <w:ilvl w:val="0"/>
          <w:numId w:val="19"/>
        </w:numPr>
      </w:pPr>
      <w:r>
        <w:t>It is envisaged that the post-holder will join the national on call service after a suitable period of training.</w:t>
      </w:r>
    </w:p>
    <w:p w14:paraId="35D187D8" w14:textId="6E73A515" w:rsidR="00507939" w:rsidRDefault="00507939" w:rsidP="00507939">
      <w:pPr>
        <w:pStyle w:val="NoSpacing"/>
      </w:pPr>
    </w:p>
    <w:p w14:paraId="017B0404" w14:textId="77777777" w:rsidR="00FB688B" w:rsidRDefault="00FB688B" w:rsidP="00CB67B9">
      <w:pPr>
        <w:pStyle w:val="NoSpacing"/>
      </w:pPr>
    </w:p>
    <w:p w14:paraId="494EB0BB" w14:textId="2A531950" w:rsidR="0096346D" w:rsidRDefault="00313CC1" w:rsidP="00CB67B9">
      <w:pPr>
        <w:pStyle w:val="NoSpacing"/>
      </w:pPr>
      <w:r>
        <w:t>g</w:t>
      </w:r>
      <w:r w:rsidR="004148E4">
        <w:t xml:space="preserve">. </w:t>
      </w:r>
      <w:r w:rsidR="004E7F17">
        <w:tab/>
      </w:r>
      <w:r w:rsidR="00AB31E2" w:rsidRPr="00F131B7">
        <w:rPr>
          <w:i/>
        </w:rPr>
        <w:t>Supporting Professional Activities</w:t>
      </w:r>
    </w:p>
    <w:p w14:paraId="6ADEE2E1" w14:textId="77777777" w:rsidR="00AB31E2" w:rsidRDefault="00AB31E2" w:rsidP="0096346D">
      <w:pPr>
        <w:pStyle w:val="NoSpacing"/>
        <w:ind w:left="360"/>
      </w:pPr>
    </w:p>
    <w:p w14:paraId="1599E96A" w14:textId="20F71AB2" w:rsidR="00CC5946" w:rsidRDefault="0096346D" w:rsidP="00CC5946">
      <w:pPr>
        <w:pStyle w:val="NoSpacing"/>
        <w:numPr>
          <w:ilvl w:val="0"/>
          <w:numId w:val="19"/>
        </w:numPr>
      </w:pPr>
      <w:r>
        <w:t xml:space="preserve">Writing, </w:t>
      </w:r>
      <w:proofErr w:type="gramStart"/>
      <w:r>
        <w:t>reviewing</w:t>
      </w:r>
      <w:proofErr w:type="gramEnd"/>
      <w:r>
        <w:t xml:space="preserve"> and updating standard operating procedures and policies relating to the </w:t>
      </w:r>
      <w:r w:rsidR="00A05CA6">
        <w:t xml:space="preserve">therapeutic apheresis </w:t>
      </w:r>
      <w:r>
        <w:t>service</w:t>
      </w:r>
      <w:r w:rsidR="00F309DF">
        <w:t xml:space="preserve">, </w:t>
      </w:r>
      <w:r w:rsidR="00AB31E2">
        <w:t>hospital blood bank</w:t>
      </w:r>
      <w:r w:rsidR="00F309DF">
        <w:t xml:space="preserve"> and clinical transfusion service</w:t>
      </w:r>
      <w:r w:rsidR="00507939">
        <w:t>.</w:t>
      </w:r>
    </w:p>
    <w:p w14:paraId="7C679501" w14:textId="22ACB2B6" w:rsidR="00CC5946" w:rsidRDefault="00CC5946" w:rsidP="00CC5946">
      <w:pPr>
        <w:pStyle w:val="NoSpacing"/>
        <w:numPr>
          <w:ilvl w:val="0"/>
          <w:numId w:val="19"/>
        </w:numPr>
      </w:pPr>
      <w:r>
        <w:t xml:space="preserve">Contribution to department’s activities to maintain regulatory and accreditation compliance (including </w:t>
      </w:r>
      <w:r w:rsidR="00507939">
        <w:t xml:space="preserve">MHRA, </w:t>
      </w:r>
      <w:r>
        <w:t>UKAS, JACIE</w:t>
      </w:r>
      <w:r w:rsidR="0095756D">
        <w:t>, HTA</w:t>
      </w:r>
      <w:r>
        <w:t>)</w:t>
      </w:r>
      <w:r w:rsidR="00C62690">
        <w:t>.</w:t>
      </w:r>
    </w:p>
    <w:p w14:paraId="79085787" w14:textId="1CCF15F0" w:rsidR="0096346D" w:rsidRDefault="0096346D" w:rsidP="0096346D">
      <w:pPr>
        <w:pStyle w:val="NoSpacing"/>
        <w:numPr>
          <w:ilvl w:val="0"/>
          <w:numId w:val="19"/>
        </w:numPr>
      </w:pPr>
      <w:r>
        <w:t xml:space="preserve">Attendance at </w:t>
      </w:r>
      <w:r w:rsidR="00025119">
        <w:t>relevant</w:t>
      </w:r>
      <w:r>
        <w:t xml:space="preserve"> local and national meetings</w:t>
      </w:r>
      <w:r w:rsidR="0095756D">
        <w:t>: f</w:t>
      </w:r>
      <w:r w:rsidR="00AD6B6E">
        <w:t xml:space="preserve">or </w:t>
      </w:r>
      <w:proofErr w:type="gramStart"/>
      <w:r w:rsidR="00AD6B6E">
        <w:t>example</w:t>
      </w:r>
      <w:proofErr w:type="gramEnd"/>
      <w:r w:rsidR="00AB31E2">
        <w:t xml:space="preserve"> Clinical Apheresis Unit meeting</w:t>
      </w:r>
      <w:r w:rsidR="00507939">
        <w:t>s</w:t>
      </w:r>
      <w:r w:rsidR="00F309DF">
        <w:t xml:space="preserve">, Hospital Transfusion Team, </w:t>
      </w:r>
      <w:r w:rsidR="00507939">
        <w:t xml:space="preserve">Hospital Transfusion Committees, </w:t>
      </w:r>
      <w:r w:rsidR="00F309DF">
        <w:t>Medical and Clinical Scientists meeting</w:t>
      </w:r>
      <w:r w:rsidR="0095756D">
        <w:t>.</w:t>
      </w:r>
    </w:p>
    <w:p w14:paraId="5012BE0B" w14:textId="024EB80A" w:rsidR="0096346D" w:rsidRDefault="0096346D" w:rsidP="0096346D">
      <w:pPr>
        <w:pStyle w:val="NoSpacing"/>
        <w:numPr>
          <w:ilvl w:val="0"/>
          <w:numId w:val="19"/>
        </w:numPr>
      </w:pPr>
      <w:r>
        <w:t>Delivery of training</w:t>
      </w:r>
      <w:r w:rsidR="00AB31E2">
        <w:t xml:space="preserve"> to </w:t>
      </w:r>
      <w:r w:rsidR="00507939">
        <w:t xml:space="preserve">undergraduates, </w:t>
      </w:r>
      <w:r w:rsidR="00F309DF">
        <w:t>haematology trainees,</w:t>
      </w:r>
      <w:r w:rsidR="00AB31E2">
        <w:t xml:space="preserve"> biomedical </w:t>
      </w:r>
      <w:proofErr w:type="gramStart"/>
      <w:r w:rsidR="00AB31E2">
        <w:t>s</w:t>
      </w:r>
      <w:r w:rsidR="00F309DF">
        <w:t>cientists</w:t>
      </w:r>
      <w:proofErr w:type="gramEnd"/>
      <w:r w:rsidR="00F309DF">
        <w:t xml:space="preserve"> </w:t>
      </w:r>
      <w:r w:rsidR="00AB31E2">
        <w:t>and nursing staff</w:t>
      </w:r>
      <w:r w:rsidR="00AD6B6E">
        <w:t>.</w:t>
      </w:r>
    </w:p>
    <w:p w14:paraId="7A118A54" w14:textId="61E921C3" w:rsidR="0096346D" w:rsidRDefault="0096346D" w:rsidP="0096346D">
      <w:pPr>
        <w:pStyle w:val="NoSpacing"/>
        <w:numPr>
          <w:ilvl w:val="0"/>
          <w:numId w:val="19"/>
        </w:numPr>
      </w:pPr>
      <w:r>
        <w:t>Clinical audit</w:t>
      </w:r>
      <w:r w:rsidR="00F309DF">
        <w:t xml:space="preserve"> and quality improvement activities relating to the clinical apheresis and clinical transfusion services</w:t>
      </w:r>
      <w:r w:rsidR="0095756D">
        <w:t>.</w:t>
      </w:r>
    </w:p>
    <w:p w14:paraId="0DF4ACA8" w14:textId="47C12E06" w:rsidR="00F309DF" w:rsidRDefault="00681D4B" w:rsidP="0096346D">
      <w:pPr>
        <w:pStyle w:val="NoSpacing"/>
        <w:numPr>
          <w:ilvl w:val="0"/>
          <w:numId w:val="19"/>
        </w:numPr>
      </w:pPr>
      <w:r>
        <w:t>Mandatory t</w:t>
      </w:r>
      <w:r w:rsidR="0096346D">
        <w:t>raining</w:t>
      </w:r>
      <w:r w:rsidR="00F309DF">
        <w:t xml:space="preserve"> for role</w:t>
      </w:r>
      <w:r w:rsidR="0095756D">
        <w:t>.</w:t>
      </w:r>
    </w:p>
    <w:p w14:paraId="7E90717C" w14:textId="590F8381" w:rsidR="0096346D" w:rsidRDefault="00F309DF" w:rsidP="0096346D">
      <w:pPr>
        <w:pStyle w:val="NoSpacing"/>
        <w:numPr>
          <w:ilvl w:val="0"/>
          <w:numId w:val="19"/>
        </w:numPr>
      </w:pPr>
      <w:r>
        <w:t>Competency assessment for role</w:t>
      </w:r>
      <w:r w:rsidR="0095756D">
        <w:t>.</w:t>
      </w:r>
    </w:p>
    <w:p w14:paraId="065E94B1" w14:textId="77777777" w:rsidR="0096346D" w:rsidRDefault="0096346D" w:rsidP="0096346D">
      <w:pPr>
        <w:pStyle w:val="NoSpacing"/>
        <w:numPr>
          <w:ilvl w:val="0"/>
          <w:numId w:val="19"/>
        </w:numPr>
      </w:pPr>
      <w:r>
        <w:t>Participation in CPD and maintenance of an appropriate CPD record.</w:t>
      </w:r>
    </w:p>
    <w:p w14:paraId="757AFA7A" w14:textId="77777777" w:rsidR="0096346D" w:rsidRDefault="0096346D" w:rsidP="0096346D">
      <w:pPr>
        <w:pStyle w:val="NoSpacing"/>
        <w:numPr>
          <w:ilvl w:val="0"/>
          <w:numId w:val="19"/>
        </w:numPr>
      </w:pPr>
      <w:r>
        <w:t xml:space="preserve">Preparation </w:t>
      </w:r>
      <w:r w:rsidR="00B7704B">
        <w:t>for</w:t>
      </w:r>
      <w:r>
        <w:t xml:space="preserve"> and participation in appraisal, job planning and revalidation.</w:t>
      </w:r>
    </w:p>
    <w:p w14:paraId="09E812A9" w14:textId="77777777" w:rsidR="005D17EB" w:rsidRDefault="005D17EB" w:rsidP="005D17EB">
      <w:pPr>
        <w:pStyle w:val="NoSpacing"/>
      </w:pPr>
    </w:p>
    <w:p w14:paraId="27208615" w14:textId="77777777" w:rsidR="005D17EB" w:rsidRPr="005D17EB" w:rsidRDefault="005D17EB" w:rsidP="005D17EB">
      <w:pPr>
        <w:pStyle w:val="NoSpacing"/>
        <w:numPr>
          <w:ilvl w:val="0"/>
          <w:numId w:val="12"/>
        </w:numPr>
        <w:rPr>
          <w:b/>
        </w:rPr>
      </w:pPr>
      <w:r w:rsidRPr="005D17EB">
        <w:rPr>
          <w:b/>
        </w:rPr>
        <w:t>Hours of work</w:t>
      </w:r>
    </w:p>
    <w:p w14:paraId="25C49F4F" w14:textId="77777777" w:rsidR="005D17EB" w:rsidRDefault="005D17EB" w:rsidP="005D17EB">
      <w:pPr>
        <w:pStyle w:val="NoSpacing"/>
      </w:pPr>
    </w:p>
    <w:p w14:paraId="0BDE2AC3" w14:textId="4E3348E7" w:rsidR="005D17EB" w:rsidRDefault="00A25D6B" w:rsidP="005D17EB">
      <w:pPr>
        <w:pStyle w:val="NoSpacing"/>
      </w:pPr>
      <w:r>
        <w:t>The</w:t>
      </w:r>
      <w:r w:rsidR="005D17EB">
        <w:t xml:space="preserve"> sample job plan is written for </w:t>
      </w:r>
      <w:r>
        <w:t>32</w:t>
      </w:r>
      <w:r w:rsidR="005D17EB">
        <w:t xml:space="preserve"> hours</w:t>
      </w:r>
      <w:r w:rsidR="00D465AA">
        <w:t xml:space="preserve">, </w:t>
      </w:r>
      <w:r w:rsidR="0007141B">
        <w:t>8</w:t>
      </w:r>
      <w:r w:rsidR="00D465AA">
        <w:t>PAs</w:t>
      </w:r>
      <w:r w:rsidR="005D17EB">
        <w:t xml:space="preserve">, </w:t>
      </w:r>
      <w:r w:rsidR="0007141B">
        <w:t>negotiation on hours/days of working will be considered</w:t>
      </w:r>
      <w:r w:rsidR="005D17EB">
        <w:t>.</w:t>
      </w:r>
    </w:p>
    <w:p w14:paraId="651B289F" w14:textId="77777777" w:rsidR="003408A9" w:rsidRDefault="003408A9" w:rsidP="003408A9">
      <w:pPr>
        <w:pStyle w:val="NoSpacing"/>
      </w:pPr>
    </w:p>
    <w:p w14:paraId="5DF24BEB" w14:textId="5B0BF324" w:rsidR="003408A9" w:rsidRDefault="003408A9" w:rsidP="003408A9">
      <w:pPr>
        <w:pStyle w:val="NoSpacing"/>
      </w:pPr>
      <w:r>
        <w:t xml:space="preserve">It is expected that </w:t>
      </w:r>
      <w:proofErr w:type="gramStart"/>
      <w:r>
        <w:t xml:space="preserve">the </w:t>
      </w:r>
      <w:r w:rsidR="004E7F17">
        <w:t>majority of</w:t>
      </w:r>
      <w:proofErr w:type="gramEnd"/>
      <w:r w:rsidR="004E7F17">
        <w:t xml:space="preserve"> </w:t>
      </w:r>
      <w:r>
        <w:t xml:space="preserve">duties of this post will require </w:t>
      </w:r>
      <w:r w:rsidR="004E7F17">
        <w:t xml:space="preserve">daily </w:t>
      </w:r>
      <w:r>
        <w:t>on-site working</w:t>
      </w:r>
      <w:r w:rsidR="00B34CA3">
        <w:t>, although working from home is possible for some activities</w:t>
      </w:r>
      <w:r>
        <w:t xml:space="preserve">. </w:t>
      </w:r>
    </w:p>
    <w:p w14:paraId="33576411" w14:textId="77777777" w:rsidR="005D17EB" w:rsidRDefault="005D17EB" w:rsidP="005D17EB">
      <w:pPr>
        <w:pStyle w:val="NoSpacing"/>
      </w:pPr>
    </w:p>
    <w:p w14:paraId="3AA6B705" w14:textId="726F46BC" w:rsidR="005D17EB" w:rsidRDefault="005D17EB" w:rsidP="005D17EB">
      <w:pPr>
        <w:pStyle w:val="NoSpacing"/>
      </w:pPr>
      <w:r>
        <w:t>In keeping with the Special</w:t>
      </w:r>
      <w:r w:rsidR="0095756D">
        <w:t>ist</w:t>
      </w:r>
      <w:r>
        <w:t xml:space="preserve"> Doctor </w:t>
      </w:r>
      <w:r w:rsidR="00CE3093">
        <w:t>contract</w:t>
      </w:r>
      <w:r>
        <w:t>, out</w:t>
      </w:r>
      <w:r w:rsidR="00F309DF">
        <w:t>-</w:t>
      </w:r>
      <w:r>
        <w:t>of</w:t>
      </w:r>
      <w:r w:rsidR="00F309DF">
        <w:t>-</w:t>
      </w:r>
      <w:r>
        <w:t>hours work is defined as outside the period of 07.00 to 19.00 Monday to Friday, and any time on a Saturday or Sunday (or statutory or public holiday)</w:t>
      </w:r>
      <w:r w:rsidR="00131114">
        <w:t>.</w:t>
      </w:r>
    </w:p>
    <w:p w14:paraId="28C8024D" w14:textId="77777777" w:rsidR="00794CF8" w:rsidRDefault="00794CF8" w:rsidP="005D17EB">
      <w:pPr>
        <w:pStyle w:val="NoSpacing"/>
      </w:pPr>
    </w:p>
    <w:p w14:paraId="1C0D0264" w14:textId="31F98346" w:rsidR="00F309DF" w:rsidRDefault="00794CF8" w:rsidP="005D17EB">
      <w:pPr>
        <w:pStyle w:val="NoSpacing"/>
      </w:pPr>
      <w:r>
        <w:t xml:space="preserve">Cover for annual and study leave </w:t>
      </w:r>
      <w:r w:rsidR="00EA2109">
        <w:t>will be coordinated with othe</w:t>
      </w:r>
      <w:r w:rsidR="00AB31E2">
        <w:t>r medical staff</w:t>
      </w:r>
      <w:r w:rsidR="00F309DF">
        <w:t xml:space="preserve">. </w:t>
      </w:r>
    </w:p>
    <w:p w14:paraId="76146C74" w14:textId="77777777" w:rsidR="00AB31E2" w:rsidRDefault="00AB31E2" w:rsidP="00AB31E2">
      <w:pPr>
        <w:spacing w:line="276" w:lineRule="auto"/>
      </w:pPr>
    </w:p>
    <w:p w14:paraId="23723682" w14:textId="77777777" w:rsidR="004B4891" w:rsidRPr="00F07ED3" w:rsidRDefault="00B4487C" w:rsidP="004B4891">
      <w:pPr>
        <w:jc w:val="both"/>
        <w:rPr>
          <w:rFonts w:cs="Arial"/>
        </w:rPr>
      </w:pPr>
      <w:r>
        <w:t>It is envisaged that the post-holder will join the national on call service after a suitable period of training</w:t>
      </w:r>
      <w:r w:rsidR="00FA4687">
        <w:t xml:space="preserve">. </w:t>
      </w:r>
      <w:r w:rsidR="004B4891">
        <w:rPr>
          <w:rFonts w:cs="Arial"/>
        </w:rPr>
        <w:t>This includes a</w:t>
      </w:r>
      <w:r w:rsidR="004B4891" w:rsidRPr="007C28FC">
        <w:rPr>
          <w:rFonts w:cs="Arial"/>
        </w:rPr>
        <w:t xml:space="preserve"> </w:t>
      </w:r>
      <w:proofErr w:type="gramStart"/>
      <w:r w:rsidR="004B4891" w:rsidRPr="007C28FC">
        <w:rPr>
          <w:rFonts w:cs="Arial"/>
        </w:rPr>
        <w:t>day-time</w:t>
      </w:r>
      <w:proofErr w:type="gramEnd"/>
      <w:r w:rsidR="004B4891" w:rsidRPr="007C28FC">
        <w:rPr>
          <w:rFonts w:cs="Arial"/>
        </w:rPr>
        <w:t xml:space="preserve"> on-call</w:t>
      </w:r>
      <w:r w:rsidR="004B4891">
        <w:rPr>
          <w:rFonts w:cs="Arial"/>
        </w:rPr>
        <w:t xml:space="preserve"> r</w:t>
      </w:r>
      <w:r w:rsidR="004B4891" w:rsidRPr="007C28FC">
        <w:rPr>
          <w:rFonts w:cs="Arial"/>
        </w:rPr>
        <w:t>ota</w:t>
      </w:r>
      <w:r w:rsidR="004B4891">
        <w:rPr>
          <w:rFonts w:cs="Arial"/>
        </w:rPr>
        <w:t xml:space="preserve"> and</w:t>
      </w:r>
      <w:r w:rsidR="004B4891" w:rsidRPr="007C28FC">
        <w:rPr>
          <w:rFonts w:cs="Arial"/>
        </w:rPr>
        <w:t xml:space="preserve"> out of hours </w:t>
      </w:r>
      <w:r w:rsidR="004B4891">
        <w:rPr>
          <w:rFonts w:cs="Arial"/>
          <w:szCs w:val="24"/>
        </w:rPr>
        <w:t>on-call rota (1 in 5 with prospective cover). An 8% availability supplement is payable for the</w:t>
      </w:r>
      <w:r w:rsidR="004B4891" w:rsidRPr="007C28FC">
        <w:rPr>
          <w:rFonts w:cs="Arial"/>
        </w:rPr>
        <w:t xml:space="preserve"> out of hours </w:t>
      </w:r>
      <w:r w:rsidR="004B4891">
        <w:rPr>
          <w:rFonts w:cs="Arial"/>
          <w:szCs w:val="24"/>
        </w:rPr>
        <w:t>on-call rota.</w:t>
      </w:r>
    </w:p>
    <w:p w14:paraId="0891A6D0" w14:textId="6FA1CDD3" w:rsidR="00AB31E2" w:rsidRDefault="00AB31E2" w:rsidP="00B4487C">
      <w:pPr>
        <w:pStyle w:val="NoSpacing"/>
      </w:pPr>
    </w:p>
    <w:p w14:paraId="1913E39A" w14:textId="77777777" w:rsidR="00B4487C" w:rsidRDefault="00B4487C" w:rsidP="00B4487C">
      <w:pPr>
        <w:pStyle w:val="NoSpacing"/>
      </w:pPr>
    </w:p>
    <w:p w14:paraId="56B93907" w14:textId="77777777" w:rsidR="00451CFF" w:rsidRPr="00AB31E2" w:rsidRDefault="00451CFF" w:rsidP="00AB31E2">
      <w:pPr>
        <w:spacing w:line="276" w:lineRule="auto"/>
        <w:rPr>
          <w:rFonts w:eastAsiaTheme="minorHAnsi" w:cstheme="minorBidi"/>
          <w:szCs w:val="22"/>
        </w:rPr>
      </w:pPr>
      <w:r>
        <w:t>Sample Job Plan</w:t>
      </w:r>
    </w:p>
    <w:p w14:paraId="1ACD959D" w14:textId="77777777" w:rsidR="00451CFF" w:rsidRDefault="00451CFF" w:rsidP="005D17EB">
      <w:pPr>
        <w:pStyle w:val="NoSpacing"/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72"/>
        <w:gridCol w:w="4415"/>
        <w:gridCol w:w="805"/>
        <w:gridCol w:w="720"/>
      </w:tblGrid>
      <w:tr w:rsidR="00213A45" w:rsidRPr="00BF127F" w14:paraId="24D308ED" w14:textId="77777777" w:rsidTr="00E40B61">
        <w:trPr>
          <w:trHeight w:val="163"/>
        </w:trPr>
        <w:tc>
          <w:tcPr>
            <w:tcW w:w="2126" w:type="dxa"/>
          </w:tcPr>
          <w:p w14:paraId="5BF17A3B" w14:textId="77777777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DAY</w:t>
            </w:r>
          </w:p>
        </w:tc>
        <w:tc>
          <w:tcPr>
            <w:tcW w:w="972" w:type="dxa"/>
          </w:tcPr>
          <w:p w14:paraId="59EB0D3D" w14:textId="77777777" w:rsidR="00213A45" w:rsidRPr="00BF127F" w:rsidRDefault="00213A45" w:rsidP="00E40B61">
            <w:pPr>
              <w:rPr>
                <w:rFonts w:cs="Arial"/>
              </w:rPr>
            </w:pPr>
          </w:p>
        </w:tc>
        <w:tc>
          <w:tcPr>
            <w:tcW w:w="4415" w:type="dxa"/>
          </w:tcPr>
          <w:p w14:paraId="2967B4E7" w14:textId="77777777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TYPE OF WORK</w:t>
            </w:r>
          </w:p>
        </w:tc>
        <w:tc>
          <w:tcPr>
            <w:tcW w:w="805" w:type="dxa"/>
          </w:tcPr>
          <w:p w14:paraId="0A93D04C" w14:textId="77777777" w:rsidR="00213A45" w:rsidRPr="00BF127F" w:rsidRDefault="00213A45" w:rsidP="00E40B61">
            <w:pPr>
              <w:jc w:val="center"/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DCC</w:t>
            </w:r>
          </w:p>
        </w:tc>
        <w:tc>
          <w:tcPr>
            <w:tcW w:w="720" w:type="dxa"/>
          </w:tcPr>
          <w:p w14:paraId="63AAA6EF" w14:textId="77777777" w:rsidR="00213A45" w:rsidRPr="00BF127F" w:rsidRDefault="00213A45" w:rsidP="00E40B61">
            <w:pPr>
              <w:jc w:val="center"/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SPA</w:t>
            </w:r>
          </w:p>
        </w:tc>
      </w:tr>
      <w:tr w:rsidR="00213A45" w:rsidRPr="00BF127F" w14:paraId="3F0286E5" w14:textId="77777777" w:rsidTr="00D463FA">
        <w:trPr>
          <w:trHeight w:val="1315"/>
        </w:trPr>
        <w:tc>
          <w:tcPr>
            <w:tcW w:w="2126" w:type="dxa"/>
          </w:tcPr>
          <w:p w14:paraId="4F0A275E" w14:textId="77777777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Monday</w:t>
            </w:r>
          </w:p>
          <w:p w14:paraId="592BB611" w14:textId="7AE9D9B5" w:rsidR="00507939" w:rsidRDefault="00213A45" w:rsidP="00E40B61">
            <w:pPr>
              <w:rPr>
                <w:rFonts w:cs="Arial"/>
                <w:szCs w:val="22"/>
              </w:rPr>
            </w:pPr>
            <w:r w:rsidRPr="00BF127F">
              <w:rPr>
                <w:rFonts w:cs="Arial"/>
                <w:szCs w:val="22"/>
              </w:rPr>
              <w:t>09</w:t>
            </w:r>
            <w:r w:rsidR="0095756D">
              <w:rPr>
                <w:rFonts w:cs="Arial"/>
                <w:szCs w:val="22"/>
              </w:rPr>
              <w:t>.</w:t>
            </w:r>
            <w:r w:rsidRPr="00BF127F">
              <w:rPr>
                <w:rFonts w:cs="Arial"/>
                <w:szCs w:val="22"/>
              </w:rPr>
              <w:t>00-</w:t>
            </w:r>
            <w:r w:rsidR="00507939">
              <w:rPr>
                <w:rFonts w:cs="Arial"/>
                <w:szCs w:val="22"/>
              </w:rPr>
              <w:t>10.00</w:t>
            </w:r>
          </w:p>
          <w:p w14:paraId="4B7C3EFF" w14:textId="77777777" w:rsidR="00507939" w:rsidRDefault="00507939" w:rsidP="00E40B61">
            <w:pPr>
              <w:rPr>
                <w:rFonts w:cs="Arial"/>
                <w:szCs w:val="22"/>
              </w:rPr>
            </w:pPr>
          </w:p>
          <w:p w14:paraId="53950EA0" w14:textId="7A26B8A5" w:rsidR="00213A45" w:rsidRDefault="0095756D" w:rsidP="00E40B61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10.00-</w:t>
            </w:r>
            <w:r w:rsidR="00213A45" w:rsidRPr="00BF127F">
              <w:rPr>
                <w:rFonts w:cs="Arial"/>
                <w:szCs w:val="22"/>
              </w:rPr>
              <w:t>1</w:t>
            </w:r>
            <w:r w:rsidR="00213A45">
              <w:rPr>
                <w:rFonts w:cs="Arial"/>
                <w:szCs w:val="22"/>
              </w:rPr>
              <w:t>3</w:t>
            </w:r>
            <w:r w:rsidR="00213A45" w:rsidRPr="00BF127F">
              <w:rPr>
                <w:rFonts w:cs="Arial"/>
                <w:szCs w:val="22"/>
              </w:rPr>
              <w:t>.00</w:t>
            </w:r>
          </w:p>
          <w:p w14:paraId="185EE2EC" w14:textId="77777777" w:rsidR="00213A45" w:rsidRDefault="00213A45" w:rsidP="00E40B61">
            <w:pPr>
              <w:rPr>
                <w:rFonts w:cs="Arial"/>
              </w:rPr>
            </w:pPr>
          </w:p>
          <w:p w14:paraId="48672135" w14:textId="2FE9B7C2" w:rsidR="00213A45" w:rsidRPr="00BF127F" w:rsidRDefault="00213A45" w:rsidP="00E40B61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13.00-17.00</w:t>
            </w:r>
          </w:p>
        </w:tc>
        <w:tc>
          <w:tcPr>
            <w:tcW w:w="972" w:type="dxa"/>
          </w:tcPr>
          <w:p w14:paraId="3771D6A1" w14:textId="77777777" w:rsidR="00213A45" w:rsidRPr="00BF127F" w:rsidRDefault="00213A45" w:rsidP="00E40B61">
            <w:pPr>
              <w:rPr>
                <w:rFonts w:cs="Arial"/>
                <w:lang w:val="en-US"/>
              </w:rPr>
            </w:pPr>
          </w:p>
          <w:p w14:paraId="2543B94E" w14:textId="77777777" w:rsidR="00213A45" w:rsidRPr="00BF127F" w:rsidRDefault="00213A45" w:rsidP="00E40B61">
            <w:pPr>
              <w:rPr>
                <w:rFonts w:cs="Arial"/>
                <w:lang w:val="en-US"/>
              </w:rPr>
            </w:pPr>
          </w:p>
        </w:tc>
        <w:tc>
          <w:tcPr>
            <w:tcW w:w="4415" w:type="dxa"/>
          </w:tcPr>
          <w:p w14:paraId="32289E82" w14:textId="77777777" w:rsidR="00213A45" w:rsidRPr="00BF127F" w:rsidRDefault="00213A45" w:rsidP="00E40B61">
            <w:pPr>
              <w:rPr>
                <w:rFonts w:cs="Arial"/>
                <w:lang w:val="en-US"/>
              </w:rPr>
            </w:pPr>
          </w:p>
          <w:p w14:paraId="554C7FA1" w14:textId="674F06B9" w:rsidR="00507939" w:rsidRDefault="00507939" w:rsidP="00E40B6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call handover meeting</w:t>
            </w:r>
          </w:p>
          <w:p w14:paraId="2A56FB97" w14:textId="77777777" w:rsidR="00507939" w:rsidRDefault="00507939" w:rsidP="00E40B61">
            <w:pPr>
              <w:rPr>
                <w:rFonts w:cs="Arial"/>
                <w:sz w:val="20"/>
              </w:rPr>
            </w:pPr>
          </w:p>
          <w:p w14:paraId="5B55AB67" w14:textId="72C929D6" w:rsidR="00AB31E2" w:rsidRDefault="00AB31E2" w:rsidP="00E40B61">
            <w:pPr>
              <w:rPr>
                <w:rFonts w:cs="Arial"/>
                <w:sz w:val="20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>ver and duties relating to apheresis</w:t>
            </w:r>
            <w:r w:rsidRPr="00B33263">
              <w:rPr>
                <w:rFonts w:cs="Arial"/>
                <w:sz w:val="20"/>
              </w:rPr>
              <w:t xml:space="preserve"> care</w:t>
            </w:r>
            <w:r w:rsidR="006B6519">
              <w:rPr>
                <w:rFonts w:cs="Arial"/>
                <w:sz w:val="20"/>
              </w:rPr>
              <w:t xml:space="preserve"> and </w:t>
            </w:r>
            <w:r w:rsidR="003408A9">
              <w:rPr>
                <w:rFonts w:cs="Arial"/>
                <w:sz w:val="20"/>
              </w:rPr>
              <w:t>clinical transfusion service</w:t>
            </w:r>
          </w:p>
          <w:p w14:paraId="009D87E2" w14:textId="77777777" w:rsidR="00AB31E2" w:rsidRDefault="00AB31E2" w:rsidP="00E40B61">
            <w:pPr>
              <w:rPr>
                <w:rFonts w:cs="Arial"/>
                <w:sz w:val="20"/>
              </w:rPr>
            </w:pPr>
          </w:p>
          <w:p w14:paraId="2CF6078E" w14:textId="2CEF4B9A" w:rsidR="00213A45" w:rsidRDefault="00AB31E2" w:rsidP="006B6519">
            <w:pPr>
              <w:rPr>
                <w:rFonts w:cs="Arial"/>
                <w:sz w:val="20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>ver and duties relating to apheresis</w:t>
            </w:r>
            <w:r w:rsidRPr="00B33263">
              <w:rPr>
                <w:rFonts w:cs="Arial"/>
                <w:sz w:val="20"/>
              </w:rPr>
              <w:t xml:space="preserve"> care</w:t>
            </w:r>
            <w:r w:rsidR="006B6519">
              <w:rPr>
                <w:rFonts w:cs="Arial"/>
                <w:sz w:val="20"/>
              </w:rPr>
              <w:t xml:space="preserve"> and </w:t>
            </w:r>
            <w:r w:rsidR="003408A9">
              <w:rPr>
                <w:rFonts w:cs="Arial"/>
                <w:sz w:val="20"/>
              </w:rPr>
              <w:t>clinical transfusion service</w:t>
            </w:r>
          </w:p>
          <w:p w14:paraId="48E615EC" w14:textId="4D231B8A" w:rsidR="009742F8" w:rsidRPr="00BF127F" w:rsidRDefault="009742F8" w:rsidP="006B6519">
            <w:pPr>
              <w:rPr>
                <w:rFonts w:cs="Arial"/>
              </w:rPr>
            </w:pPr>
            <w:r>
              <w:rPr>
                <w:rFonts w:cs="Arial"/>
                <w:sz w:val="20"/>
              </w:rPr>
              <w:t>1 in 4 weeks: Stem cell quality meeting 15.30</w:t>
            </w:r>
          </w:p>
        </w:tc>
        <w:tc>
          <w:tcPr>
            <w:tcW w:w="805" w:type="dxa"/>
            <w:vAlign w:val="center"/>
          </w:tcPr>
          <w:p w14:paraId="3DE3CC83" w14:textId="77777777" w:rsidR="00213A45" w:rsidRPr="00BF127F" w:rsidRDefault="00213A45" w:rsidP="00AB31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14:paraId="672985E5" w14:textId="77777777" w:rsidR="00213A45" w:rsidRPr="00BF127F" w:rsidRDefault="00D463FA" w:rsidP="00D463FA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6B6519">
              <w:rPr>
                <w:rFonts w:cs="Arial"/>
              </w:rPr>
              <w:t>0</w:t>
            </w:r>
          </w:p>
        </w:tc>
      </w:tr>
      <w:tr w:rsidR="00AB31E2" w:rsidRPr="00BF127F" w14:paraId="5F0E8579" w14:textId="77777777" w:rsidTr="00681D4B">
        <w:trPr>
          <w:cantSplit/>
          <w:trHeight w:val="1403"/>
        </w:trPr>
        <w:tc>
          <w:tcPr>
            <w:tcW w:w="2126" w:type="dxa"/>
          </w:tcPr>
          <w:p w14:paraId="5EFDDDD3" w14:textId="77777777" w:rsidR="00AB31E2" w:rsidRPr="00BF127F" w:rsidRDefault="00AB31E2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Tuesday</w:t>
            </w:r>
          </w:p>
          <w:p w14:paraId="600F260F" w14:textId="26D67AA9" w:rsidR="0095756D" w:rsidRDefault="0095756D" w:rsidP="00E40B6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08.00-09.00</w:t>
            </w:r>
          </w:p>
          <w:p w14:paraId="448600AD" w14:textId="77777777" w:rsidR="0095756D" w:rsidRDefault="0095756D" w:rsidP="00E40B61">
            <w:pPr>
              <w:rPr>
                <w:rFonts w:cs="Arial"/>
                <w:szCs w:val="22"/>
              </w:rPr>
            </w:pPr>
          </w:p>
          <w:p w14:paraId="4C33D14D" w14:textId="3CB2234F" w:rsidR="00AB31E2" w:rsidRDefault="00AB31E2" w:rsidP="00E40B61">
            <w:pPr>
              <w:rPr>
                <w:rFonts w:cs="Arial"/>
                <w:szCs w:val="22"/>
              </w:rPr>
            </w:pPr>
            <w:r w:rsidRPr="00BF127F">
              <w:rPr>
                <w:rFonts w:cs="Arial"/>
                <w:szCs w:val="22"/>
              </w:rPr>
              <w:t xml:space="preserve">09.00 – </w:t>
            </w:r>
            <w:r w:rsidR="0095756D">
              <w:rPr>
                <w:rFonts w:cs="Arial"/>
                <w:szCs w:val="22"/>
              </w:rPr>
              <w:t>09</w:t>
            </w:r>
            <w:r w:rsidRPr="00BF127F">
              <w:rPr>
                <w:rFonts w:cs="Arial"/>
                <w:szCs w:val="22"/>
              </w:rPr>
              <w:t>.</w:t>
            </w:r>
            <w:r w:rsidR="0095756D">
              <w:rPr>
                <w:rFonts w:cs="Arial"/>
                <w:szCs w:val="22"/>
              </w:rPr>
              <w:t>30</w:t>
            </w:r>
          </w:p>
          <w:p w14:paraId="1901745B" w14:textId="44931B70" w:rsidR="009742F8" w:rsidRPr="00BF127F" w:rsidRDefault="009742F8" w:rsidP="00E40B61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10.00 – 10.30</w:t>
            </w:r>
          </w:p>
          <w:p w14:paraId="5E140600" w14:textId="77777777" w:rsidR="009742F8" w:rsidRDefault="009742F8" w:rsidP="00E40B61">
            <w:pPr>
              <w:rPr>
                <w:rFonts w:cs="Arial"/>
                <w:szCs w:val="22"/>
              </w:rPr>
            </w:pPr>
          </w:p>
          <w:p w14:paraId="175CC5BC" w14:textId="6339CE3C" w:rsidR="006B6519" w:rsidRDefault="00F131B7" w:rsidP="00E40B6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10.00 – 11</w:t>
            </w:r>
            <w:r w:rsidR="009742F8">
              <w:rPr>
                <w:rFonts w:cs="Arial"/>
                <w:szCs w:val="22"/>
              </w:rPr>
              <w:t>.00</w:t>
            </w:r>
          </w:p>
          <w:p w14:paraId="0FD86757" w14:textId="77777777" w:rsidR="009742F8" w:rsidRDefault="009742F8" w:rsidP="00E40B61">
            <w:pPr>
              <w:rPr>
                <w:rFonts w:cs="Arial"/>
                <w:szCs w:val="22"/>
              </w:rPr>
            </w:pPr>
          </w:p>
          <w:p w14:paraId="14440DF2" w14:textId="287CF72C" w:rsidR="009742F8" w:rsidRDefault="00AA0856" w:rsidP="00E40B6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09</w:t>
            </w:r>
            <w:r w:rsidR="009742F8">
              <w:rPr>
                <w:rFonts w:cs="Arial"/>
                <w:szCs w:val="22"/>
              </w:rPr>
              <w:t>.30 – 13.00</w:t>
            </w:r>
          </w:p>
          <w:p w14:paraId="4C4830F7" w14:textId="77777777" w:rsidR="009742F8" w:rsidRDefault="009742F8" w:rsidP="00E40B61">
            <w:pPr>
              <w:rPr>
                <w:rFonts w:cs="Arial"/>
                <w:szCs w:val="22"/>
              </w:rPr>
            </w:pPr>
          </w:p>
          <w:p w14:paraId="61CD127D" w14:textId="77777777" w:rsidR="009742F8" w:rsidRDefault="009742F8" w:rsidP="00E40B61">
            <w:pPr>
              <w:rPr>
                <w:rFonts w:cs="Arial"/>
                <w:szCs w:val="22"/>
              </w:rPr>
            </w:pPr>
          </w:p>
          <w:p w14:paraId="5D1A8DD8" w14:textId="088B446F" w:rsidR="00AB31E2" w:rsidRPr="00BF127F" w:rsidRDefault="00AB31E2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13.00 17.00</w:t>
            </w:r>
          </w:p>
        </w:tc>
        <w:tc>
          <w:tcPr>
            <w:tcW w:w="972" w:type="dxa"/>
          </w:tcPr>
          <w:p w14:paraId="5EC07B6C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194BC3EA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0AA7AE25" w14:textId="77777777" w:rsidR="00AB31E2" w:rsidRPr="00BF127F" w:rsidRDefault="00AB31E2" w:rsidP="00E40B61">
            <w:pPr>
              <w:rPr>
                <w:rFonts w:cs="Arial"/>
              </w:rPr>
            </w:pPr>
          </w:p>
        </w:tc>
        <w:tc>
          <w:tcPr>
            <w:tcW w:w="4415" w:type="dxa"/>
          </w:tcPr>
          <w:p w14:paraId="5DD07584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57F1E391" w14:textId="1248C3BC" w:rsidR="0095756D" w:rsidRDefault="0095756D" w:rsidP="0095756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Journal Club (optional)</w:t>
            </w:r>
          </w:p>
          <w:p w14:paraId="189D6DF8" w14:textId="77777777" w:rsidR="0095756D" w:rsidRDefault="0095756D" w:rsidP="0095756D">
            <w:pPr>
              <w:rPr>
                <w:rFonts w:cs="Arial"/>
                <w:sz w:val="20"/>
              </w:rPr>
            </w:pPr>
          </w:p>
          <w:p w14:paraId="2B2F1DD2" w14:textId="53F36D3A" w:rsidR="0095756D" w:rsidRDefault="009742F8" w:rsidP="0095756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5756D">
              <w:rPr>
                <w:rFonts w:cs="Arial"/>
                <w:sz w:val="20"/>
              </w:rPr>
              <w:t xml:space="preserve">tem cell collection planning meeting </w:t>
            </w:r>
          </w:p>
          <w:p w14:paraId="1895A6E3" w14:textId="77777777" w:rsidR="00AA0856" w:rsidRDefault="00AA0856" w:rsidP="0095756D">
            <w:pPr>
              <w:rPr>
                <w:rFonts w:cs="Arial"/>
                <w:sz w:val="20"/>
              </w:rPr>
            </w:pPr>
          </w:p>
          <w:p w14:paraId="0E39EE23" w14:textId="1F44419B" w:rsidR="0095756D" w:rsidRDefault="0095756D" w:rsidP="0095756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Biweekly HLA</w:t>
            </w:r>
            <w:r w:rsidR="009742F8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matched platelet meeting</w:t>
            </w:r>
          </w:p>
          <w:p w14:paraId="56A19A50" w14:textId="77777777" w:rsidR="009742F8" w:rsidRDefault="009742F8" w:rsidP="0095756D">
            <w:pPr>
              <w:rPr>
                <w:rFonts w:cs="Arial"/>
                <w:sz w:val="20"/>
              </w:rPr>
            </w:pPr>
          </w:p>
          <w:p w14:paraId="000CE4F1" w14:textId="7C013D82" w:rsidR="009742F8" w:rsidRDefault="009742F8" w:rsidP="0095756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Incident meeting (Inverness)</w:t>
            </w:r>
          </w:p>
          <w:p w14:paraId="72EE7598" w14:textId="77777777" w:rsidR="0095756D" w:rsidRDefault="0095756D" w:rsidP="0095756D">
            <w:pPr>
              <w:rPr>
                <w:rFonts w:cs="Arial"/>
                <w:szCs w:val="22"/>
              </w:rPr>
            </w:pPr>
          </w:p>
          <w:p w14:paraId="4818FF1D" w14:textId="77777777" w:rsidR="009742F8" w:rsidRDefault="009742F8" w:rsidP="009742F8">
            <w:pPr>
              <w:rPr>
                <w:rFonts w:cs="Arial"/>
                <w:sz w:val="20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>ver and duties relating to apheresis</w:t>
            </w:r>
            <w:r w:rsidRPr="00B33263">
              <w:rPr>
                <w:rFonts w:cs="Arial"/>
                <w:sz w:val="20"/>
              </w:rPr>
              <w:t xml:space="preserve"> care</w:t>
            </w:r>
            <w:r>
              <w:rPr>
                <w:rFonts w:cs="Arial"/>
                <w:sz w:val="20"/>
              </w:rPr>
              <w:t xml:space="preserve"> and clinical transfusion service</w:t>
            </w:r>
          </w:p>
          <w:p w14:paraId="79623BAF" w14:textId="77777777" w:rsidR="009742F8" w:rsidRDefault="009742F8" w:rsidP="00AB31E2">
            <w:pPr>
              <w:rPr>
                <w:rFonts w:cs="Arial"/>
                <w:sz w:val="20"/>
              </w:rPr>
            </w:pPr>
          </w:p>
          <w:p w14:paraId="21392C03" w14:textId="41371660" w:rsidR="00AB31E2" w:rsidRDefault="00AB31E2" w:rsidP="00AB31E2">
            <w:pPr>
              <w:rPr>
                <w:rFonts w:cs="Arial"/>
                <w:sz w:val="20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>ver and duties relating to apheresis</w:t>
            </w:r>
            <w:r w:rsidRPr="00B33263">
              <w:rPr>
                <w:rFonts w:cs="Arial"/>
                <w:sz w:val="20"/>
              </w:rPr>
              <w:t xml:space="preserve"> care</w:t>
            </w:r>
            <w:r w:rsidR="006B6519">
              <w:rPr>
                <w:rFonts w:cs="Arial"/>
                <w:sz w:val="20"/>
              </w:rPr>
              <w:t xml:space="preserve"> and </w:t>
            </w:r>
            <w:r w:rsidR="003408A9">
              <w:rPr>
                <w:rFonts w:cs="Arial"/>
                <w:sz w:val="20"/>
              </w:rPr>
              <w:t>clinical transfusion service</w:t>
            </w:r>
          </w:p>
          <w:p w14:paraId="02AA9DD1" w14:textId="1D61EC21" w:rsidR="00AB31E2" w:rsidRPr="00BF127F" w:rsidRDefault="00681D4B" w:rsidP="00681D4B">
            <w:pPr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805" w:type="dxa"/>
          </w:tcPr>
          <w:p w14:paraId="66750A81" w14:textId="77777777" w:rsidR="00AB31E2" w:rsidRPr="00BF127F" w:rsidRDefault="00AB31E2" w:rsidP="00681D4B">
            <w:pPr>
              <w:jc w:val="center"/>
              <w:rPr>
                <w:rFonts w:cs="Arial"/>
              </w:rPr>
            </w:pPr>
          </w:p>
          <w:p w14:paraId="517E0DAD" w14:textId="77777777" w:rsidR="009A0218" w:rsidRDefault="009A0218" w:rsidP="00681D4B">
            <w:pPr>
              <w:jc w:val="center"/>
              <w:rPr>
                <w:rFonts w:cs="Arial"/>
                <w:szCs w:val="22"/>
              </w:rPr>
            </w:pPr>
          </w:p>
          <w:p w14:paraId="3320DDD1" w14:textId="1AFE3959" w:rsidR="00AB31E2" w:rsidRPr="00BF127F" w:rsidRDefault="009742F8" w:rsidP="00681D4B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6CD5BF08" w14:textId="25EAC375" w:rsidR="00AB31E2" w:rsidRPr="00BF127F" w:rsidRDefault="00AB31E2" w:rsidP="006B6519">
            <w:pPr>
              <w:jc w:val="center"/>
              <w:rPr>
                <w:rFonts w:cs="Arial"/>
              </w:rPr>
            </w:pPr>
          </w:p>
        </w:tc>
      </w:tr>
      <w:tr w:rsidR="00AB31E2" w:rsidRPr="00BF127F" w14:paraId="66F06789" w14:textId="77777777" w:rsidTr="006B6519">
        <w:trPr>
          <w:cantSplit/>
          <w:trHeight w:val="1403"/>
        </w:trPr>
        <w:tc>
          <w:tcPr>
            <w:tcW w:w="2126" w:type="dxa"/>
          </w:tcPr>
          <w:p w14:paraId="4B235EA1" w14:textId="77777777" w:rsidR="00AB31E2" w:rsidRPr="00BF127F" w:rsidRDefault="00AB31E2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Wednesday</w:t>
            </w:r>
          </w:p>
          <w:p w14:paraId="26F22101" w14:textId="77777777" w:rsidR="00AB31E2" w:rsidRPr="00BF127F" w:rsidRDefault="00AB31E2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09.00 – 13.00</w:t>
            </w:r>
          </w:p>
          <w:p w14:paraId="31E8E706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4EF3ABD8" w14:textId="77777777" w:rsidR="006B6519" w:rsidRDefault="006B6519" w:rsidP="00E40B61">
            <w:pPr>
              <w:rPr>
                <w:rFonts w:cs="Arial"/>
                <w:szCs w:val="22"/>
              </w:rPr>
            </w:pPr>
          </w:p>
          <w:p w14:paraId="75144F10" w14:textId="77777777" w:rsidR="00AB31E2" w:rsidRPr="00BF127F" w:rsidRDefault="00AB31E2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13.00 – 17.00</w:t>
            </w:r>
          </w:p>
        </w:tc>
        <w:tc>
          <w:tcPr>
            <w:tcW w:w="972" w:type="dxa"/>
          </w:tcPr>
          <w:p w14:paraId="272A1199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13F1ECEE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431B31D7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0553D49C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7C100D6E" w14:textId="77777777" w:rsidR="00AB31E2" w:rsidRPr="00BF127F" w:rsidRDefault="00AB31E2" w:rsidP="00E40B61">
            <w:pPr>
              <w:rPr>
                <w:rFonts w:cs="Arial"/>
              </w:rPr>
            </w:pPr>
          </w:p>
        </w:tc>
        <w:tc>
          <w:tcPr>
            <w:tcW w:w="4415" w:type="dxa"/>
          </w:tcPr>
          <w:p w14:paraId="0EE02DF9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49506A6B" w14:textId="1C80467F" w:rsidR="00AB31E2" w:rsidRDefault="00AB31E2" w:rsidP="00E40B61">
            <w:pPr>
              <w:rPr>
                <w:rFonts w:cs="Arial"/>
                <w:sz w:val="20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>ver and duties relating to apheresis</w:t>
            </w:r>
            <w:r w:rsidRPr="00B33263">
              <w:rPr>
                <w:rFonts w:cs="Arial"/>
                <w:sz w:val="20"/>
              </w:rPr>
              <w:t xml:space="preserve"> care</w:t>
            </w:r>
            <w:r w:rsidR="006B6519">
              <w:rPr>
                <w:rFonts w:cs="Arial"/>
                <w:sz w:val="20"/>
              </w:rPr>
              <w:t xml:space="preserve"> and </w:t>
            </w:r>
            <w:r w:rsidR="003408A9">
              <w:rPr>
                <w:rFonts w:cs="Arial"/>
                <w:sz w:val="20"/>
              </w:rPr>
              <w:t>clinical transfusion service</w:t>
            </w:r>
          </w:p>
          <w:p w14:paraId="2D0F7738" w14:textId="77777777" w:rsidR="00AB31E2" w:rsidRDefault="00AB31E2" w:rsidP="00E40B61">
            <w:pPr>
              <w:rPr>
                <w:rFonts w:cs="Arial"/>
                <w:sz w:val="20"/>
              </w:rPr>
            </w:pPr>
          </w:p>
          <w:p w14:paraId="455D6BD8" w14:textId="001D378E" w:rsidR="00AB31E2" w:rsidRPr="00BF127F" w:rsidRDefault="00681D4B" w:rsidP="00E40B61">
            <w:pPr>
              <w:rPr>
                <w:rFonts w:cs="Arial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>ver and duties relating to apheresis</w:t>
            </w:r>
            <w:r w:rsidRPr="00B33263">
              <w:rPr>
                <w:rFonts w:cs="Arial"/>
                <w:sz w:val="20"/>
              </w:rPr>
              <w:t xml:space="preserve"> care</w:t>
            </w:r>
            <w:r>
              <w:rPr>
                <w:rFonts w:cs="Arial"/>
                <w:sz w:val="20"/>
              </w:rPr>
              <w:t xml:space="preserve"> and </w:t>
            </w:r>
            <w:r w:rsidR="003408A9">
              <w:rPr>
                <w:rFonts w:cs="Arial"/>
                <w:sz w:val="20"/>
              </w:rPr>
              <w:t>clinical transfusion service</w:t>
            </w:r>
          </w:p>
        </w:tc>
        <w:tc>
          <w:tcPr>
            <w:tcW w:w="805" w:type="dxa"/>
            <w:vAlign w:val="center"/>
          </w:tcPr>
          <w:p w14:paraId="76CBC53C" w14:textId="6B544C00" w:rsidR="00AB31E2" w:rsidRPr="00BF127F" w:rsidRDefault="00AB31E2" w:rsidP="00AB31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14:paraId="025A8D6E" w14:textId="77777777" w:rsidR="00AB31E2" w:rsidRPr="00BF127F" w:rsidRDefault="006B6519" w:rsidP="006B65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13A45" w:rsidRPr="00BF127F" w14:paraId="72E839E8" w14:textId="77777777" w:rsidTr="006B6519">
        <w:trPr>
          <w:trHeight w:val="1211"/>
        </w:trPr>
        <w:tc>
          <w:tcPr>
            <w:tcW w:w="2126" w:type="dxa"/>
          </w:tcPr>
          <w:p w14:paraId="2FC0E3EA" w14:textId="77777777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lastRenderedPageBreak/>
              <w:t>Thursday</w:t>
            </w:r>
          </w:p>
          <w:p w14:paraId="3E417F9D" w14:textId="77777777" w:rsidR="00213A45" w:rsidRPr="00BF127F" w:rsidRDefault="00213A45" w:rsidP="00B97C53">
            <w:pPr>
              <w:rPr>
                <w:rFonts w:cs="Arial"/>
              </w:rPr>
            </w:pPr>
          </w:p>
        </w:tc>
        <w:tc>
          <w:tcPr>
            <w:tcW w:w="972" w:type="dxa"/>
          </w:tcPr>
          <w:p w14:paraId="71C96FCA" w14:textId="77777777" w:rsidR="00213A45" w:rsidRPr="00BF127F" w:rsidRDefault="00213A45" w:rsidP="00E40B61">
            <w:pPr>
              <w:rPr>
                <w:rFonts w:cs="Arial"/>
              </w:rPr>
            </w:pPr>
          </w:p>
          <w:p w14:paraId="57D29CB4" w14:textId="77777777" w:rsidR="00213A45" w:rsidRPr="00BF127F" w:rsidRDefault="00213A45" w:rsidP="00E40B61">
            <w:pPr>
              <w:rPr>
                <w:rFonts w:cs="Arial"/>
              </w:rPr>
            </w:pPr>
          </w:p>
          <w:p w14:paraId="45D29D33" w14:textId="77777777" w:rsidR="00213A45" w:rsidRPr="00BF127F" w:rsidRDefault="00213A45" w:rsidP="00E40B61">
            <w:pPr>
              <w:rPr>
                <w:rFonts w:cs="Arial"/>
              </w:rPr>
            </w:pPr>
          </w:p>
        </w:tc>
        <w:tc>
          <w:tcPr>
            <w:tcW w:w="4415" w:type="dxa"/>
          </w:tcPr>
          <w:p w14:paraId="3BE59860" w14:textId="77777777" w:rsidR="00AB31E2" w:rsidRDefault="00AB31E2" w:rsidP="00AB31E2">
            <w:pPr>
              <w:rPr>
                <w:rFonts w:cs="Arial"/>
                <w:sz w:val="20"/>
              </w:rPr>
            </w:pPr>
          </w:p>
          <w:p w14:paraId="3A8F6E77" w14:textId="49C7EE89" w:rsidR="00213A45" w:rsidRPr="00BF127F" w:rsidRDefault="00213A45" w:rsidP="00AB31E2">
            <w:pPr>
              <w:rPr>
                <w:rFonts w:cs="Arial"/>
              </w:rPr>
            </w:pPr>
          </w:p>
        </w:tc>
        <w:tc>
          <w:tcPr>
            <w:tcW w:w="805" w:type="dxa"/>
            <w:vAlign w:val="center"/>
          </w:tcPr>
          <w:p w14:paraId="2B8D9D47" w14:textId="77777777" w:rsidR="00213A45" w:rsidRPr="00BF127F" w:rsidRDefault="00213A45" w:rsidP="006B6519">
            <w:pPr>
              <w:jc w:val="center"/>
              <w:rPr>
                <w:rFonts w:cs="Arial"/>
              </w:rPr>
            </w:pPr>
          </w:p>
          <w:p w14:paraId="72D782A8" w14:textId="77777777" w:rsidR="006B6519" w:rsidRDefault="006B6519" w:rsidP="006B6519">
            <w:pPr>
              <w:jc w:val="center"/>
              <w:rPr>
                <w:rFonts w:cs="Arial"/>
              </w:rPr>
            </w:pPr>
          </w:p>
          <w:p w14:paraId="50BC6D61" w14:textId="77777777" w:rsidR="006B6519" w:rsidRDefault="006B6519" w:rsidP="006B6519">
            <w:pPr>
              <w:jc w:val="center"/>
              <w:rPr>
                <w:rFonts w:cs="Arial"/>
              </w:rPr>
            </w:pPr>
          </w:p>
          <w:p w14:paraId="564DB1E3" w14:textId="77777777" w:rsidR="00213A45" w:rsidRPr="00BF127F" w:rsidRDefault="00213A45" w:rsidP="006B6519">
            <w:pPr>
              <w:jc w:val="center"/>
              <w:rPr>
                <w:rFonts w:cs="Arial"/>
              </w:rPr>
            </w:pPr>
          </w:p>
          <w:p w14:paraId="7DAE3A49" w14:textId="77777777" w:rsidR="00213A45" w:rsidRPr="00BF127F" w:rsidRDefault="00213A45" w:rsidP="006B6519">
            <w:pPr>
              <w:rPr>
                <w:rFonts w:cs="Arial"/>
              </w:rPr>
            </w:pPr>
          </w:p>
        </w:tc>
        <w:tc>
          <w:tcPr>
            <w:tcW w:w="720" w:type="dxa"/>
          </w:tcPr>
          <w:p w14:paraId="1FFF0725" w14:textId="77777777" w:rsidR="00213A45" w:rsidRPr="00BF127F" w:rsidRDefault="00213A45" w:rsidP="00E40B61">
            <w:pPr>
              <w:jc w:val="center"/>
              <w:rPr>
                <w:rFonts w:cs="Arial"/>
              </w:rPr>
            </w:pPr>
          </w:p>
          <w:p w14:paraId="15C1DD67" w14:textId="77777777" w:rsidR="00213A45" w:rsidRPr="00BF127F" w:rsidRDefault="00213A45" w:rsidP="00E40B61">
            <w:pPr>
              <w:jc w:val="center"/>
              <w:rPr>
                <w:rFonts w:cs="Arial"/>
              </w:rPr>
            </w:pPr>
          </w:p>
          <w:p w14:paraId="49576C6B" w14:textId="77777777" w:rsidR="00213A45" w:rsidRPr="00BF127F" w:rsidRDefault="00213A45" w:rsidP="00E40B61">
            <w:pPr>
              <w:jc w:val="center"/>
              <w:rPr>
                <w:rFonts w:cs="Arial"/>
              </w:rPr>
            </w:pPr>
          </w:p>
          <w:p w14:paraId="39E720F5" w14:textId="7C2FCCD3" w:rsidR="00213A45" w:rsidRPr="00BF127F" w:rsidRDefault="00213A45" w:rsidP="00E40B61">
            <w:pPr>
              <w:jc w:val="center"/>
              <w:rPr>
                <w:rFonts w:cs="Arial"/>
              </w:rPr>
            </w:pPr>
          </w:p>
        </w:tc>
      </w:tr>
      <w:tr w:rsidR="00213A45" w:rsidRPr="00BF127F" w14:paraId="07717FDC" w14:textId="77777777" w:rsidTr="00D463FA">
        <w:trPr>
          <w:trHeight w:val="611"/>
        </w:trPr>
        <w:tc>
          <w:tcPr>
            <w:tcW w:w="2126" w:type="dxa"/>
          </w:tcPr>
          <w:p w14:paraId="5202707E" w14:textId="77777777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Friday</w:t>
            </w:r>
          </w:p>
          <w:p w14:paraId="42A26B50" w14:textId="77777777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09.00 - 13.00</w:t>
            </w:r>
          </w:p>
          <w:p w14:paraId="6BFBB839" w14:textId="77777777" w:rsidR="00213A45" w:rsidRPr="00BF127F" w:rsidRDefault="00213A45" w:rsidP="00E40B61">
            <w:pPr>
              <w:rPr>
                <w:rFonts w:cs="Arial"/>
              </w:rPr>
            </w:pPr>
          </w:p>
          <w:p w14:paraId="5DF738C9" w14:textId="77777777" w:rsidR="009742F8" w:rsidRDefault="009742F8" w:rsidP="00E40B61">
            <w:pPr>
              <w:rPr>
                <w:rFonts w:cs="Arial"/>
                <w:szCs w:val="22"/>
              </w:rPr>
            </w:pPr>
          </w:p>
          <w:p w14:paraId="71E10D7E" w14:textId="77777777" w:rsidR="009742F8" w:rsidRDefault="009742F8" w:rsidP="00E40B61">
            <w:pPr>
              <w:rPr>
                <w:rFonts w:cs="Arial"/>
                <w:szCs w:val="22"/>
              </w:rPr>
            </w:pPr>
          </w:p>
          <w:p w14:paraId="70CA64FC" w14:textId="77777777" w:rsidR="009742F8" w:rsidRDefault="009742F8" w:rsidP="00E40B61">
            <w:pPr>
              <w:rPr>
                <w:rFonts w:cs="Arial"/>
                <w:szCs w:val="22"/>
              </w:rPr>
            </w:pPr>
          </w:p>
          <w:p w14:paraId="08A1BCEF" w14:textId="61CF8266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13.00 – 1700</w:t>
            </w:r>
          </w:p>
          <w:p w14:paraId="3FD9D745" w14:textId="77777777" w:rsidR="00213A45" w:rsidRPr="00BF127F" w:rsidRDefault="00213A45" w:rsidP="00E40B61">
            <w:pPr>
              <w:rPr>
                <w:rFonts w:cs="Arial"/>
              </w:rPr>
            </w:pPr>
          </w:p>
        </w:tc>
        <w:tc>
          <w:tcPr>
            <w:tcW w:w="972" w:type="dxa"/>
          </w:tcPr>
          <w:p w14:paraId="23243F9F" w14:textId="77777777" w:rsidR="00213A45" w:rsidRPr="00BF127F" w:rsidRDefault="00213A45" w:rsidP="00E40B61">
            <w:pPr>
              <w:rPr>
                <w:rFonts w:cs="Arial"/>
              </w:rPr>
            </w:pPr>
          </w:p>
          <w:p w14:paraId="40A96A2A" w14:textId="77777777" w:rsidR="00213A45" w:rsidRPr="00BF127F" w:rsidRDefault="00213A45" w:rsidP="00E40B61">
            <w:pPr>
              <w:rPr>
                <w:rFonts w:cs="Arial"/>
              </w:rPr>
            </w:pPr>
          </w:p>
          <w:p w14:paraId="3E5A97F6" w14:textId="77777777" w:rsidR="00213A45" w:rsidRPr="00BF127F" w:rsidRDefault="00213A45" w:rsidP="00E40B61">
            <w:pPr>
              <w:rPr>
                <w:rFonts w:cs="Arial"/>
              </w:rPr>
            </w:pPr>
          </w:p>
        </w:tc>
        <w:tc>
          <w:tcPr>
            <w:tcW w:w="4415" w:type="dxa"/>
          </w:tcPr>
          <w:p w14:paraId="348495E1" w14:textId="77777777" w:rsidR="00AB31E2" w:rsidRDefault="00AB31E2" w:rsidP="00AB31E2">
            <w:pPr>
              <w:rPr>
                <w:rFonts w:cs="Arial"/>
                <w:sz w:val="20"/>
              </w:rPr>
            </w:pPr>
          </w:p>
          <w:p w14:paraId="6F9C7F7E" w14:textId="77777777" w:rsidR="00CC5946" w:rsidRDefault="00AB31E2" w:rsidP="00AB31E2">
            <w:pPr>
              <w:rPr>
                <w:rFonts w:cs="Arial"/>
                <w:sz w:val="20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>ver and duties relating to apheresis</w:t>
            </w:r>
            <w:r w:rsidRPr="00B33263">
              <w:rPr>
                <w:rFonts w:cs="Arial"/>
                <w:sz w:val="20"/>
              </w:rPr>
              <w:t xml:space="preserve"> care</w:t>
            </w:r>
            <w:r w:rsidR="006B6519">
              <w:rPr>
                <w:rFonts w:cs="Arial"/>
                <w:sz w:val="20"/>
              </w:rPr>
              <w:t xml:space="preserve"> and </w:t>
            </w:r>
            <w:r w:rsidR="003408A9">
              <w:rPr>
                <w:rFonts w:cs="Arial"/>
                <w:sz w:val="20"/>
              </w:rPr>
              <w:t>clinical transfusion service</w:t>
            </w:r>
            <w:r w:rsidR="00782199">
              <w:rPr>
                <w:rFonts w:cs="Arial"/>
                <w:sz w:val="20"/>
              </w:rPr>
              <w:t>.</w:t>
            </w:r>
          </w:p>
          <w:p w14:paraId="2DB44461" w14:textId="77AFFE7F" w:rsidR="009742F8" w:rsidRDefault="009742F8" w:rsidP="00AB31E2">
            <w:pPr>
              <w:rPr>
                <w:rFonts w:cs="Arial"/>
                <w:sz w:val="20"/>
              </w:rPr>
            </w:pPr>
          </w:p>
          <w:p w14:paraId="35C3565B" w14:textId="4AB4C8C4" w:rsidR="009742F8" w:rsidRDefault="009742F8" w:rsidP="00AB31E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Monthly CAU meeting 10.00</w:t>
            </w:r>
          </w:p>
          <w:p w14:paraId="0E47D893" w14:textId="77777777" w:rsidR="003408A9" w:rsidRDefault="003408A9" w:rsidP="00E40B61">
            <w:pPr>
              <w:rPr>
                <w:rFonts w:cs="Arial"/>
                <w:sz w:val="20"/>
              </w:rPr>
            </w:pPr>
          </w:p>
          <w:p w14:paraId="087FAB27" w14:textId="77777777" w:rsidR="00BB3D3D" w:rsidRDefault="00BB3D3D" w:rsidP="00E40B61">
            <w:pPr>
              <w:rPr>
                <w:rFonts w:cs="Arial"/>
                <w:sz w:val="20"/>
              </w:rPr>
            </w:pPr>
          </w:p>
          <w:p w14:paraId="182055E4" w14:textId="3FD5CF54" w:rsidR="00213A45" w:rsidRDefault="009742F8" w:rsidP="00E40B6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Supporting Professional Activities</w:t>
            </w:r>
          </w:p>
          <w:p w14:paraId="2DA3C913" w14:textId="77777777" w:rsidR="009742F8" w:rsidRDefault="009742F8" w:rsidP="00E40B61">
            <w:pPr>
              <w:rPr>
                <w:rFonts w:cs="Arial"/>
                <w:sz w:val="20"/>
              </w:rPr>
            </w:pPr>
          </w:p>
          <w:p w14:paraId="754C380C" w14:textId="75AA9662" w:rsidR="009742F8" w:rsidRPr="00BF127F" w:rsidRDefault="009742F8" w:rsidP="00E40B61">
            <w:pPr>
              <w:rPr>
                <w:rFonts w:cs="Arial"/>
              </w:rPr>
            </w:pPr>
          </w:p>
        </w:tc>
        <w:tc>
          <w:tcPr>
            <w:tcW w:w="805" w:type="dxa"/>
            <w:vAlign w:val="center"/>
          </w:tcPr>
          <w:p w14:paraId="080F0A7E" w14:textId="681DF0B2" w:rsidR="00213A45" w:rsidRPr="00BF127F" w:rsidRDefault="009742F8" w:rsidP="00681D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20" w:type="dxa"/>
            <w:vAlign w:val="center"/>
          </w:tcPr>
          <w:p w14:paraId="4B2C1C05" w14:textId="77777777" w:rsidR="009742F8" w:rsidRDefault="009742F8" w:rsidP="00D463FA">
            <w:pPr>
              <w:jc w:val="center"/>
              <w:rPr>
                <w:rFonts w:cs="Arial"/>
              </w:rPr>
            </w:pPr>
          </w:p>
          <w:p w14:paraId="70A71258" w14:textId="77777777" w:rsidR="009742F8" w:rsidRDefault="009742F8" w:rsidP="00D463FA">
            <w:pPr>
              <w:jc w:val="center"/>
              <w:rPr>
                <w:rFonts w:cs="Arial"/>
              </w:rPr>
            </w:pPr>
          </w:p>
          <w:p w14:paraId="0DE955DC" w14:textId="77777777" w:rsidR="009742F8" w:rsidRDefault="009742F8" w:rsidP="00D463FA">
            <w:pPr>
              <w:jc w:val="center"/>
              <w:rPr>
                <w:rFonts w:cs="Arial"/>
              </w:rPr>
            </w:pPr>
          </w:p>
          <w:p w14:paraId="5C495F64" w14:textId="77777777" w:rsidR="009742F8" w:rsidRDefault="009742F8" w:rsidP="00D463FA">
            <w:pPr>
              <w:jc w:val="center"/>
              <w:rPr>
                <w:rFonts w:cs="Arial"/>
              </w:rPr>
            </w:pPr>
          </w:p>
          <w:p w14:paraId="18C3AC02" w14:textId="77777777" w:rsidR="009742F8" w:rsidRDefault="009742F8" w:rsidP="00D463FA">
            <w:pPr>
              <w:jc w:val="center"/>
              <w:rPr>
                <w:rFonts w:cs="Arial"/>
              </w:rPr>
            </w:pPr>
          </w:p>
          <w:p w14:paraId="1CEC54B5" w14:textId="77777777" w:rsidR="009742F8" w:rsidRDefault="009742F8" w:rsidP="00D463FA">
            <w:pPr>
              <w:jc w:val="center"/>
              <w:rPr>
                <w:rFonts w:cs="Arial"/>
              </w:rPr>
            </w:pPr>
          </w:p>
          <w:p w14:paraId="3CEFE9ED" w14:textId="77777777" w:rsidR="009742F8" w:rsidRDefault="009742F8" w:rsidP="00D463FA">
            <w:pPr>
              <w:jc w:val="center"/>
              <w:rPr>
                <w:rFonts w:cs="Arial"/>
              </w:rPr>
            </w:pPr>
          </w:p>
          <w:p w14:paraId="44122711" w14:textId="317A53DC" w:rsidR="00213A45" w:rsidRPr="00BF127F" w:rsidRDefault="009742F8" w:rsidP="00D463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742F8" w:rsidRPr="00BF127F" w14:paraId="6DF561FE" w14:textId="77777777" w:rsidTr="00D463FA">
        <w:trPr>
          <w:trHeight w:val="611"/>
        </w:trPr>
        <w:tc>
          <w:tcPr>
            <w:tcW w:w="2126" w:type="dxa"/>
          </w:tcPr>
          <w:p w14:paraId="720B0428" w14:textId="49C62FC4" w:rsidR="009742F8" w:rsidRPr="00BF127F" w:rsidRDefault="009742F8" w:rsidP="00E40B61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Meetings not held at fixed times</w:t>
            </w:r>
          </w:p>
        </w:tc>
        <w:tc>
          <w:tcPr>
            <w:tcW w:w="972" w:type="dxa"/>
          </w:tcPr>
          <w:p w14:paraId="2BAB5C7B" w14:textId="77777777" w:rsidR="009742F8" w:rsidRPr="00BF127F" w:rsidRDefault="009742F8" w:rsidP="00E40B61">
            <w:pPr>
              <w:rPr>
                <w:rFonts w:cs="Arial"/>
              </w:rPr>
            </w:pPr>
          </w:p>
        </w:tc>
        <w:tc>
          <w:tcPr>
            <w:tcW w:w="4415" w:type="dxa"/>
          </w:tcPr>
          <w:p w14:paraId="2C5826D6" w14:textId="5CC10527" w:rsidR="009742F8" w:rsidRDefault="009742F8" w:rsidP="009742F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Patient Services Management, Hospital Transfusion Team, Hospital Transfusion Committee (for both Aberdeen Royal Infirmary and Raigmore Hospital). </w:t>
            </w:r>
          </w:p>
          <w:p w14:paraId="4CD6B5AF" w14:textId="77777777" w:rsidR="009742F8" w:rsidRDefault="009742F8" w:rsidP="009742F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HTC/HTT and impromptu meetings for Dr Gray’s, Balfour, Gilbert Bain Hospitals.</w:t>
            </w:r>
          </w:p>
          <w:p w14:paraId="6807AE87" w14:textId="6404E186" w:rsidR="009742F8" w:rsidRDefault="009742F8" w:rsidP="009742F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National meetings to be defined at later dates.</w:t>
            </w:r>
          </w:p>
        </w:tc>
        <w:tc>
          <w:tcPr>
            <w:tcW w:w="805" w:type="dxa"/>
            <w:vAlign w:val="center"/>
          </w:tcPr>
          <w:p w14:paraId="09BF54B4" w14:textId="77777777" w:rsidR="009742F8" w:rsidRDefault="009742F8" w:rsidP="00681D4B">
            <w:pPr>
              <w:jc w:val="center"/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14:paraId="0C2120D6" w14:textId="77777777" w:rsidR="009742F8" w:rsidRDefault="009742F8" w:rsidP="00D463FA">
            <w:pPr>
              <w:jc w:val="center"/>
              <w:rPr>
                <w:rFonts w:cs="Arial"/>
              </w:rPr>
            </w:pPr>
          </w:p>
        </w:tc>
      </w:tr>
    </w:tbl>
    <w:p w14:paraId="2842D5BE" w14:textId="77777777" w:rsidR="00131114" w:rsidRDefault="00131114" w:rsidP="005D17EB">
      <w:pPr>
        <w:pStyle w:val="NoSpacing"/>
      </w:pPr>
    </w:p>
    <w:p w14:paraId="270EA40E" w14:textId="77777777" w:rsidR="00794CF8" w:rsidRPr="00F23C68" w:rsidRDefault="00F23C68" w:rsidP="005D17EB">
      <w:pPr>
        <w:pStyle w:val="NoSpacing"/>
        <w:rPr>
          <w:b/>
        </w:rPr>
      </w:pPr>
      <w:r w:rsidRPr="00F23C68">
        <w:rPr>
          <w:b/>
        </w:rPr>
        <w:t>8. Other facilities</w:t>
      </w:r>
    </w:p>
    <w:p w14:paraId="77B8723E" w14:textId="77777777" w:rsidR="00F23C68" w:rsidRDefault="00F23C68" w:rsidP="005D17EB">
      <w:pPr>
        <w:pStyle w:val="NoSpacing"/>
      </w:pPr>
    </w:p>
    <w:p w14:paraId="7A03A776" w14:textId="460338D9" w:rsidR="00F23C68" w:rsidRPr="00D70559" w:rsidRDefault="00F23C68" w:rsidP="005D17EB">
      <w:pPr>
        <w:pStyle w:val="NoSpacing"/>
      </w:pPr>
      <w:r w:rsidRPr="00434B1E">
        <w:rPr>
          <w:rFonts w:cs="Arial"/>
        </w:rPr>
        <w:t>Office space with relevant</w:t>
      </w:r>
      <w:r w:rsidR="00442FF2">
        <w:rPr>
          <w:rFonts w:cs="Arial"/>
        </w:rPr>
        <w:t xml:space="preserve"> IT equipment and </w:t>
      </w:r>
      <w:r>
        <w:rPr>
          <w:rFonts w:cs="Arial"/>
        </w:rPr>
        <w:t xml:space="preserve">full-time </w:t>
      </w:r>
      <w:r w:rsidR="00442FF2">
        <w:rPr>
          <w:rFonts w:cs="Arial"/>
        </w:rPr>
        <w:t>administration staff</w:t>
      </w:r>
      <w:r w:rsidRPr="00434B1E">
        <w:rPr>
          <w:rFonts w:cs="Arial"/>
        </w:rPr>
        <w:t xml:space="preserve"> </w:t>
      </w:r>
      <w:r w:rsidR="006B6519">
        <w:rPr>
          <w:rFonts w:cs="Arial"/>
        </w:rPr>
        <w:t>(</w:t>
      </w:r>
      <w:r w:rsidRPr="00434B1E">
        <w:rPr>
          <w:rFonts w:cs="Arial"/>
        </w:rPr>
        <w:t xml:space="preserve">shared between </w:t>
      </w:r>
      <w:r w:rsidR="006B6519">
        <w:rPr>
          <w:rFonts w:cs="Arial"/>
        </w:rPr>
        <w:t xml:space="preserve">departmental </w:t>
      </w:r>
      <w:r w:rsidRPr="00434B1E">
        <w:rPr>
          <w:rFonts w:cs="Arial"/>
        </w:rPr>
        <w:t>staff</w:t>
      </w:r>
      <w:r w:rsidR="006B6519">
        <w:rPr>
          <w:rFonts w:cs="Arial"/>
        </w:rPr>
        <w:t xml:space="preserve">) </w:t>
      </w:r>
      <w:r w:rsidR="006B6519" w:rsidRPr="00434B1E">
        <w:rPr>
          <w:rFonts w:cs="Arial"/>
        </w:rPr>
        <w:t>will be made available</w:t>
      </w:r>
      <w:r w:rsidR="00D463FA">
        <w:rPr>
          <w:rFonts w:cs="Arial"/>
        </w:rPr>
        <w:t>.</w:t>
      </w:r>
    </w:p>
    <w:sectPr w:rsidR="00F23C68" w:rsidRPr="00D70559" w:rsidSect="007F32E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9C11" w14:textId="77777777" w:rsidR="00185832" w:rsidRDefault="00185832" w:rsidP="00451CFF">
      <w:r>
        <w:separator/>
      </w:r>
    </w:p>
  </w:endnote>
  <w:endnote w:type="continuationSeparator" w:id="0">
    <w:p w14:paraId="0CFB8A73" w14:textId="77777777" w:rsidR="00185832" w:rsidRDefault="00185832" w:rsidP="0045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93406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FEFB0A9" w14:textId="21762356" w:rsidR="00681D4B" w:rsidRDefault="00681D4B" w:rsidP="00451C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3F0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3F07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593177" w14:textId="77777777" w:rsidR="00681D4B" w:rsidRDefault="00681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6328" w14:textId="77777777" w:rsidR="00185832" w:rsidRDefault="00185832" w:rsidP="00451CFF">
      <w:r>
        <w:separator/>
      </w:r>
    </w:p>
  </w:footnote>
  <w:footnote w:type="continuationSeparator" w:id="0">
    <w:p w14:paraId="0B905B2A" w14:textId="77777777" w:rsidR="00185832" w:rsidRDefault="00185832" w:rsidP="0045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12F5"/>
    <w:multiLevelType w:val="hybridMultilevel"/>
    <w:tmpl w:val="CB3C59A2"/>
    <w:lvl w:ilvl="0" w:tplc="19BA6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C4714"/>
    <w:multiLevelType w:val="hybridMultilevel"/>
    <w:tmpl w:val="97B20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06595"/>
    <w:multiLevelType w:val="hybridMultilevel"/>
    <w:tmpl w:val="4C3C153C"/>
    <w:lvl w:ilvl="0" w:tplc="19BA6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704CA"/>
    <w:multiLevelType w:val="hybridMultilevel"/>
    <w:tmpl w:val="82C8D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611BC"/>
    <w:multiLevelType w:val="hybridMultilevel"/>
    <w:tmpl w:val="2B1C2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C065D"/>
    <w:multiLevelType w:val="multilevel"/>
    <w:tmpl w:val="AA9EE9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C462AD4"/>
    <w:multiLevelType w:val="hybridMultilevel"/>
    <w:tmpl w:val="0B620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604E9"/>
    <w:multiLevelType w:val="hybridMultilevel"/>
    <w:tmpl w:val="26888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64593"/>
    <w:multiLevelType w:val="hybridMultilevel"/>
    <w:tmpl w:val="FCD2CA5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8E2DA3"/>
    <w:multiLevelType w:val="hybridMultilevel"/>
    <w:tmpl w:val="DE22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A20D1"/>
    <w:multiLevelType w:val="hybridMultilevel"/>
    <w:tmpl w:val="3E14008C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 w15:restartNumberingAfterBreak="0">
    <w:nsid w:val="506C0D52"/>
    <w:multiLevelType w:val="hybridMultilevel"/>
    <w:tmpl w:val="8B162D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EC7726"/>
    <w:multiLevelType w:val="hybridMultilevel"/>
    <w:tmpl w:val="ACB4ED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3200C4"/>
    <w:multiLevelType w:val="hybridMultilevel"/>
    <w:tmpl w:val="FCD2CA5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830F93"/>
    <w:multiLevelType w:val="hybridMultilevel"/>
    <w:tmpl w:val="65ACFF0C"/>
    <w:lvl w:ilvl="0" w:tplc="19BA6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4E7D9F"/>
    <w:multiLevelType w:val="hybridMultilevel"/>
    <w:tmpl w:val="0A54B968"/>
    <w:lvl w:ilvl="0" w:tplc="19BA6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CD0ABE"/>
    <w:multiLevelType w:val="hybridMultilevel"/>
    <w:tmpl w:val="85186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414946">
    <w:abstractNumId w:val="5"/>
  </w:num>
  <w:num w:numId="2" w16cid:durableId="1759668887">
    <w:abstractNumId w:val="5"/>
  </w:num>
  <w:num w:numId="3" w16cid:durableId="1699506350">
    <w:abstractNumId w:val="5"/>
  </w:num>
  <w:num w:numId="4" w16cid:durableId="1679189431">
    <w:abstractNumId w:val="5"/>
  </w:num>
  <w:num w:numId="5" w16cid:durableId="410349141">
    <w:abstractNumId w:val="5"/>
  </w:num>
  <w:num w:numId="6" w16cid:durableId="1416240890">
    <w:abstractNumId w:val="5"/>
  </w:num>
  <w:num w:numId="7" w16cid:durableId="1254703224">
    <w:abstractNumId w:val="5"/>
  </w:num>
  <w:num w:numId="8" w16cid:durableId="1888757167">
    <w:abstractNumId w:val="5"/>
  </w:num>
  <w:num w:numId="9" w16cid:durableId="1971010713">
    <w:abstractNumId w:val="5"/>
  </w:num>
  <w:num w:numId="10" w16cid:durableId="213472994">
    <w:abstractNumId w:val="3"/>
  </w:num>
  <w:num w:numId="11" w16cid:durableId="559367433">
    <w:abstractNumId w:val="6"/>
  </w:num>
  <w:num w:numId="12" w16cid:durableId="336855936">
    <w:abstractNumId w:val="12"/>
  </w:num>
  <w:num w:numId="13" w16cid:durableId="1694769177">
    <w:abstractNumId w:val="1"/>
  </w:num>
  <w:num w:numId="14" w16cid:durableId="752778728">
    <w:abstractNumId w:val="13"/>
  </w:num>
  <w:num w:numId="15" w16cid:durableId="793407571">
    <w:abstractNumId w:val="2"/>
  </w:num>
  <w:num w:numId="16" w16cid:durableId="961498220">
    <w:abstractNumId w:val="14"/>
  </w:num>
  <w:num w:numId="17" w16cid:durableId="1510749296">
    <w:abstractNumId w:val="0"/>
  </w:num>
  <w:num w:numId="18" w16cid:durableId="1690837910">
    <w:abstractNumId w:val="8"/>
  </w:num>
  <w:num w:numId="19" w16cid:durableId="370881009">
    <w:abstractNumId w:val="15"/>
  </w:num>
  <w:num w:numId="20" w16cid:durableId="522060315">
    <w:abstractNumId w:val="16"/>
  </w:num>
  <w:num w:numId="21" w16cid:durableId="1842308854">
    <w:abstractNumId w:val="7"/>
  </w:num>
  <w:num w:numId="22" w16cid:durableId="1517110477">
    <w:abstractNumId w:val="10"/>
  </w:num>
  <w:num w:numId="23" w16cid:durableId="1269653944">
    <w:abstractNumId w:val="4"/>
  </w:num>
  <w:num w:numId="24" w16cid:durableId="751661412">
    <w:abstractNumId w:val="9"/>
  </w:num>
  <w:num w:numId="25" w16cid:durableId="628509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2A"/>
    <w:rsid w:val="00006737"/>
    <w:rsid w:val="00025119"/>
    <w:rsid w:val="0007141B"/>
    <w:rsid w:val="00087219"/>
    <w:rsid w:val="00097F26"/>
    <w:rsid w:val="000A1403"/>
    <w:rsid w:val="000C775E"/>
    <w:rsid w:val="000F4886"/>
    <w:rsid w:val="00131114"/>
    <w:rsid w:val="00185832"/>
    <w:rsid w:val="001E72F1"/>
    <w:rsid w:val="00204B6F"/>
    <w:rsid w:val="00211730"/>
    <w:rsid w:val="00213A45"/>
    <w:rsid w:val="00214805"/>
    <w:rsid w:val="002A1DCB"/>
    <w:rsid w:val="002B633A"/>
    <w:rsid w:val="002C2F3B"/>
    <w:rsid w:val="002C7426"/>
    <w:rsid w:val="002D2650"/>
    <w:rsid w:val="002E07B3"/>
    <w:rsid w:val="00313CC1"/>
    <w:rsid w:val="00334373"/>
    <w:rsid w:val="003408A9"/>
    <w:rsid w:val="00370457"/>
    <w:rsid w:val="00374378"/>
    <w:rsid w:val="00374E2C"/>
    <w:rsid w:val="003800E0"/>
    <w:rsid w:val="0038569D"/>
    <w:rsid w:val="00393F68"/>
    <w:rsid w:val="003F73C9"/>
    <w:rsid w:val="004013F1"/>
    <w:rsid w:val="00412F98"/>
    <w:rsid w:val="004148E4"/>
    <w:rsid w:val="00442FF2"/>
    <w:rsid w:val="00451CFF"/>
    <w:rsid w:val="00456D2A"/>
    <w:rsid w:val="004A0CA0"/>
    <w:rsid w:val="004B4891"/>
    <w:rsid w:val="004C1FA1"/>
    <w:rsid w:val="004E7F17"/>
    <w:rsid w:val="00507939"/>
    <w:rsid w:val="00527CF3"/>
    <w:rsid w:val="0053143D"/>
    <w:rsid w:val="005D1112"/>
    <w:rsid w:val="005D17EB"/>
    <w:rsid w:val="005D738B"/>
    <w:rsid w:val="005F6885"/>
    <w:rsid w:val="006318A2"/>
    <w:rsid w:val="006418F7"/>
    <w:rsid w:val="0064549E"/>
    <w:rsid w:val="00661DAD"/>
    <w:rsid w:val="00681D4B"/>
    <w:rsid w:val="00682566"/>
    <w:rsid w:val="006B3090"/>
    <w:rsid w:val="006B6519"/>
    <w:rsid w:val="006D64F8"/>
    <w:rsid w:val="006F3827"/>
    <w:rsid w:val="00707034"/>
    <w:rsid w:val="00724EAF"/>
    <w:rsid w:val="00733EB0"/>
    <w:rsid w:val="0074185F"/>
    <w:rsid w:val="00772CCA"/>
    <w:rsid w:val="00782199"/>
    <w:rsid w:val="00787E0E"/>
    <w:rsid w:val="00791C2F"/>
    <w:rsid w:val="00794CF8"/>
    <w:rsid w:val="007A236D"/>
    <w:rsid w:val="007F32EB"/>
    <w:rsid w:val="008165F3"/>
    <w:rsid w:val="0083727C"/>
    <w:rsid w:val="0086128C"/>
    <w:rsid w:val="0086242B"/>
    <w:rsid w:val="00876F8A"/>
    <w:rsid w:val="00886962"/>
    <w:rsid w:val="008D18F9"/>
    <w:rsid w:val="008D6CA4"/>
    <w:rsid w:val="0091350C"/>
    <w:rsid w:val="0095756D"/>
    <w:rsid w:val="0096346D"/>
    <w:rsid w:val="009742F8"/>
    <w:rsid w:val="009753E7"/>
    <w:rsid w:val="00990CDC"/>
    <w:rsid w:val="009A0218"/>
    <w:rsid w:val="009A5A32"/>
    <w:rsid w:val="009C0A41"/>
    <w:rsid w:val="009C782B"/>
    <w:rsid w:val="00A05CA6"/>
    <w:rsid w:val="00A25D6B"/>
    <w:rsid w:val="00A277E8"/>
    <w:rsid w:val="00A37D4B"/>
    <w:rsid w:val="00A41575"/>
    <w:rsid w:val="00A43DF3"/>
    <w:rsid w:val="00A44164"/>
    <w:rsid w:val="00A808F9"/>
    <w:rsid w:val="00A9381B"/>
    <w:rsid w:val="00AA04BA"/>
    <w:rsid w:val="00AA0856"/>
    <w:rsid w:val="00AB31E2"/>
    <w:rsid w:val="00AD6B6E"/>
    <w:rsid w:val="00AD7AEB"/>
    <w:rsid w:val="00B34CA3"/>
    <w:rsid w:val="00B4487C"/>
    <w:rsid w:val="00B46B3A"/>
    <w:rsid w:val="00B614EC"/>
    <w:rsid w:val="00B65CE5"/>
    <w:rsid w:val="00B7704B"/>
    <w:rsid w:val="00B80845"/>
    <w:rsid w:val="00B97C53"/>
    <w:rsid w:val="00BB3D3D"/>
    <w:rsid w:val="00BE18D6"/>
    <w:rsid w:val="00BF6061"/>
    <w:rsid w:val="00C62690"/>
    <w:rsid w:val="00C8120B"/>
    <w:rsid w:val="00CB2162"/>
    <w:rsid w:val="00CB67B9"/>
    <w:rsid w:val="00CC5946"/>
    <w:rsid w:val="00CE3093"/>
    <w:rsid w:val="00CF1D43"/>
    <w:rsid w:val="00D36D9B"/>
    <w:rsid w:val="00D45775"/>
    <w:rsid w:val="00D463FA"/>
    <w:rsid w:val="00D465AA"/>
    <w:rsid w:val="00D57DE2"/>
    <w:rsid w:val="00D63F07"/>
    <w:rsid w:val="00D70559"/>
    <w:rsid w:val="00DA6D3B"/>
    <w:rsid w:val="00DD2B24"/>
    <w:rsid w:val="00E0104E"/>
    <w:rsid w:val="00E316A6"/>
    <w:rsid w:val="00E3534F"/>
    <w:rsid w:val="00E40B61"/>
    <w:rsid w:val="00E43634"/>
    <w:rsid w:val="00E63024"/>
    <w:rsid w:val="00EA2109"/>
    <w:rsid w:val="00EB130B"/>
    <w:rsid w:val="00EC4114"/>
    <w:rsid w:val="00EF07DD"/>
    <w:rsid w:val="00EF531A"/>
    <w:rsid w:val="00F0185E"/>
    <w:rsid w:val="00F131B7"/>
    <w:rsid w:val="00F23C68"/>
    <w:rsid w:val="00F309DF"/>
    <w:rsid w:val="00F37FB7"/>
    <w:rsid w:val="00F7055E"/>
    <w:rsid w:val="00F9263A"/>
    <w:rsid w:val="00FA3CFB"/>
    <w:rsid w:val="00FA4687"/>
    <w:rsid w:val="00FB688B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C684"/>
  <w15:docId w15:val="{5A601C62-7C1F-430D-B80B-0312A750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20B"/>
    <w:pPr>
      <w:spacing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403"/>
    <w:pPr>
      <w:keepNext/>
      <w:keepLines/>
      <w:numPr>
        <w:numId w:val="9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403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403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403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40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40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40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40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40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40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1403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1403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A1403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4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4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4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4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4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0A1403"/>
    <w:pPr>
      <w:suppressAutoHyphens/>
      <w:spacing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A1403"/>
    <w:pPr>
      <w:ind w:left="720"/>
      <w:contextualSpacing/>
    </w:pPr>
  </w:style>
  <w:style w:type="paragraph" w:styleId="BodyText3">
    <w:name w:val="Body Text 3"/>
    <w:basedOn w:val="Normal"/>
    <w:link w:val="BodyText3Char"/>
    <w:rsid w:val="00374E2C"/>
    <w:rPr>
      <w:rFonts w:cs="Arial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374E2C"/>
    <w:rPr>
      <w:rFonts w:ascii="Arial" w:eastAsia="Times New Roman" w:hAnsi="Arial" w:cs="Arial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6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B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B3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B3A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1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CF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51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CFF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412F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513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Hands</dc:creator>
  <cp:lastModifiedBy>John Black</cp:lastModifiedBy>
  <cp:revision>2</cp:revision>
  <dcterms:created xsi:type="dcterms:W3CDTF">2023-05-30T14:07:00Z</dcterms:created>
  <dcterms:modified xsi:type="dcterms:W3CDTF">2023-05-30T14:07:00Z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0x0101009AF2C7C01829B14BA755309D5E279C90</vt:lpwstr>
  </property>
</Properties>
</file>