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89B1" w14:textId="77777777" w:rsidR="003C0518" w:rsidRPr="00411C5E" w:rsidRDefault="00EC23F6">
      <w:pPr>
        <w:pStyle w:val="Heading4"/>
        <w:ind w:left="7200" w:firstLine="720"/>
        <w:rPr>
          <w:rFonts w:ascii="Arial" w:hAnsi="Arial" w:cs="Arial"/>
          <w:b/>
          <w:bCs/>
        </w:rPr>
      </w:pPr>
      <w:r>
        <w:rPr>
          <w:rFonts w:ascii="Arial" w:hAnsi="Arial" w:cs="Arial"/>
          <w:b/>
          <w:i/>
          <w:noProof/>
          <w:lang w:eastAsia="en-GB"/>
        </w:rPr>
        <w:drawing>
          <wp:inline distT="0" distB="0" distL="0" distR="0" wp14:anchorId="7143FCD8" wp14:editId="5847EFFD">
            <wp:extent cx="1162050" cy="914400"/>
            <wp:effectExtent l="19050" t="0" r="0" b="0"/>
            <wp:docPr id="2"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8" cstate="print"/>
                    <a:srcRect/>
                    <a:stretch>
                      <a:fillRect/>
                    </a:stretch>
                  </pic:blipFill>
                  <pic:spPr bwMode="auto">
                    <a:xfrm>
                      <a:off x="0" y="0"/>
                      <a:ext cx="1162050" cy="914400"/>
                    </a:xfrm>
                    <a:prstGeom prst="rect">
                      <a:avLst/>
                    </a:prstGeom>
                    <a:noFill/>
                    <a:ln w="9525">
                      <a:noFill/>
                      <a:miter lim="800000"/>
                      <a:headEnd/>
                      <a:tailEnd/>
                    </a:ln>
                  </pic:spPr>
                </pic:pic>
              </a:graphicData>
            </a:graphic>
          </wp:inline>
        </w:drawing>
      </w:r>
    </w:p>
    <w:p w14:paraId="42F2FF27" w14:textId="77777777" w:rsidR="003C0518" w:rsidRPr="00411C5E" w:rsidRDefault="00933AAF">
      <w:pPr>
        <w:pStyle w:val="Heading4"/>
        <w:jc w:val="center"/>
        <w:rPr>
          <w:rFonts w:ascii="Arial" w:hAnsi="Arial" w:cs="Arial"/>
          <w:b/>
          <w:bCs/>
        </w:rPr>
      </w:pPr>
      <w:r w:rsidRPr="00411C5E">
        <w:rPr>
          <w:rFonts w:ascii="Arial" w:hAnsi="Arial" w:cs="Arial"/>
          <w:b/>
          <w:bCs/>
        </w:rPr>
        <w:t>JOB DESCRIPTION</w:t>
      </w:r>
    </w:p>
    <w:p w14:paraId="7F334951" w14:textId="77777777" w:rsidR="003C0518" w:rsidRPr="00411C5E" w:rsidRDefault="003C0518">
      <w:pPr>
        <w:jc w:val="both"/>
        <w:rPr>
          <w:rFonts w:cs="Arial"/>
          <w:lang w:val="en-GB"/>
        </w:rPr>
      </w:pPr>
    </w:p>
    <w:tbl>
      <w:tblPr>
        <w:tblW w:w="104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30"/>
        <w:gridCol w:w="2082"/>
      </w:tblGrid>
      <w:tr w:rsidR="003C0518" w:rsidRPr="00411C5E" w14:paraId="5E7A3EA6" w14:textId="77777777" w:rsidTr="00120D4F">
        <w:trPr>
          <w:jc w:val="center"/>
        </w:trPr>
        <w:tc>
          <w:tcPr>
            <w:tcW w:w="10412" w:type="dxa"/>
            <w:gridSpan w:val="2"/>
            <w:tcBorders>
              <w:top w:val="single" w:sz="4" w:space="0" w:color="auto"/>
              <w:left w:val="single" w:sz="4" w:space="0" w:color="auto"/>
              <w:bottom w:val="single" w:sz="6" w:space="0" w:color="auto"/>
              <w:right w:val="single" w:sz="4" w:space="0" w:color="auto"/>
            </w:tcBorders>
          </w:tcPr>
          <w:p w14:paraId="6D909392" w14:textId="77777777" w:rsidR="003C0518" w:rsidRPr="00510FDC" w:rsidRDefault="003C0518" w:rsidP="003E5AFB">
            <w:pPr>
              <w:pStyle w:val="Heading3"/>
              <w:numPr>
                <w:ilvl w:val="0"/>
                <w:numId w:val="1"/>
              </w:numPr>
              <w:spacing w:before="120" w:after="120"/>
              <w:rPr>
                <w:sz w:val="22"/>
                <w:szCs w:val="22"/>
              </w:rPr>
            </w:pPr>
            <w:r w:rsidRPr="00510FDC">
              <w:rPr>
                <w:sz w:val="22"/>
                <w:szCs w:val="22"/>
              </w:rPr>
              <w:t>JOB IDENTIFICATION</w:t>
            </w:r>
          </w:p>
        </w:tc>
      </w:tr>
      <w:tr w:rsidR="003C0518" w:rsidRPr="009A4732" w14:paraId="6B684EA9" w14:textId="77777777" w:rsidTr="00120D4F">
        <w:trPr>
          <w:jc w:val="center"/>
        </w:trPr>
        <w:tc>
          <w:tcPr>
            <w:tcW w:w="10412" w:type="dxa"/>
            <w:gridSpan w:val="2"/>
            <w:tcBorders>
              <w:top w:val="single" w:sz="6" w:space="0" w:color="auto"/>
              <w:left w:val="single" w:sz="4" w:space="0" w:color="auto"/>
              <w:bottom w:val="single" w:sz="4" w:space="0" w:color="auto"/>
              <w:right w:val="single" w:sz="4" w:space="0" w:color="auto"/>
            </w:tcBorders>
          </w:tcPr>
          <w:p w14:paraId="12C254D4" w14:textId="77777777" w:rsidR="003C0518" w:rsidRPr="009A4732" w:rsidRDefault="003C0518">
            <w:pPr>
              <w:pStyle w:val="BodyText"/>
            </w:pPr>
            <w:r w:rsidRPr="009A4732">
              <w:t xml:space="preserve"> </w:t>
            </w:r>
          </w:p>
          <w:p w14:paraId="443CF96B" w14:textId="77777777" w:rsidR="003C0518" w:rsidRPr="009A4732" w:rsidRDefault="003C0518" w:rsidP="0060243E">
            <w:pPr>
              <w:ind w:left="2652" w:hanging="2640"/>
              <w:jc w:val="both"/>
              <w:rPr>
                <w:rFonts w:cs="Arial"/>
                <w:lang w:val="en-GB"/>
              </w:rPr>
            </w:pPr>
            <w:r w:rsidRPr="009A4732">
              <w:rPr>
                <w:rFonts w:cs="Arial"/>
                <w:lang w:val="en-GB"/>
              </w:rPr>
              <w:t>Job Title:</w:t>
            </w:r>
            <w:r w:rsidR="0060243E" w:rsidRPr="009A4732">
              <w:rPr>
                <w:rFonts w:cs="Arial"/>
                <w:lang w:val="en-GB"/>
              </w:rPr>
              <w:tab/>
            </w:r>
            <w:r w:rsidR="00602FCA" w:rsidRPr="009A4732">
              <w:rPr>
                <w:rFonts w:cs="Arial"/>
                <w:lang w:val="en-GB"/>
              </w:rPr>
              <w:t>Trainee Clinical Scientist</w:t>
            </w:r>
          </w:p>
          <w:p w14:paraId="723964BF" w14:textId="77777777" w:rsidR="003C0518" w:rsidRPr="009A4732" w:rsidRDefault="003C0518" w:rsidP="0060243E">
            <w:pPr>
              <w:ind w:left="2652" w:hanging="2640"/>
              <w:jc w:val="both"/>
              <w:rPr>
                <w:rFonts w:cs="Arial"/>
                <w:lang w:val="en-GB"/>
              </w:rPr>
            </w:pPr>
          </w:p>
          <w:p w14:paraId="1EDADC4A" w14:textId="77777777" w:rsidR="003C0518" w:rsidRPr="009A4732" w:rsidRDefault="003C0518" w:rsidP="0060243E">
            <w:pPr>
              <w:ind w:left="2652" w:hanging="2640"/>
              <w:rPr>
                <w:rFonts w:cs="Arial"/>
                <w:lang w:val="en-GB"/>
              </w:rPr>
            </w:pPr>
            <w:r w:rsidRPr="009A4732">
              <w:rPr>
                <w:rFonts w:cs="Arial"/>
                <w:lang w:val="en-GB"/>
              </w:rPr>
              <w:t>Responsible</w:t>
            </w:r>
            <w:r w:rsidR="0060243E" w:rsidRPr="009A4732">
              <w:rPr>
                <w:rFonts w:cs="Arial"/>
                <w:lang w:val="en-GB"/>
              </w:rPr>
              <w:t xml:space="preserve"> to</w:t>
            </w:r>
            <w:r w:rsidRPr="009A4732">
              <w:rPr>
                <w:rFonts w:cs="Arial"/>
                <w:lang w:val="en-GB"/>
              </w:rPr>
              <w:t>:</w:t>
            </w:r>
            <w:r w:rsidR="0060243E" w:rsidRPr="009A4732">
              <w:rPr>
                <w:rFonts w:cs="Arial"/>
                <w:lang w:val="en-GB"/>
              </w:rPr>
              <w:tab/>
            </w:r>
            <w:r w:rsidR="00602FCA" w:rsidRPr="009A4732">
              <w:rPr>
                <w:lang w:val="en-GB"/>
              </w:rPr>
              <w:t>Lead Pharmacist, Radiopharmac</w:t>
            </w:r>
            <w:r w:rsidR="009A4732">
              <w:rPr>
                <w:lang w:val="en-GB"/>
              </w:rPr>
              <w:t>y</w:t>
            </w:r>
          </w:p>
          <w:p w14:paraId="4D41C1BF" w14:textId="77777777" w:rsidR="003C0518" w:rsidRPr="009A4732" w:rsidRDefault="003C0518" w:rsidP="0060243E">
            <w:pPr>
              <w:ind w:left="2652" w:hanging="2640"/>
              <w:jc w:val="both"/>
              <w:rPr>
                <w:rFonts w:cs="Arial"/>
                <w:lang w:val="en-GB"/>
              </w:rPr>
            </w:pPr>
          </w:p>
          <w:p w14:paraId="6EB2A56F" w14:textId="77777777" w:rsidR="003C0518" w:rsidRPr="009A4732" w:rsidRDefault="003C0518" w:rsidP="0060243E">
            <w:pPr>
              <w:ind w:left="2652" w:hanging="2640"/>
              <w:jc w:val="both"/>
              <w:rPr>
                <w:rFonts w:cs="Arial"/>
                <w:lang w:val="en-GB"/>
              </w:rPr>
            </w:pPr>
            <w:r w:rsidRPr="009A4732">
              <w:rPr>
                <w:rFonts w:cs="Arial"/>
                <w:lang w:val="en-GB"/>
              </w:rPr>
              <w:t>Department(s):</w:t>
            </w:r>
            <w:r w:rsidR="0060243E" w:rsidRPr="009A4732">
              <w:rPr>
                <w:rFonts w:cs="Arial"/>
                <w:lang w:val="en-GB"/>
              </w:rPr>
              <w:tab/>
              <w:t>Pharmacy</w:t>
            </w:r>
          </w:p>
          <w:p w14:paraId="5681867D" w14:textId="77777777" w:rsidR="003C0518" w:rsidRPr="009A4732" w:rsidRDefault="003C0518" w:rsidP="0060243E">
            <w:pPr>
              <w:ind w:left="2652" w:hanging="2640"/>
              <w:jc w:val="both"/>
              <w:rPr>
                <w:rFonts w:cs="Arial"/>
                <w:lang w:val="en-GB"/>
              </w:rPr>
            </w:pPr>
          </w:p>
          <w:p w14:paraId="42114A4B" w14:textId="77777777" w:rsidR="003C0518" w:rsidRPr="009A4732" w:rsidRDefault="003C0518" w:rsidP="0060243E">
            <w:pPr>
              <w:ind w:left="2652" w:hanging="2640"/>
              <w:jc w:val="both"/>
              <w:rPr>
                <w:rFonts w:cs="Arial"/>
                <w:lang w:val="en-GB"/>
              </w:rPr>
            </w:pPr>
            <w:r w:rsidRPr="009A4732">
              <w:rPr>
                <w:rFonts w:cs="Arial"/>
                <w:lang w:val="en-GB"/>
              </w:rPr>
              <w:t>Directorate:</w:t>
            </w:r>
            <w:r w:rsidR="0060243E" w:rsidRPr="009A4732">
              <w:rPr>
                <w:rFonts w:cs="Arial"/>
                <w:lang w:val="en-GB"/>
              </w:rPr>
              <w:tab/>
            </w:r>
            <w:r w:rsidR="00556E9C" w:rsidRPr="009A4732">
              <w:rPr>
                <w:rFonts w:cs="Arial"/>
                <w:lang w:val="en-GB"/>
              </w:rPr>
              <w:t>Pharmacy</w:t>
            </w:r>
          </w:p>
          <w:p w14:paraId="2C5BF3C4" w14:textId="77777777" w:rsidR="003C0518" w:rsidRPr="009A4732" w:rsidRDefault="003C0518" w:rsidP="0060243E">
            <w:pPr>
              <w:ind w:left="2652" w:hanging="2640"/>
              <w:jc w:val="both"/>
              <w:rPr>
                <w:rFonts w:cs="Arial"/>
                <w:lang w:val="en-GB"/>
              </w:rPr>
            </w:pPr>
          </w:p>
          <w:p w14:paraId="5EA37BD8" w14:textId="77777777" w:rsidR="003C0518" w:rsidRPr="009A4732" w:rsidRDefault="003C0518" w:rsidP="0060243E">
            <w:pPr>
              <w:ind w:left="2652" w:hanging="2640"/>
              <w:jc w:val="both"/>
              <w:rPr>
                <w:rFonts w:cs="Arial"/>
                <w:lang w:val="en-GB"/>
              </w:rPr>
            </w:pPr>
            <w:r w:rsidRPr="009A4732">
              <w:rPr>
                <w:rFonts w:cs="Arial"/>
                <w:lang w:val="en-GB"/>
              </w:rPr>
              <w:t>Operating Division:</w:t>
            </w:r>
            <w:r w:rsidR="0060243E" w:rsidRPr="009A4732">
              <w:rPr>
                <w:rFonts w:cs="Arial"/>
                <w:lang w:val="en-GB"/>
              </w:rPr>
              <w:tab/>
            </w:r>
            <w:r w:rsidR="00556E9C" w:rsidRPr="009A4732">
              <w:rPr>
                <w:rFonts w:cs="Arial"/>
                <w:lang w:val="en-GB"/>
              </w:rPr>
              <w:t>Corporate</w:t>
            </w:r>
          </w:p>
          <w:p w14:paraId="40D2FEE9" w14:textId="77777777" w:rsidR="003C0518" w:rsidRPr="009A4732" w:rsidRDefault="003C0518" w:rsidP="0060243E">
            <w:pPr>
              <w:ind w:left="2652" w:hanging="2640"/>
              <w:jc w:val="both"/>
              <w:rPr>
                <w:rFonts w:cs="Arial"/>
                <w:lang w:val="en-GB"/>
              </w:rPr>
            </w:pPr>
          </w:p>
          <w:p w14:paraId="798A0AA1" w14:textId="1DBCBC40" w:rsidR="003C0518" w:rsidRPr="009A4732" w:rsidRDefault="003C0518" w:rsidP="0060243E">
            <w:pPr>
              <w:ind w:left="2652" w:hanging="2640"/>
              <w:jc w:val="both"/>
              <w:rPr>
                <w:rFonts w:cs="Arial"/>
                <w:lang w:val="en-GB"/>
              </w:rPr>
            </w:pPr>
            <w:r w:rsidRPr="009A4732">
              <w:rPr>
                <w:rFonts w:cs="Arial"/>
                <w:lang w:val="en-GB"/>
              </w:rPr>
              <w:t>Job Reference:</w:t>
            </w:r>
            <w:r w:rsidR="0060243E" w:rsidRPr="009A4732">
              <w:rPr>
                <w:rFonts w:cs="Arial"/>
                <w:lang w:val="en-GB"/>
              </w:rPr>
              <w:tab/>
            </w:r>
            <w:r w:rsidR="001E14A6" w:rsidRPr="001E14A6">
              <w:rPr>
                <w:rFonts w:cs="Arial"/>
                <w:lang w:val="en-GB"/>
              </w:rPr>
              <w:t>152844</w:t>
            </w:r>
          </w:p>
          <w:p w14:paraId="3FC6C876" w14:textId="77777777" w:rsidR="003C0518" w:rsidRPr="009A4732" w:rsidRDefault="003C0518" w:rsidP="0060243E">
            <w:pPr>
              <w:ind w:left="2652" w:hanging="2640"/>
              <w:jc w:val="both"/>
              <w:rPr>
                <w:rFonts w:cs="Arial"/>
                <w:lang w:val="en-GB"/>
              </w:rPr>
            </w:pPr>
          </w:p>
          <w:p w14:paraId="48052804" w14:textId="77777777" w:rsidR="003C0518" w:rsidRPr="009A4732" w:rsidRDefault="003C0518" w:rsidP="0060243E">
            <w:pPr>
              <w:ind w:left="2652" w:hanging="2640"/>
              <w:jc w:val="both"/>
              <w:rPr>
                <w:rFonts w:cs="Arial"/>
                <w:lang w:val="en-GB"/>
              </w:rPr>
            </w:pPr>
            <w:r w:rsidRPr="009A4732">
              <w:rPr>
                <w:rFonts w:cs="Arial"/>
                <w:lang w:val="en-GB"/>
              </w:rPr>
              <w:t>No of Job Holders:</w:t>
            </w:r>
            <w:r w:rsidR="0060243E" w:rsidRPr="009A4732">
              <w:rPr>
                <w:rFonts w:cs="Arial"/>
                <w:lang w:val="en-GB"/>
              </w:rPr>
              <w:tab/>
            </w:r>
            <w:r w:rsidR="00602FCA" w:rsidRPr="009A4732">
              <w:rPr>
                <w:rFonts w:cs="Arial"/>
                <w:lang w:val="en-GB"/>
              </w:rPr>
              <w:t>1</w:t>
            </w:r>
          </w:p>
          <w:p w14:paraId="08DCF06E" w14:textId="77777777" w:rsidR="003C0518" w:rsidRPr="009A4732" w:rsidRDefault="003C0518" w:rsidP="0060243E">
            <w:pPr>
              <w:ind w:left="2652" w:hanging="2640"/>
              <w:jc w:val="both"/>
              <w:rPr>
                <w:rFonts w:cs="Arial"/>
                <w:lang w:val="en-GB"/>
              </w:rPr>
            </w:pPr>
          </w:p>
          <w:p w14:paraId="1F0070AC" w14:textId="77777777" w:rsidR="003C0518" w:rsidRPr="009A4732" w:rsidRDefault="003C0518" w:rsidP="0060243E">
            <w:pPr>
              <w:ind w:left="2652" w:hanging="2640"/>
              <w:jc w:val="both"/>
              <w:rPr>
                <w:rFonts w:cs="Arial"/>
                <w:lang w:val="en-GB"/>
              </w:rPr>
            </w:pPr>
            <w:r w:rsidRPr="009A4732">
              <w:rPr>
                <w:rFonts w:cs="Arial"/>
                <w:lang w:val="en-GB"/>
              </w:rPr>
              <w:t>Last Upda</w:t>
            </w:r>
            <w:r w:rsidR="0037651B" w:rsidRPr="009A4732">
              <w:rPr>
                <w:rFonts w:cs="Arial"/>
                <w:lang w:val="en-GB"/>
              </w:rPr>
              <w:t>te (insert date):</w:t>
            </w:r>
            <w:r w:rsidR="0037651B" w:rsidRPr="009A4732">
              <w:rPr>
                <w:rFonts w:cs="Arial"/>
                <w:lang w:val="en-GB"/>
              </w:rPr>
              <w:tab/>
            </w:r>
            <w:r w:rsidR="00602FCA" w:rsidRPr="009A4732">
              <w:rPr>
                <w:rFonts w:cs="Arial"/>
                <w:lang w:val="en-GB"/>
              </w:rPr>
              <w:t>28 Mar 2023</w:t>
            </w:r>
          </w:p>
          <w:p w14:paraId="6EEF3F9D" w14:textId="77777777" w:rsidR="003C0518" w:rsidRPr="009A4732" w:rsidRDefault="003C0518">
            <w:pPr>
              <w:jc w:val="both"/>
              <w:rPr>
                <w:rFonts w:cs="Arial"/>
                <w:lang w:val="en-GB"/>
              </w:rPr>
            </w:pPr>
          </w:p>
        </w:tc>
      </w:tr>
      <w:tr w:rsidR="003C0518" w:rsidRPr="00411C5E" w14:paraId="308CA7F4" w14:textId="77777777" w:rsidTr="00120D4F">
        <w:tblPrEx>
          <w:tblBorders>
            <w:insideH w:val="single" w:sz="4" w:space="0" w:color="auto"/>
            <w:insideV w:val="single" w:sz="4" w:space="0" w:color="auto"/>
          </w:tblBorders>
        </w:tblPrEx>
        <w:trPr>
          <w:jc w:val="center"/>
        </w:trPr>
        <w:tc>
          <w:tcPr>
            <w:tcW w:w="10412" w:type="dxa"/>
            <w:gridSpan w:val="2"/>
            <w:tcBorders>
              <w:top w:val="single" w:sz="4" w:space="0" w:color="auto"/>
              <w:left w:val="single" w:sz="4" w:space="0" w:color="auto"/>
              <w:bottom w:val="single" w:sz="4" w:space="0" w:color="auto"/>
              <w:right w:val="single" w:sz="4" w:space="0" w:color="auto"/>
            </w:tcBorders>
          </w:tcPr>
          <w:p w14:paraId="1B9EA780" w14:textId="77777777" w:rsidR="003C0518" w:rsidRPr="00510FDC" w:rsidRDefault="003C0518">
            <w:pPr>
              <w:pStyle w:val="Heading3"/>
              <w:spacing w:before="120" w:after="120"/>
              <w:rPr>
                <w:sz w:val="22"/>
                <w:szCs w:val="22"/>
              </w:rPr>
            </w:pPr>
            <w:r w:rsidRPr="00510FDC">
              <w:rPr>
                <w:sz w:val="22"/>
                <w:szCs w:val="22"/>
              </w:rPr>
              <w:t>2.  JOB PURPOSE</w:t>
            </w:r>
          </w:p>
        </w:tc>
      </w:tr>
      <w:tr w:rsidR="003C0518" w:rsidRPr="009A4732" w14:paraId="2E3AD9A4" w14:textId="77777777" w:rsidTr="00120D4F">
        <w:tblPrEx>
          <w:tblBorders>
            <w:insideH w:val="single" w:sz="4" w:space="0" w:color="auto"/>
            <w:insideV w:val="single" w:sz="4" w:space="0" w:color="auto"/>
          </w:tblBorders>
        </w:tblPrEx>
        <w:trPr>
          <w:trHeight w:val="1813"/>
          <w:jc w:val="center"/>
        </w:trPr>
        <w:tc>
          <w:tcPr>
            <w:tcW w:w="10412" w:type="dxa"/>
            <w:gridSpan w:val="2"/>
            <w:tcBorders>
              <w:top w:val="single" w:sz="4" w:space="0" w:color="auto"/>
              <w:left w:val="single" w:sz="4" w:space="0" w:color="auto"/>
              <w:bottom w:val="single" w:sz="4" w:space="0" w:color="auto"/>
              <w:right w:val="single" w:sz="4" w:space="0" w:color="auto"/>
            </w:tcBorders>
          </w:tcPr>
          <w:p w14:paraId="1F13F5F0" w14:textId="77777777" w:rsidR="00D46A81" w:rsidRPr="009A4732" w:rsidRDefault="00F57F70" w:rsidP="00D46A81">
            <w:pPr>
              <w:spacing w:before="120"/>
              <w:jc w:val="both"/>
              <w:rPr>
                <w:rFonts w:cs="Arial"/>
                <w:bCs/>
                <w:lang w:val="en-GB"/>
              </w:rPr>
            </w:pPr>
            <w:r>
              <w:rPr>
                <w:rFonts w:cs="Arial"/>
                <w:bCs/>
                <w:lang w:val="en-GB"/>
              </w:rPr>
              <w:t>T</w:t>
            </w:r>
            <w:r w:rsidR="00D46A81" w:rsidRPr="009A4732">
              <w:rPr>
                <w:rFonts w:cs="Arial"/>
                <w:bCs/>
                <w:lang w:val="en-GB"/>
              </w:rPr>
              <w:t>he Trainee Clinical Scientist will contribute to the maintenance and development of the Pharmaceutical Quality System of NHS Lothian, which presides over four “Section 10” Aseptic units, a Radiopharmacy that operates under a Manufacturer’s “Specials” Licence and a Clinical Trials Unit regulated by the Medicines and Healthcare products Regulatory Agency (MHRA).</w:t>
            </w:r>
            <w:r w:rsidR="00A43C35">
              <w:rPr>
                <w:rFonts w:cs="Arial"/>
                <w:bCs/>
                <w:lang w:val="en-GB"/>
              </w:rPr>
              <w:t xml:space="preserve"> </w:t>
            </w:r>
            <w:r w:rsidR="001521F7">
              <w:rPr>
                <w:rFonts w:cs="Arial"/>
                <w:bCs/>
                <w:lang w:val="en-GB"/>
              </w:rPr>
              <w:t xml:space="preserve">The trainee’s role will be to develop competency in and perform Quality System tasks such as: </w:t>
            </w:r>
            <w:r w:rsidR="00E0308D">
              <w:rPr>
                <w:rFonts w:cs="Arial"/>
                <w:bCs/>
                <w:lang w:val="en-GB"/>
              </w:rPr>
              <w:t xml:space="preserve">writing and review of procedures; </w:t>
            </w:r>
            <w:r w:rsidR="001521F7">
              <w:rPr>
                <w:rFonts w:cs="Arial"/>
                <w:bCs/>
                <w:lang w:val="en-GB"/>
              </w:rPr>
              <w:t xml:space="preserve">investigation of product and process deviations; </w:t>
            </w:r>
            <w:r w:rsidR="00E0308D">
              <w:rPr>
                <w:rFonts w:cs="Arial"/>
                <w:bCs/>
                <w:lang w:val="en-GB"/>
              </w:rPr>
              <w:t xml:space="preserve">performing </w:t>
            </w:r>
            <w:r w:rsidR="001521F7">
              <w:rPr>
                <w:rFonts w:cs="Arial"/>
                <w:bCs/>
                <w:lang w:val="en-GB"/>
              </w:rPr>
              <w:t xml:space="preserve">risk assessments; </w:t>
            </w:r>
            <w:r w:rsidR="00E0308D">
              <w:rPr>
                <w:rFonts w:cs="Arial"/>
                <w:bCs/>
                <w:lang w:val="en-GB"/>
              </w:rPr>
              <w:t xml:space="preserve">writing </w:t>
            </w:r>
            <w:r w:rsidR="001521F7">
              <w:rPr>
                <w:rFonts w:cs="Arial"/>
                <w:bCs/>
                <w:lang w:val="en-GB"/>
              </w:rPr>
              <w:t>validation reports (for processes, equipment</w:t>
            </w:r>
            <w:r w:rsidR="00E0308D">
              <w:rPr>
                <w:rFonts w:cs="Arial"/>
                <w:bCs/>
                <w:lang w:val="en-GB"/>
              </w:rPr>
              <w:t>, operators</w:t>
            </w:r>
            <w:r w:rsidR="001521F7">
              <w:rPr>
                <w:rFonts w:cs="Arial"/>
                <w:bCs/>
                <w:lang w:val="en-GB"/>
              </w:rPr>
              <w:t xml:space="preserve"> and products); </w:t>
            </w:r>
            <w:r w:rsidR="00E0308D">
              <w:rPr>
                <w:rFonts w:cs="Arial"/>
                <w:bCs/>
                <w:lang w:val="en-GB"/>
              </w:rPr>
              <w:t xml:space="preserve">undertaking </w:t>
            </w:r>
            <w:r w:rsidR="001521F7">
              <w:rPr>
                <w:rFonts w:cs="Arial"/>
                <w:bCs/>
                <w:lang w:val="en-GB"/>
              </w:rPr>
              <w:t xml:space="preserve">trend analysis of data and the quality control checks associated with medicines manufacture. </w:t>
            </w:r>
            <w:r w:rsidR="00E0308D">
              <w:rPr>
                <w:rFonts w:cs="Arial"/>
                <w:bCs/>
                <w:lang w:val="en-GB"/>
              </w:rPr>
              <w:t>All activities will be performed under the direct supervision of the principal supervisor</w:t>
            </w:r>
            <w:r w:rsidR="00F7393F">
              <w:rPr>
                <w:rFonts w:cs="Arial"/>
                <w:bCs/>
                <w:lang w:val="en-GB"/>
              </w:rPr>
              <w:t xml:space="preserve"> responsible for the post-holder’s training. </w:t>
            </w:r>
          </w:p>
          <w:p w14:paraId="5BCEB7CD" w14:textId="77777777" w:rsidR="00A027AF" w:rsidRPr="009A4732" w:rsidRDefault="00F57F70" w:rsidP="00A027AF">
            <w:pPr>
              <w:spacing w:before="120"/>
              <w:jc w:val="both"/>
              <w:rPr>
                <w:rFonts w:cs="Arial"/>
                <w:bCs/>
                <w:lang w:val="en-GB"/>
              </w:rPr>
            </w:pPr>
            <w:r>
              <w:rPr>
                <w:rFonts w:cs="Arial"/>
                <w:bCs/>
                <w:lang w:val="en-GB"/>
              </w:rPr>
              <w:t xml:space="preserve">To </w:t>
            </w:r>
            <w:r w:rsidR="00A027AF" w:rsidRPr="009A4732">
              <w:rPr>
                <w:rFonts w:cs="Arial"/>
                <w:bCs/>
                <w:lang w:val="en-GB"/>
              </w:rPr>
              <w:t>undertake a formal postgraduate training programme in Clinical Pharmaceutical Science, specialising in Quality Assurance roles in Radiopharmacy, Aseptic, Clinical Trials and the Quality, Risk and Governance (QRGS) department.</w:t>
            </w:r>
          </w:p>
          <w:p w14:paraId="246E157B" w14:textId="77777777" w:rsidR="00444C7E" w:rsidRPr="009A4732" w:rsidRDefault="007741BE" w:rsidP="009A4732">
            <w:pPr>
              <w:spacing w:before="120"/>
              <w:jc w:val="both"/>
              <w:rPr>
                <w:rFonts w:cs="Arial"/>
                <w:bCs/>
                <w:lang w:val="en-GB"/>
              </w:rPr>
            </w:pPr>
            <w:r w:rsidRPr="009A4732">
              <w:rPr>
                <w:rFonts w:cs="Arial"/>
                <w:bCs/>
                <w:lang w:val="en-GB"/>
              </w:rPr>
              <w:t>Opportunities to</w:t>
            </w:r>
            <w:r w:rsidR="00A027AF" w:rsidRPr="009A4732">
              <w:rPr>
                <w:rFonts w:cs="Arial"/>
                <w:bCs/>
                <w:lang w:val="en-GB"/>
              </w:rPr>
              <w:t xml:space="preserve"> undertake research and development activities in pharmaceutical science applied to the provision of medicines supply, manufacture and quality assurance</w:t>
            </w:r>
            <w:r w:rsidRPr="009A4732">
              <w:rPr>
                <w:rFonts w:cs="Arial"/>
                <w:bCs/>
                <w:lang w:val="en-GB"/>
              </w:rPr>
              <w:t xml:space="preserve"> will also be prioritised</w:t>
            </w:r>
            <w:r w:rsidR="00A027AF" w:rsidRPr="009A4732">
              <w:rPr>
                <w:rFonts w:cs="Arial"/>
                <w:bCs/>
                <w:lang w:val="en-GB"/>
              </w:rPr>
              <w:t>.</w:t>
            </w:r>
          </w:p>
        </w:tc>
      </w:tr>
      <w:tr w:rsidR="0085066C" w:rsidRPr="00411C5E" w14:paraId="27282444" w14:textId="77777777" w:rsidTr="00120D4F">
        <w:tblPrEx>
          <w:tblBorders>
            <w:insideH w:val="single" w:sz="4" w:space="0" w:color="auto"/>
            <w:insideV w:val="single" w:sz="4" w:space="0" w:color="auto"/>
          </w:tblBorders>
        </w:tblPrEx>
        <w:trPr>
          <w:jc w:val="center"/>
        </w:trPr>
        <w:tc>
          <w:tcPr>
            <w:tcW w:w="10412" w:type="dxa"/>
            <w:gridSpan w:val="2"/>
            <w:tcBorders>
              <w:top w:val="single" w:sz="4" w:space="0" w:color="auto"/>
              <w:left w:val="single" w:sz="4" w:space="0" w:color="auto"/>
              <w:bottom w:val="single" w:sz="4" w:space="0" w:color="auto"/>
              <w:right w:val="single" w:sz="4" w:space="0" w:color="auto"/>
            </w:tcBorders>
          </w:tcPr>
          <w:p w14:paraId="22BC26C5" w14:textId="77777777" w:rsidR="0085066C" w:rsidRPr="00510FDC" w:rsidRDefault="0085066C" w:rsidP="003A74F4">
            <w:pPr>
              <w:pStyle w:val="Heading3"/>
              <w:spacing w:before="120" w:after="120"/>
              <w:rPr>
                <w:sz w:val="22"/>
                <w:szCs w:val="22"/>
              </w:rPr>
            </w:pPr>
            <w:r>
              <w:rPr>
                <w:sz w:val="22"/>
                <w:szCs w:val="22"/>
              </w:rPr>
              <w:lastRenderedPageBreak/>
              <w:t>3</w:t>
            </w:r>
            <w:r w:rsidRPr="00510FDC">
              <w:rPr>
                <w:sz w:val="22"/>
                <w:szCs w:val="22"/>
              </w:rPr>
              <w:t xml:space="preserve">.  </w:t>
            </w:r>
            <w:r>
              <w:rPr>
                <w:sz w:val="22"/>
                <w:szCs w:val="22"/>
              </w:rPr>
              <w:t>DIMENSIONS</w:t>
            </w:r>
          </w:p>
        </w:tc>
      </w:tr>
      <w:tr w:rsidR="003C0518" w:rsidRPr="009A4732" w14:paraId="21072195" w14:textId="77777777" w:rsidTr="00120D4F">
        <w:tblPrEx>
          <w:tblBorders>
            <w:insideH w:val="single" w:sz="4" w:space="0" w:color="auto"/>
            <w:insideV w:val="single" w:sz="4" w:space="0" w:color="auto"/>
          </w:tblBorders>
        </w:tblPrEx>
        <w:trPr>
          <w:trHeight w:val="2060"/>
          <w:jc w:val="center"/>
        </w:trPr>
        <w:tc>
          <w:tcPr>
            <w:tcW w:w="10412" w:type="dxa"/>
            <w:gridSpan w:val="2"/>
            <w:tcBorders>
              <w:top w:val="single" w:sz="4" w:space="0" w:color="auto"/>
              <w:left w:val="single" w:sz="4" w:space="0" w:color="auto"/>
              <w:bottom w:val="single" w:sz="4" w:space="0" w:color="auto"/>
              <w:right w:val="single" w:sz="4" w:space="0" w:color="auto"/>
            </w:tcBorders>
          </w:tcPr>
          <w:p w14:paraId="4A04103B" w14:textId="77777777" w:rsidR="00415601" w:rsidRPr="009A4732" w:rsidRDefault="00415601" w:rsidP="00415601">
            <w:pPr>
              <w:pStyle w:val="BodyText"/>
            </w:pPr>
          </w:p>
          <w:p w14:paraId="18EF84DF" w14:textId="77777777" w:rsidR="00415601" w:rsidRPr="009A4732" w:rsidRDefault="00415601" w:rsidP="00415601">
            <w:pPr>
              <w:pStyle w:val="BodyText"/>
            </w:pPr>
            <w:r w:rsidRPr="009A4732">
              <w:t xml:space="preserve">The </w:t>
            </w:r>
            <w:r w:rsidR="007741BE" w:rsidRPr="009A4732">
              <w:t>responsibility for the delivery of</w:t>
            </w:r>
            <w:r w:rsidRPr="009A4732">
              <w:t xml:space="preserve"> the </w:t>
            </w:r>
            <w:r w:rsidR="007741BE" w:rsidRPr="009A4732">
              <w:t>t</w:t>
            </w:r>
            <w:r w:rsidRPr="009A4732">
              <w:t xml:space="preserve">raining </w:t>
            </w:r>
            <w:r w:rsidR="007741BE" w:rsidRPr="009A4732">
              <w:t>p</w:t>
            </w:r>
            <w:r w:rsidRPr="009A4732">
              <w:t>rogramme (3 years formal training) is held by NHS Lothian on behalf of N</w:t>
            </w:r>
            <w:r w:rsidR="007741BE" w:rsidRPr="009A4732">
              <w:t xml:space="preserve">HS </w:t>
            </w:r>
            <w:r w:rsidRPr="009A4732">
              <w:t>E</w:t>
            </w:r>
            <w:r w:rsidR="007741BE" w:rsidRPr="009A4732">
              <w:t xml:space="preserve">ducation </w:t>
            </w:r>
            <w:r w:rsidRPr="009A4732">
              <w:t>S</w:t>
            </w:r>
            <w:r w:rsidR="007741BE" w:rsidRPr="009A4732">
              <w:t>cotland (NES), with the</w:t>
            </w:r>
            <w:r w:rsidRPr="009A4732">
              <w:t xml:space="preserve"> trainee</w:t>
            </w:r>
            <w:r w:rsidR="007741BE" w:rsidRPr="009A4732">
              <w:t xml:space="preserve"> being</w:t>
            </w:r>
            <w:r w:rsidRPr="009A4732">
              <w:t xml:space="preserve"> employed by NHS Lothian. The </w:t>
            </w:r>
            <w:r w:rsidR="007741BE" w:rsidRPr="009A4732">
              <w:t>p</w:t>
            </w:r>
            <w:r w:rsidRPr="009A4732">
              <w:t xml:space="preserve">rogramme matches closely with the other funded Clinical Scientist </w:t>
            </w:r>
            <w:r w:rsidR="007741BE" w:rsidRPr="009A4732">
              <w:t>training p</w:t>
            </w:r>
            <w:r w:rsidRPr="009A4732">
              <w:t>rogrammes</w:t>
            </w:r>
            <w:r w:rsidR="007741BE" w:rsidRPr="009A4732">
              <w:t xml:space="preserve"> managed by other Health Boards</w:t>
            </w:r>
            <w:r w:rsidRPr="009A4732">
              <w:t xml:space="preserve">. </w:t>
            </w:r>
          </w:p>
          <w:p w14:paraId="37C925E5" w14:textId="77777777" w:rsidR="00415601" w:rsidRPr="009A4732" w:rsidRDefault="00415601" w:rsidP="00415601">
            <w:pPr>
              <w:pStyle w:val="BodyText"/>
            </w:pPr>
          </w:p>
          <w:p w14:paraId="3ABF9596" w14:textId="77777777" w:rsidR="00415601" w:rsidRPr="009A4732" w:rsidRDefault="00415601" w:rsidP="00415601">
            <w:pPr>
              <w:pStyle w:val="BodyText"/>
            </w:pPr>
            <w:r w:rsidRPr="009A4732">
              <w:t xml:space="preserve">Trainees are generally based in a specific </w:t>
            </w:r>
            <w:r w:rsidR="007741BE" w:rsidRPr="009A4732">
              <w:t>hospital site</w:t>
            </w:r>
            <w:r w:rsidRPr="009A4732">
              <w:t xml:space="preserve"> where there is a senior pharmacist who acts as principal supervisor.</w:t>
            </w:r>
            <w:r w:rsidR="009A4732">
              <w:t xml:space="preserve"> </w:t>
            </w:r>
            <w:r w:rsidRPr="009A4732">
              <w:t xml:space="preserve"> Placements are agreed ahead of starting training and trainees can expect short term placements in any of NHS Lothian’s Acute Hospital sites, with the potential for short visits to externa</w:t>
            </w:r>
            <w:r w:rsidR="009905CB" w:rsidRPr="009A4732">
              <w:t>l Health Boards for the purpose</w:t>
            </w:r>
            <w:r w:rsidRPr="009A4732">
              <w:t xml:space="preserve"> of </w:t>
            </w:r>
            <w:r w:rsidR="009905CB" w:rsidRPr="009A4732">
              <w:t>meeting</w:t>
            </w:r>
            <w:r w:rsidRPr="009A4732">
              <w:t xml:space="preserve"> specific training requirements.  </w:t>
            </w:r>
          </w:p>
          <w:p w14:paraId="62DA7BB3" w14:textId="77777777" w:rsidR="00415601" w:rsidRPr="009A4732" w:rsidRDefault="00415601" w:rsidP="00415601">
            <w:pPr>
              <w:pStyle w:val="BodyText"/>
            </w:pPr>
          </w:p>
          <w:p w14:paraId="72C8648E" w14:textId="77777777" w:rsidR="00415601" w:rsidRPr="009A4732" w:rsidRDefault="00415601" w:rsidP="00415601">
            <w:pPr>
              <w:pStyle w:val="BodyText"/>
            </w:pPr>
            <w:r w:rsidRPr="009A4732">
              <w:t xml:space="preserve">The unique remit of the Clinical Scientist in </w:t>
            </w:r>
            <w:r w:rsidR="009905CB" w:rsidRPr="009A4732">
              <w:t>pharmacy</w:t>
            </w:r>
            <w:r w:rsidRPr="009A4732">
              <w:t xml:space="preserve"> is to apply up-to-date, </w:t>
            </w:r>
            <w:r w:rsidR="00B74B05" w:rsidRPr="009A4732">
              <w:t>highly-speciali</w:t>
            </w:r>
            <w:r w:rsidR="009A4732">
              <w:t>s</w:t>
            </w:r>
            <w:r w:rsidR="00B74B05" w:rsidRPr="009A4732">
              <w:t xml:space="preserve">ed knowledge of Good Manufacturing Practice </w:t>
            </w:r>
            <w:r w:rsidR="00F10635" w:rsidRPr="009A4732">
              <w:t xml:space="preserve">(GMP) </w:t>
            </w:r>
            <w:r w:rsidR="00B74B05" w:rsidRPr="009A4732">
              <w:t>and Good Clinical Practice</w:t>
            </w:r>
            <w:r w:rsidR="00F10635" w:rsidRPr="009A4732">
              <w:t xml:space="preserve"> (GCP)</w:t>
            </w:r>
            <w:r w:rsidRPr="009A4732">
              <w:t xml:space="preserve"> to all aspects of the </w:t>
            </w:r>
            <w:r w:rsidR="00B74B05" w:rsidRPr="009A4732">
              <w:t>provision of medicines to NHS Lothian patients</w:t>
            </w:r>
            <w:r w:rsidRPr="009A4732">
              <w:t xml:space="preserve">.  This post provides a comprehensive and varied training programme in Clinical </w:t>
            </w:r>
            <w:r w:rsidR="00B74B05" w:rsidRPr="009A4732">
              <w:t>Trials, Quality Assurance and sterile pharmaceutical manufacture</w:t>
            </w:r>
            <w:r w:rsidRPr="009A4732">
              <w:t xml:space="preserve"> to </w:t>
            </w:r>
            <w:r w:rsidR="00B74B05" w:rsidRPr="009A4732">
              <w:t>diversify the pharmacy workforce and provide access to a wider selec</w:t>
            </w:r>
            <w:r w:rsidR="007741BE" w:rsidRPr="009A4732">
              <w:t>tion of candidates for specialis</w:t>
            </w:r>
            <w:r w:rsidR="00B74B05" w:rsidRPr="009A4732">
              <w:t>ed pharmacy services</w:t>
            </w:r>
            <w:r w:rsidRPr="009A4732">
              <w:t xml:space="preserve"> for the National Health Service of the future in Scotland.</w:t>
            </w:r>
          </w:p>
          <w:p w14:paraId="0CC69652" w14:textId="77777777" w:rsidR="00415601" w:rsidRPr="009A4732" w:rsidRDefault="00415601" w:rsidP="00415601">
            <w:pPr>
              <w:pStyle w:val="BodyText"/>
            </w:pPr>
          </w:p>
          <w:p w14:paraId="39818FA5" w14:textId="77777777" w:rsidR="00F57F70" w:rsidRDefault="00415601" w:rsidP="00415601">
            <w:pPr>
              <w:pStyle w:val="BodyText"/>
              <w:rPr>
                <w:color w:val="FF6600"/>
              </w:rPr>
            </w:pPr>
            <w:r w:rsidRPr="009A4732">
              <w:t xml:space="preserve">The programme includes training in </w:t>
            </w:r>
            <w:r w:rsidR="00B74B05" w:rsidRPr="009A4732">
              <w:t>Quality Assurance</w:t>
            </w:r>
            <w:r w:rsidRPr="009A4732">
              <w:t xml:space="preserve">, </w:t>
            </w:r>
            <w:r w:rsidR="00B74B05" w:rsidRPr="009A4732">
              <w:t>Radiopharmacy</w:t>
            </w:r>
            <w:r w:rsidRPr="009A4732">
              <w:t xml:space="preserve">, </w:t>
            </w:r>
            <w:r w:rsidR="00B74B05" w:rsidRPr="009A4732">
              <w:t>Aseptic Services, Medicines Manufacture</w:t>
            </w:r>
            <w:r w:rsidRPr="009A4732">
              <w:t xml:space="preserve"> and </w:t>
            </w:r>
            <w:r w:rsidR="00B74B05" w:rsidRPr="009A4732">
              <w:t>Clinical Trials.</w:t>
            </w:r>
            <w:r w:rsidRPr="009A4732">
              <w:t xml:space="preserve">  Applied research methodology is an important part of the programme and </w:t>
            </w:r>
            <w:r w:rsidR="00B74B05" w:rsidRPr="009A4732">
              <w:t xml:space="preserve">trainees will contribute to </w:t>
            </w:r>
            <w:r w:rsidRPr="009A4732">
              <w:t xml:space="preserve">research and development </w:t>
            </w:r>
            <w:r w:rsidR="00B74B05" w:rsidRPr="009A4732">
              <w:t>projects across the pharmacy service</w:t>
            </w:r>
            <w:r w:rsidRPr="009A4732">
              <w:t xml:space="preserve">. </w:t>
            </w:r>
            <w:r w:rsidR="009A4732">
              <w:t xml:space="preserve"> </w:t>
            </w:r>
            <w:r w:rsidRPr="009A4732">
              <w:t xml:space="preserve">An integral part of the post is attendance at, and successful completion of an MSc course in </w:t>
            </w:r>
            <w:r w:rsidR="00B74B05" w:rsidRPr="009A4732">
              <w:t>Clinical Pharmaceutical Sciences</w:t>
            </w:r>
            <w:r w:rsidRPr="009A4732">
              <w:t>.</w:t>
            </w:r>
            <w:r w:rsidRPr="009A4732">
              <w:rPr>
                <w:color w:val="FF6600"/>
              </w:rPr>
              <w:t xml:space="preserve"> </w:t>
            </w:r>
          </w:p>
          <w:p w14:paraId="3A708E33" w14:textId="77777777" w:rsidR="00F57F70" w:rsidRDefault="00F57F70" w:rsidP="00415601">
            <w:pPr>
              <w:pStyle w:val="BodyText"/>
              <w:rPr>
                <w:color w:val="FF6600"/>
              </w:rPr>
            </w:pPr>
          </w:p>
          <w:p w14:paraId="0B0C0B87" w14:textId="77777777" w:rsidR="00415601" w:rsidRPr="009A4732" w:rsidRDefault="00F57F70" w:rsidP="00415601">
            <w:pPr>
              <w:pStyle w:val="BodyText"/>
              <w:rPr>
                <w:color w:val="FF6600"/>
              </w:rPr>
            </w:pPr>
            <w:r w:rsidRPr="009A4732">
              <w:t>The trainee will be expected to complete all work-based training and assessment alongside the academic master’s course to exit the programme with eligibility for registration with the Health and Care Professions Council (HCPC), to use the protected title of Clinical Scientist. In addition, they will be expected to undertake work-based experiential learning to enable them to communicate complex technical, scientific and potentially sensitive information to colleagues within their department in both verbal and written forms.  It is a requirement for healthcare professionals working in these roles to be registered with the HCPC and must therefore meet the HCPC's standards for training, professional skills and behaviour</w:t>
            </w:r>
            <w:r w:rsidR="00415601" w:rsidRPr="009A4732">
              <w:rPr>
                <w:color w:val="FF6600"/>
              </w:rPr>
              <w:t xml:space="preserve"> </w:t>
            </w:r>
          </w:p>
          <w:p w14:paraId="6822FB14" w14:textId="77777777" w:rsidR="002B25BF" w:rsidRPr="009A4732" w:rsidRDefault="002B25BF" w:rsidP="00045F5E">
            <w:pPr>
              <w:numPr>
                <w:ilvl w:val="12"/>
                <w:numId w:val="0"/>
              </w:numPr>
              <w:spacing w:before="120"/>
              <w:jc w:val="both"/>
              <w:rPr>
                <w:rFonts w:cs="Arial"/>
                <w:lang w:val="en-GB"/>
              </w:rPr>
            </w:pPr>
          </w:p>
        </w:tc>
      </w:tr>
      <w:tr w:rsidR="003C0518" w:rsidRPr="00411C5E" w14:paraId="7DFF7BE5" w14:textId="77777777" w:rsidTr="00120D4F">
        <w:tblPrEx>
          <w:tblBorders>
            <w:insideH w:val="single" w:sz="4" w:space="0" w:color="auto"/>
            <w:insideV w:val="single" w:sz="4" w:space="0" w:color="auto"/>
          </w:tblBorders>
        </w:tblPrEx>
        <w:trPr>
          <w:trHeight w:val="161"/>
          <w:jc w:val="center"/>
        </w:trPr>
        <w:tc>
          <w:tcPr>
            <w:tcW w:w="10412" w:type="dxa"/>
            <w:gridSpan w:val="2"/>
            <w:tcBorders>
              <w:top w:val="single" w:sz="4" w:space="0" w:color="auto"/>
              <w:left w:val="single" w:sz="4" w:space="0" w:color="auto"/>
              <w:bottom w:val="single" w:sz="4" w:space="0" w:color="auto"/>
              <w:right w:val="single" w:sz="4" w:space="0" w:color="auto"/>
            </w:tcBorders>
          </w:tcPr>
          <w:p w14:paraId="29A01983" w14:textId="77777777" w:rsidR="003C0518" w:rsidRPr="00510FDC" w:rsidRDefault="003C0518">
            <w:pPr>
              <w:pStyle w:val="Heading3"/>
              <w:spacing w:before="120" w:after="120"/>
              <w:rPr>
                <w:sz w:val="22"/>
                <w:szCs w:val="22"/>
              </w:rPr>
            </w:pPr>
            <w:r w:rsidRPr="00510FDC">
              <w:rPr>
                <w:sz w:val="22"/>
                <w:szCs w:val="22"/>
              </w:rPr>
              <w:lastRenderedPageBreak/>
              <w:t>4.  ORGANISATIONAL POSITION</w:t>
            </w:r>
          </w:p>
        </w:tc>
      </w:tr>
      <w:tr w:rsidR="0083259E" w:rsidRPr="00411C5E" w14:paraId="4C55D67A" w14:textId="77777777" w:rsidTr="00120D4F">
        <w:tblPrEx>
          <w:tblBorders>
            <w:insideH w:val="single" w:sz="4" w:space="0" w:color="auto"/>
            <w:insideV w:val="single" w:sz="4" w:space="0" w:color="auto"/>
          </w:tblBorders>
        </w:tblPrEx>
        <w:trPr>
          <w:trHeight w:val="4583"/>
          <w:jc w:val="center"/>
        </w:trPr>
        <w:tc>
          <w:tcPr>
            <w:tcW w:w="8330" w:type="dxa"/>
            <w:tcBorders>
              <w:top w:val="single" w:sz="4" w:space="0" w:color="auto"/>
              <w:left w:val="single" w:sz="4" w:space="0" w:color="auto"/>
              <w:bottom w:val="single" w:sz="4" w:space="0" w:color="auto"/>
              <w:right w:val="nil"/>
            </w:tcBorders>
          </w:tcPr>
          <w:p w14:paraId="4D410111" w14:textId="77777777" w:rsidR="0083259E" w:rsidRPr="00510FDC" w:rsidRDefault="0083259E">
            <w:pPr>
              <w:pStyle w:val="BodyText"/>
              <w:tabs>
                <w:tab w:val="left" w:pos="0"/>
              </w:tabs>
              <w:rPr>
                <w:rFonts w:cs="Times New Roman"/>
                <w:sz w:val="20"/>
              </w:rPr>
            </w:pPr>
          </w:p>
          <w:p w14:paraId="51D2D333" w14:textId="525952A2" w:rsidR="0083259E" w:rsidRPr="00510FDC" w:rsidRDefault="001E14A6">
            <w:pPr>
              <w:pStyle w:val="BodyText"/>
              <w:tabs>
                <w:tab w:val="left" w:pos="0"/>
              </w:tabs>
              <w:rPr>
                <w:sz w:val="22"/>
                <w:szCs w:val="22"/>
              </w:rPr>
            </w:pPr>
            <w:r>
              <w:rPr>
                <w:noProof/>
                <w:sz w:val="22"/>
                <w:szCs w:val="22"/>
                <w:lang w:eastAsia="en-GB"/>
              </w:rPr>
              <mc:AlternateContent>
                <mc:Choice Requires="wps">
                  <w:drawing>
                    <wp:anchor distT="0" distB="0" distL="114300" distR="114300" simplePos="0" relativeHeight="251660288" behindDoc="0" locked="0" layoutInCell="1" allowOverlap="1" wp14:anchorId="5ACEB11F" wp14:editId="21083155">
                      <wp:simplePos x="0" y="0"/>
                      <wp:positionH relativeFrom="column">
                        <wp:posOffset>3864610</wp:posOffset>
                      </wp:positionH>
                      <wp:positionV relativeFrom="paragraph">
                        <wp:posOffset>2645410</wp:posOffset>
                      </wp:positionV>
                      <wp:extent cx="1960880" cy="635"/>
                      <wp:effectExtent l="0" t="0" r="1270" b="184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635"/>
                              </a:xfrm>
                              <a:prstGeom prst="straightConnector1">
                                <a:avLst/>
                              </a:prstGeom>
                              <a:noFill/>
                              <a:ln w="19050">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85B933B" id="_x0000_t32" coordsize="21600,21600" o:spt="32" o:oned="t" path="m,l21600,21600e" filled="f">
                      <v:path arrowok="t" fillok="f" o:connecttype="none"/>
                      <o:lock v:ext="edit" shapetype="t"/>
                    </v:shapetype>
                    <v:shape id="Straight Arrow Connector 3" o:spid="_x0000_s1026" type="#_x0000_t32" style="position:absolute;margin-left:304.3pt;margin-top:208.3pt;width:154.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" strokeweight="1.5pt">
                      <v:stroke dashstyle="dash"/>
                    </v:shape>
                  </w:pict>
                </mc:Fallback>
              </mc:AlternateContent>
            </w:r>
            <w:r w:rsidR="0083259E">
              <w:rPr>
                <w:rFonts w:cs="Times New Roman"/>
                <w:sz w:val="20"/>
                <w:lang w:val="en-US"/>
              </w:rPr>
              <w:t xml:space="preserve">  </w:t>
            </w:r>
            <w:r w:rsidR="00000000">
              <w:rPr>
                <w:sz w:val="22"/>
                <w:szCs w:val="22"/>
              </w:rPr>
            </w:r>
            <w:r w:rsidR="00000000">
              <w:rPr>
                <w:sz w:val="22"/>
                <w:szCs w:val="22"/>
              </w:rPr>
              <w:pict w14:anchorId="01664324">
                <v:group id="_x0000_s1171" editas="orgchart" style="width:409.9pt;height:3in;mso-position-horizontal-relative:char;mso-position-vertical-relative:line" coordorigin="1631,1715" coordsize="8774,3960">
                  <o:lock v:ext="edit" aspectratio="t"/>
                  <o:diagram v:ext="edit" dgmstyle="0" dgmscalex="91632" dgmscaley="71495" dgmfontsize="13" constrainbounds="0,0,0,0">
                    <o:relationtable v:ext="edit">
                      <o:rel v:ext="edit" idsrc="#_s1180" iddest="#_s1180"/>
                      <o:rel v:ext="edit" idsrc="#_s1181" iddest="#_s1180" idcntr="#_s1179"/>
                      <o:rel v:ext="edit" idsrc="#_s1185" iddest="#_s1180" idcntr="#_s1175"/>
                      <o:rel v:ext="edit" idsrc="#_s1186" iddest="#_s1180" idcntr="#_s1174"/>
                      <o:rel v:ext="edit" idsrc="#_s1182" iddest="#_s1181" idcntr="#_s1178"/>
                      <o:rel v:ext="edit" idsrc="#_s1183" iddest="#_s1181" idcntr="#_s1177"/>
                      <o:rel v:ext="edit" idsrc="#_s1187" iddest="#_s1186" idcntr="#_s1173"/>
                      <o:rel v:ext="edit" idsrc="#_s1184" iddest="#_s1183" idcntr="#_s117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1631;top:1715;width:8774;height:3960" o:preferrelative="f" fillcolor="#9c0">
                    <v:fill o:detectmouseclick="t"/>
                    <v:path o:extrusionok="t" o:connecttype="none"/>
                    <o:lock v:ext="edit" text="t"/>
                  </v:shape>
                  <v:shape id="_s1173" o:spid="_x0000_s1173" type="#_x0000_t32" style="position:absolute;left:9147;top:3694;width:360;height:1;rotation:270" o:connectortype="elbow" adj="-484402,-1,-48440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74" o:spid="_x0000_s1174" type="#_x0000_t34" style="position:absolute;left:7822;top:1291;width:360;height:2648;rotation:270;flip:x" o:connectortype="elbow" adj="9893,24948,-483169" strokeweight="2.25pt"/>
                  <v:shape id="_s1175" o:spid="_x0000_s1175" type="#_x0000_t34" style="position:absolute;left:6500;top:2613;width:360;height:4;rotation:270;flip:x" o:connectortype="elbow" adj="9893,17020800,-333398" strokeweight="2.25pt"/>
                  <v:shapetype id="_x0000_t33" coordsize="21600,21600" o:spt="33" o:oned="t" path="m,l21600,r,21600e" filled="f">
                    <v:stroke joinstyle="miter"/>
                    <v:path arrowok="t" fillok="f" o:connecttype="none"/>
                    <o:lock v:ext="edit" shapetype="t"/>
                  </v:shapetype>
                  <v:shape id="_s1176" o:spid="_x0000_s1176" type="#_x0000_t33" style="position:absolute;left:5358;top:4595;width:488;height:721;rotation:180" o:connectortype="elbow" adj="-223515,-162192,-223515" strokeweight="2.25pt"/>
                  <v:shape id="_s1177" o:spid="_x0000_s1177" type="#_x0000_t34" style="position:absolute;left:4516;top:3033;width:360;height:1324;rotation:270;flip:x" o:connectortype="elbow" adj="9918,68519,-259090" strokeweight="2.25pt"/>
                  <v:shape id="_s1178" o:spid="_x0000_s1178" type="#_x0000_t34" style="position:absolute;left:3193;top:3033;width:360;height:1323;rotation:270" o:connectortype="elbow" adj="9918,-68569,-108716" strokeweight="1pt"/>
                  <v:shape id="_s1179" o:spid="_x0000_s1179" type="#_x0000_t34" style="position:absolute;left:5176;top:1293;width:360;height:2644;rotation:270" o:connectortype="elbow" adj="9893,-24985,-183408" strokeweight="2.25pt"/>
                  <v:roundrect id="_s1180" o:spid="_x0000_s1180" style="position:absolute;left:5598;top:1715;width:2160;height:720;v-text-anchor:middle" arcsize="10923f" o:dgmlayout="0" o:dgmnodekind="1" filled="f" fillcolor="#bbe0e3">
                    <v:textbox style="mso-next-textbox:#_s1180" inset="0,0,0,0">
                      <w:txbxContent>
                        <w:p w14:paraId="71D1BCA8" w14:textId="77777777" w:rsidR="00120D4F" w:rsidRPr="000F3B87" w:rsidRDefault="00120D4F" w:rsidP="001C1598">
                          <w:pPr>
                            <w:jc w:val="center"/>
                            <w:rPr>
                              <w:sz w:val="20"/>
                              <w:szCs w:val="20"/>
                            </w:rPr>
                          </w:pPr>
                          <w:r w:rsidRPr="000F3B87">
                            <w:rPr>
                              <w:sz w:val="20"/>
                              <w:szCs w:val="20"/>
                            </w:rPr>
                            <w:t xml:space="preserve">Associate Director of Pharmacy: </w:t>
                          </w:r>
                        </w:p>
                        <w:p w14:paraId="163F62FC" w14:textId="77777777" w:rsidR="00120D4F" w:rsidRPr="000F3B87" w:rsidRDefault="00120D4F" w:rsidP="001C1598">
                          <w:pPr>
                            <w:jc w:val="center"/>
                            <w:rPr>
                              <w:sz w:val="20"/>
                              <w:szCs w:val="20"/>
                            </w:rPr>
                          </w:pPr>
                          <w:r w:rsidRPr="000F3B87">
                            <w:rPr>
                              <w:sz w:val="20"/>
                              <w:szCs w:val="20"/>
                            </w:rPr>
                            <w:t>Acute Services</w:t>
                          </w:r>
                        </w:p>
                      </w:txbxContent>
                    </v:textbox>
                  </v:roundrect>
                  <v:roundrect id="_s1181" o:spid="_x0000_s1181" style="position:absolute;left:2954;top:2795;width:2160;height:720;v-text-anchor:middle" arcsize="10923f" o:dgmlayout="0" o:dgmnodekind="0" fillcolor="#92cddc">
                    <v:textbox style="mso-next-textbox:#_s1181" inset="0,0,0,0">
                      <w:txbxContent>
                        <w:p w14:paraId="5A44EF32" w14:textId="77777777" w:rsidR="00120D4F" w:rsidRPr="000F3B87" w:rsidRDefault="00120D4F" w:rsidP="001C1598">
                          <w:pPr>
                            <w:jc w:val="center"/>
                            <w:rPr>
                              <w:sz w:val="20"/>
                              <w:szCs w:val="20"/>
                            </w:rPr>
                          </w:pPr>
                          <w:r w:rsidRPr="000F3B87">
                            <w:rPr>
                              <w:sz w:val="20"/>
                              <w:szCs w:val="20"/>
                            </w:rPr>
                            <w:t xml:space="preserve">Lead Pharmacist, Radiopharmacy </w:t>
                          </w:r>
                        </w:p>
                      </w:txbxContent>
                    </v:textbox>
                  </v:roundrect>
                  <v:roundrect id="_s1182" o:spid="_x0000_s1182" style="position:absolute;left:1631;top:3875;width:2159;height:720;v-text-anchor:middle" arcsize="10923f" o:dgmlayout="0" o:dgmnodekind="0" o:dgmlayoutmru="0" filled="f" fillcolor="#bbe0e3">
                    <v:textbox style="mso-next-textbox:#_s1182" inset="0,0,0,0">
                      <w:txbxContent>
                        <w:p w14:paraId="0F6C3080" w14:textId="77777777" w:rsidR="00120D4F" w:rsidRPr="0083259E" w:rsidRDefault="00120D4F" w:rsidP="001C1598">
                          <w:pPr>
                            <w:jc w:val="center"/>
                            <w:rPr>
                              <w:sz w:val="20"/>
                              <w:szCs w:val="20"/>
                            </w:rPr>
                          </w:pPr>
                          <w:r w:rsidRPr="0083259E">
                            <w:rPr>
                              <w:sz w:val="20"/>
                              <w:szCs w:val="20"/>
                            </w:rPr>
                            <w:t xml:space="preserve">Radiopharmacy </w:t>
                          </w:r>
                        </w:p>
                        <w:p w14:paraId="448D5114" w14:textId="77777777" w:rsidR="00120D4F" w:rsidRPr="0083259E" w:rsidRDefault="00120D4F" w:rsidP="001C1598">
                          <w:pPr>
                            <w:jc w:val="center"/>
                            <w:rPr>
                              <w:sz w:val="20"/>
                              <w:szCs w:val="20"/>
                            </w:rPr>
                          </w:pPr>
                          <w:r w:rsidRPr="0083259E">
                            <w:rPr>
                              <w:sz w:val="20"/>
                              <w:szCs w:val="20"/>
                            </w:rPr>
                            <w:t xml:space="preserve">Production Manager </w:t>
                          </w:r>
                        </w:p>
                      </w:txbxContent>
                    </v:textbox>
                  </v:roundrect>
                  <v:roundrect id="_s1183" o:spid="_x0000_s1183" style="position:absolute;left:4278;top:3875;width:2160;height:720;v-text-anchor:middle" arcsize="10923f" o:dgmlayout="2" o:dgmnodekind="0" fillcolor="#92cddc">
                    <v:textbox style="mso-next-textbox:#_s1183" inset="0,0,0,0">
                      <w:txbxContent>
                        <w:p w14:paraId="5E888579" w14:textId="77777777" w:rsidR="00120D4F" w:rsidRPr="0083259E" w:rsidRDefault="00120D4F" w:rsidP="001C1598">
                          <w:pPr>
                            <w:jc w:val="center"/>
                            <w:rPr>
                              <w:sz w:val="22"/>
                            </w:rPr>
                          </w:pPr>
                          <w:r w:rsidRPr="0083259E">
                            <w:rPr>
                              <w:sz w:val="20"/>
                              <w:szCs w:val="20"/>
                            </w:rPr>
                            <w:t>Senior QA Pharmacist, Radiopharmacy</w:t>
                          </w:r>
                          <w:r w:rsidRPr="0083259E">
                            <w:rPr>
                              <w:sz w:val="22"/>
                            </w:rPr>
                            <w:t xml:space="preserve"> Assurance Specialist </w:t>
                          </w:r>
                          <w:r w:rsidRPr="0083259E">
                            <w:rPr>
                              <w:b/>
                              <w:sz w:val="22"/>
                            </w:rPr>
                            <w:t xml:space="preserve">this post </w:t>
                          </w:r>
                          <w:r w:rsidRPr="0083259E">
                            <w:rPr>
                              <w:sz w:val="22"/>
                            </w:rPr>
                            <w:t>(2.0 wte)</w:t>
                          </w:r>
                        </w:p>
                      </w:txbxContent>
                    </v:textbox>
                  </v:roundrect>
                  <v:roundrect id="_s1184" o:spid="_x0000_s1184" style="position:absolute;left:5846;top:4955;width:2160;height:720;v-text-anchor:middle" arcsize="10923f" o:dgmlayout="2" o:dgmnodekind="0" fillcolor="#92cddc">
                    <v:textbox style="mso-next-textbox:#_s1184" inset="0,0,0,0">
                      <w:txbxContent>
                        <w:p w14:paraId="5068993E" w14:textId="77777777" w:rsidR="00120D4F" w:rsidRPr="0083259E" w:rsidRDefault="00120D4F" w:rsidP="001C1598">
                          <w:pPr>
                            <w:jc w:val="center"/>
                            <w:rPr>
                              <w:sz w:val="20"/>
                              <w:szCs w:val="20"/>
                            </w:rPr>
                          </w:pPr>
                          <w:r w:rsidRPr="0083259E">
                            <w:rPr>
                              <w:sz w:val="20"/>
                              <w:szCs w:val="20"/>
                            </w:rPr>
                            <w:t xml:space="preserve">Trainee Clinical Scientist </w:t>
                          </w:r>
                        </w:p>
                        <w:p w14:paraId="57CBB876" w14:textId="77777777" w:rsidR="00120D4F" w:rsidRPr="0083259E" w:rsidRDefault="00120D4F" w:rsidP="001C1598">
                          <w:pPr>
                            <w:jc w:val="center"/>
                            <w:rPr>
                              <w:sz w:val="20"/>
                              <w:szCs w:val="20"/>
                            </w:rPr>
                          </w:pPr>
                          <w:r w:rsidRPr="0083259E">
                            <w:rPr>
                              <w:sz w:val="20"/>
                              <w:szCs w:val="20"/>
                            </w:rPr>
                            <w:t>(this post)</w:t>
                          </w:r>
                        </w:p>
                      </w:txbxContent>
                    </v:textbox>
                  </v:roundrect>
                  <v:roundrect id="_s1185" o:spid="_x0000_s1185" style="position:absolute;left:5602;top:2795;width:2159;height:720;v-text-anchor:middle" arcsize="10923f" o:dgmlayout="0" o:dgmnodekind="0" fillcolor="#bbe0e3">
                    <v:textbox style="mso-next-textbox:#_s1185" inset="0,0,0,0">
                      <w:txbxContent>
                        <w:p w14:paraId="1EB8C935" w14:textId="77777777" w:rsidR="00120D4F" w:rsidRPr="000F3B87" w:rsidRDefault="00120D4F" w:rsidP="001C1598">
                          <w:pPr>
                            <w:jc w:val="center"/>
                            <w:rPr>
                              <w:sz w:val="20"/>
                              <w:szCs w:val="20"/>
                            </w:rPr>
                          </w:pPr>
                          <w:r w:rsidRPr="000F3B87">
                            <w:rPr>
                              <w:sz w:val="20"/>
                              <w:szCs w:val="20"/>
                            </w:rPr>
                            <w:t>Lead Pharmacist, Clinical Trials</w:t>
                          </w:r>
                        </w:p>
                      </w:txbxContent>
                    </v:textbox>
                  </v:roundrect>
                  <v:roundrect id="_s1186" o:spid="_x0000_s1186" style="position:absolute;left:8249;top:2795;width:2153;height:720;v-text-anchor:middle" arcsize="10923f" o:dgmlayout="0" o:dgmnodekind="0" fillcolor="#bbe0e3">
                    <v:textbox style="mso-next-textbox:#_s1186" inset="0,0,0,0">
                      <w:txbxContent>
                        <w:p w14:paraId="07D0F633" w14:textId="77777777" w:rsidR="00120D4F" w:rsidRPr="000F3B87" w:rsidRDefault="00120D4F" w:rsidP="001C1598">
                          <w:pPr>
                            <w:jc w:val="center"/>
                            <w:rPr>
                              <w:sz w:val="20"/>
                              <w:szCs w:val="20"/>
                            </w:rPr>
                          </w:pPr>
                          <w:r w:rsidRPr="000F3B87">
                            <w:rPr>
                              <w:sz w:val="20"/>
                              <w:szCs w:val="20"/>
                            </w:rPr>
                            <w:t>Lead Pharmacist, Aseptic Services</w:t>
                          </w:r>
                        </w:p>
                      </w:txbxContent>
                    </v:textbox>
                  </v:roundrect>
                  <v:roundrect id="_s1187" o:spid="_x0000_s1187" style="position:absolute;left:8246;top:3875;width:2159;height:720;v-text-anchor:middle" arcsize="10923f" o:dgmlayout="2" o:dgmnodekind="0" filled="f" fillcolor="#bbe0e3">
                    <v:textbox style="mso-next-textbox:#_s1187" inset="0,0,0,0">
                      <w:txbxContent>
                        <w:p w14:paraId="69ABB079" w14:textId="77777777" w:rsidR="00120D4F" w:rsidRPr="000F3B87" w:rsidRDefault="00120D4F" w:rsidP="001C1598">
                          <w:pPr>
                            <w:jc w:val="center"/>
                            <w:rPr>
                              <w:sz w:val="20"/>
                              <w:szCs w:val="20"/>
                            </w:rPr>
                          </w:pPr>
                          <w:r w:rsidRPr="000F3B87">
                            <w:rPr>
                              <w:sz w:val="20"/>
                              <w:szCs w:val="20"/>
                            </w:rPr>
                            <w:t>Accountable Pharmacists for Aseptic Units</w:t>
                          </w:r>
                        </w:p>
                      </w:txbxContent>
                    </v:textbox>
                  </v:roundrect>
                  <v:shape id="_x0000_s1188" type="#_x0000_t32" style="position:absolute;left:6833;top:3515;width:93;height:1440;flip:x y" o:connectortype="straight" strokeweight="1.5pt">
                    <v:stroke dashstyle="dash"/>
                  </v:shape>
                  <v:shape id="_x0000_s1189" type="#_x0000_t32" style="position:absolute;left:6926;top:3155;width:1323;height:1800;flip:y" o:connectortype="straight" strokeweight="1.5pt">
                    <v:stroke dashstyle="dash"/>
                  </v:shape>
                  <w10:wrap type="none"/>
                  <w10:anchorlock/>
                </v:group>
              </w:pict>
            </w:r>
          </w:p>
        </w:tc>
        <w:tc>
          <w:tcPr>
            <w:tcW w:w="2082" w:type="dxa"/>
            <w:tcBorders>
              <w:top w:val="nil"/>
              <w:left w:val="nil"/>
              <w:bottom w:val="nil"/>
              <w:right w:val="single" w:sz="4" w:space="0" w:color="auto"/>
            </w:tcBorders>
          </w:tcPr>
          <w:p w14:paraId="1FFD2631" w14:textId="77777777" w:rsidR="0083259E" w:rsidRPr="00510FDC" w:rsidRDefault="0083259E">
            <w:pPr>
              <w:pStyle w:val="BodyText"/>
              <w:tabs>
                <w:tab w:val="left" w:pos="0"/>
              </w:tabs>
              <w:rPr>
                <w:sz w:val="22"/>
                <w:szCs w:val="22"/>
              </w:rPr>
            </w:pPr>
          </w:p>
          <w:p w14:paraId="4DAEF766" w14:textId="35171843" w:rsidR="0083259E" w:rsidRPr="00510FDC" w:rsidRDefault="001E14A6" w:rsidP="008A5163">
            <w:pPr>
              <w:jc w:val="both"/>
              <w:rPr>
                <w:rFonts w:cs="Arial"/>
                <w:sz w:val="22"/>
                <w:szCs w:val="22"/>
                <w:lang w:val="en-GB"/>
              </w:rPr>
            </w:pPr>
            <w:r>
              <w:rPr>
                <w:noProof/>
                <w:sz w:val="20"/>
                <w:lang w:eastAsia="en-GB"/>
              </w:rPr>
              <mc:AlternateContent>
                <mc:Choice Requires="wps">
                  <w:drawing>
                    <wp:anchor distT="0" distB="0" distL="114300" distR="114300" simplePos="0" relativeHeight="251661312" behindDoc="0" locked="0" layoutInCell="1" allowOverlap="1" wp14:anchorId="4B2A74B9" wp14:editId="51A153C2">
                      <wp:simplePos x="0" y="0"/>
                      <wp:positionH relativeFrom="column">
                        <wp:posOffset>535940</wp:posOffset>
                      </wp:positionH>
                      <wp:positionV relativeFrom="paragraph">
                        <wp:posOffset>1550670</wp:posOffset>
                      </wp:positionV>
                      <wp:extent cx="635" cy="1080770"/>
                      <wp:effectExtent l="0" t="0" r="1841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80770"/>
                              </a:xfrm>
                              <a:prstGeom prst="straightConnector1">
                                <a:avLst/>
                              </a:prstGeom>
                              <a:noFill/>
                              <a:ln w="19050">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6CAFD4" id="Straight Arrow Connector 1" o:spid="_x0000_s1026" type="#_x0000_t32" style="position:absolute;margin-left:42.2pt;margin-top:122.1pt;width:.05pt;height: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" strokeweight="1.5pt">
                      <v:stroke dashstyle="dash"/>
                    </v:shape>
                  </w:pict>
                </mc:Fallback>
              </mc:AlternateContent>
            </w:r>
            <w:r w:rsidR="000F3B87" w:rsidRPr="003E1238">
              <w:rPr>
                <w:rFonts w:cs="Arial"/>
                <w:sz w:val="22"/>
                <w:szCs w:val="22"/>
                <w:lang w:val="en-GB"/>
              </w:rPr>
              <w:object w:dxaOrig="9725" w:dyaOrig="2385" w14:anchorId="36CCC356">
                <v:shape id="_x0000_i1026" type="#_x0000_t75" style="width:485.6pt;height:118.9pt" o:ole="">
                  <v:imagedata r:id="rId9" o:title=""/>
                </v:shape>
                <o:OLEObject Type="Embed" ProgID="Word.Document.12" ShapeID="_x0000_i1026" DrawAspect="Content" ObjectID="_1747741722" r:id="rId10">
                  <o:FieldCodes>\s</o:FieldCodes>
                </o:OLEObject>
              </w:object>
            </w:r>
          </w:p>
        </w:tc>
      </w:tr>
      <w:tr w:rsidR="003C0518" w:rsidRPr="00411C5E" w14:paraId="0BB1E381" w14:textId="77777777" w:rsidTr="00120D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12" w:type="dxa"/>
            <w:gridSpan w:val="2"/>
            <w:tcBorders>
              <w:top w:val="single" w:sz="6" w:space="0" w:color="auto"/>
              <w:left w:val="single" w:sz="4" w:space="0" w:color="auto"/>
              <w:bottom w:val="single" w:sz="6" w:space="0" w:color="auto"/>
              <w:right w:val="single" w:sz="4" w:space="0" w:color="auto"/>
            </w:tcBorders>
          </w:tcPr>
          <w:p w14:paraId="1411D8AB" w14:textId="77777777" w:rsidR="003C0518" w:rsidRPr="00510FDC" w:rsidRDefault="003C0518">
            <w:pPr>
              <w:pStyle w:val="Heading3"/>
              <w:spacing w:before="120" w:after="120"/>
              <w:rPr>
                <w:sz w:val="22"/>
                <w:szCs w:val="22"/>
              </w:rPr>
            </w:pPr>
            <w:r w:rsidRPr="00510FDC">
              <w:rPr>
                <w:sz w:val="22"/>
                <w:szCs w:val="22"/>
              </w:rPr>
              <w:t>5.   ROLE OF DEPARTMENT</w:t>
            </w:r>
          </w:p>
        </w:tc>
      </w:tr>
      <w:tr w:rsidR="003C0518" w:rsidRPr="009A4732" w14:paraId="07A5F0A1" w14:textId="77777777" w:rsidTr="00120D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jc w:val="center"/>
        </w:trPr>
        <w:tc>
          <w:tcPr>
            <w:tcW w:w="10412" w:type="dxa"/>
            <w:gridSpan w:val="2"/>
            <w:tcBorders>
              <w:top w:val="single" w:sz="6" w:space="0" w:color="auto"/>
              <w:left w:val="single" w:sz="4" w:space="0" w:color="auto"/>
              <w:bottom w:val="single" w:sz="6" w:space="0" w:color="auto"/>
              <w:right w:val="single" w:sz="4" w:space="0" w:color="auto"/>
            </w:tcBorders>
          </w:tcPr>
          <w:p w14:paraId="42717500" w14:textId="77777777" w:rsidR="003C0518" w:rsidRPr="009A4732" w:rsidRDefault="00093625" w:rsidP="00093625">
            <w:pPr>
              <w:spacing w:before="120"/>
              <w:rPr>
                <w:rFonts w:cs="Arial"/>
                <w:lang w:val="en-GB"/>
              </w:rPr>
            </w:pPr>
            <w:r w:rsidRPr="009A4732">
              <w:rPr>
                <w:rFonts w:cs="Arial"/>
                <w:lang w:val="en-GB"/>
              </w:rPr>
              <w:t>The aim of the Pharmacy Service is to assure quality of patient care in the provision of treatment with medicines. To this end, the objectives are:</w:t>
            </w:r>
          </w:p>
          <w:p w14:paraId="15A25021" w14:textId="77777777" w:rsidR="00093625" w:rsidRPr="009A4732" w:rsidRDefault="00093625" w:rsidP="00093625">
            <w:pPr>
              <w:spacing w:before="120"/>
              <w:ind w:left="610" w:hanging="360"/>
              <w:rPr>
                <w:rFonts w:cs="Arial"/>
                <w:lang w:val="en-GB"/>
              </w:rPr>
            </w:pPr>
            <w:r w:rsidRPr="009A4732">
              <w:rPr>
                <w:rFonts w:cs="Arial"/>
                <w:lang w:val="en-GB"/>
              </w:rPr>
              <w:t xml:space="preserve">(i) </w:t>
            </w:r>
            <w:r w:rsidRPr="009A4732">
              <w:rPr>
                <w:rFonts w:cs="Arial"/>
                <w:lang w:val="en-GB"/>
              </w:rPr>
              <w:tab/>
              <w:t>To provide pharmaceutical care to individual patients by meeting their particular needs whilst maximising efficiency in the use of resources.</w:t>
            </w:r>
          </w:p>
          <w:p w14:paraId="0EE8AE46" w14:textId="77777777" w:rsidR="00093625" w:rsidRPr="009A4732" w:rsidRDefault="00093625" w:rsidP="00093625">
            <w:pPr>
              <w:spacing w:before="120"/>
              <w:ind w:left="610" w:hanging="360"/>
              <w:rPr>
                <w:rFonts w:cs="Arial"/>
                <w:lang w:val="en-GB"/>
              </w:rPr>
            </w:pPr>
            <w:r w:rsidRPr="009A4732">
              <w:rPr>
                <w:rFonts w:cs="Arial"/>
                <w:lang w:val="en-GB"/>
              </w:rPr>
              <w:t xml:space="preserve">(ii) </w:t>
            </w:r>
            <w:r w:rsidRPr="009A4732">
              <w:rPr>
                <w:rFonts w:cs="Arial"/>
                <w:lang w:val="en-GB"/>
              </w:rPr>
              <w:tab/>
              <w:t>To provide medicines through systems of quality control which ensure safe, effective and economic use.</w:t>
            </w:r>
          </w:p>
          <w:p w14:paraId="0F727452" w14:textId="77777777" w:rsidR="00093625" w:rsidRPr="009A4732" w:rsidRDefault="00521A9E" w:rsidP="00093625">
            <w:pPr>
              <w:spacing w:before="120"/>
              <w:rPr>
                <w:rFonts w:cs="Arial"/>
                <w:lang w:val="en-GB"/>
              </w:rPr>
            </w:pPr>
            <w:r w:rsidRPr="009A4732">
              <w:rPr>
                <w:rFonts w:cs="Arial"/>
                <w:lang w:val="en-GB"/>
              </w:rPr>
              <w:t xml:space="preserve">The </w:t>
            </w:r>
            <w:r w:rsidR="00606D93" w:rsidRPr="009A4732">
              <w:rPr>
                <w:rFonts w:cs="Arial"/>
                <w:lang w:val="en-GB"/>
              </w:rPr>
              <w:t xml:space="preserve">NHS Lothian Acute Pharmacy Service </w:t>
            </w:r>
            <w:r w:rsidRPr="009A4732">
              <w:rPr>
                <w:rFonts w:cs="Arial"/>
                <w:lang w:val="en-GB"/>
              </w:rPr>
              <w:t>achieves the</w:t>
            </w:r>
            <w:r w:rsidR="00606D93" w:rsidRPr="009A4732">
              <w:rPr>
                <w:rFonts w:cs="Arial"/>
                <w:lang w:val="en-GB"/>
              </w:rPr>
              <w:t>se</w:t>
            </w:r>
            <w:r w:rsidRPr="009A4732">
              <w:rPr>
                <w:rFonts w:cs="Arial"/>
                <w:lang w:val="en-GB"/>
              </w:rPr>
              <w:t xml:space="preserve"> objectives </w:t>
            </w:r>
            <w:r w:rsidR="00606D93" w:rsidRPr="009A4732">
              <w:rPr>
                <w:rFonts w:cs="Arial"/>
                <w:lang w:val="en-GB"/>
              </w:rPr>
              <w:t>through the provision of the Pharmaceutical Quality System, which is certified by the British Standards Institut</w:t>
            </w:r>
            <w:r w:rsidR="00F74EDA" w:rsidRPr="009A4732">
              <w:rPr>
                <w:rFonts w:cs="Arial"/>
                <w:lang w:val="en-GB"/>
              </w:rPr>
              <w:t>ion</w:t>
            </w:r>
            <w:r w:rsidR="00606D93" w:rsidRPr="009A4732">
              <w:rPr>
                <w:rFonts w:cs="Arial"/>
                <w:lang w:val="en-GB"/>
              </w:rPr>
              <w:t xml:space="preserve"> (BSI)</w:t>
            </w:r>
            <w:r w:rsidR="00F74EDA" w:rsidRPr="009A4732">
              <w:rPr>
                <w:rFonts w:cs="Arial"/>
                <w:lang w:val="en-GB"/>
              </w:rPr>
              <w:t xml:space="preserve"> and regularly inspected by the</w:t>
            </w:r>
            <w:r w:rsidRPr="009A4732">
              <w:rPr>
                <w:rFonts w:cs="Arial"/>
                <w:lang w:val="en-GB"/>
              </w:rPr>
              <w:t xml:space="preserve"> </w:t>
            </w:r>
            <w:r w:rsidRPr="009A4732">
              <w:rPr>
                <w:lang w:val="en-GB"/>
              </w:rPr>
              <w:t>Medicine and Healthcare Products Regulatory Agency (MHRA)</w:t>
            </w:r>
            <w:r w:rsidR="00F74EDA" w:rsidRPr="009A4732">
              <w:rPr>
                <w:lang w:val="en-GB"/>
              </w:rPr>
              <w:t xml:space="preserve"> in both Radiopharmacy and Clinical Trials</w:t>
            </w:r>
            <w:r w:rsidR="00093625" w:rsidRPr="009A4732">
              <w:rPr>
                <w:rFonts w:cs="Arial"/>
                <w:lang w:val="en-GB"/>
              </w:rPr>
              <w:t>.</w:t>
            </w:r>
          </w:p>
          <w:p w14:paraId="34E52CCE" w14:textId="77777777" w:rsidR="0066454E" w:rsidRPr="009A4732" w:rsidRDefault="0066454E" w:rsidP="0066454E">
            <w:pPr>
              <w:numPr>
                <w:ilvl w:val="12"/>
                <w:numId w:val="0"/>
              </w:numPr>
              <w:ind w:right="93"/>
              <w:jc w:val="both"/>
              <w:rPr>
                <w:rFonts w:cs="Arial"/>
                <w:lang w:val="en-GB"/>
              </w:rPr>
            </w:pPr>
          </w:p>
          <w:p w14:paraId="56F4AB75" w14:textId="77777777" w:rsidR="0066454E" w:rsidRPr="009A4732" w:rsidRDefault="00F55A4D" w:rsidP="0066454E">
            <w:pPr>
              <w:numPr>
                <w:ilvl w:val="12"/>
                <w:numId w:val="0"/>
              </w:numPr>
              <w:ind w:right="93"/>
              <w:jc w:val="both"/>
              <w:rPr>
                <w:rFonts w:cs="Arial"/>
              </w:rPr>
            </w:pPr>
            <w:r w:rsidRPr="009A4732">
              <w:rPr>
                <w:rFonts w:cs="Arial"/>
                <w:lang w:val="en-GB"/>
              </w:rPr>
              <w:t xml:space="preserve">The </w:t>
            </w:r>
            <w:r w:rsidR="00F74EDA" w:rsidRPr="009A4732">
              <w:rPr>
                <w:rFonts w:cs="Arial"/>
                <w:lang w:val="en-GB"/>
              </w:rPr>
              <w:t xml:space="preserve">Clinical Scientist Trainee </w:t>
            </w:r>
            <w:r w:rsidRPr="009A4732">
              <w:rPr>
                <w:rFonts w:cs="Arial"/>
                <w:lang w:val="en-GB"/>
              </w:rPr>
              <w:t>is</w:t>
            </w:r>
            <w:r w:rsidR="00F74EDA" w:rsidRPr="009A4732">
              <w:rPr>
                <w:rFonts w:cs="Arial"/>
                <w:lang w:val="en-GB"/>
              </w:rPr>
              <w:t xml:space="preserve"> a member </w:t>
            </w:r>
            <w:r w:rsidRPr="009A4732">
              <w:rPr>
                <w:rFonts w:cs="Arial"/>
                <w:lang w:val="en-GB"/>
              </w:rPr>
              <w:t xml:space="preserve">of the NHS Lothian </w:t>
            </w:r>
            <w:r w:rsidR="0066454E" w:rsidRPr="009A4732">
              <w:rPr>
                <w:rFonts w:cs="Arial"/>
                <w:lang w:val="en-GB"/>
              </w:rPr>
              <w:t>Pharmacy</w:t>
            </w:r>
            <w:r w:rsidR="00F74EDA" w:rsidRPr="009A4732">
              <w:rPr>
                <w:rFonts w:cs="Arial"/>
                <w:lang w:val="en-GB"/>
              </w:rPr>
              <w:t xml:space="preserve"> team </w:t>
            </w:r>
            <w:r w:rsidR="0066454E" w:rsidRPr="009A4732">
              <w:rPr>
                <w:rFonts w:cs="Arial"/>
              </w:rPr>
              <w:t>and</w:t>
            </w:r>
            <w:r w:rsidR="00F74EDA" w:rsidRPr="009A4732">
              <w:rPr>
                <w:rFonts w:cs="Arial"/>
              </w:rPr>
              <w:t>, as such,</w:t>
            </w:r>
            <w:r w:rsidR="0066454E" w:rsidRPr="009A4732">
              <w:rPr>
                <w:rFonts w:cs="Arial"/>
              </w:rPr>
              <w:t xml:space="preserve"> there may be a requirement to work flexibly across </w:t>
            </w:r>
            <w:r w:rsidR="00F74EDA" w:rsidRPr="009A4732">
              <w:rPr>
                <w:rFonts w:cs="Arial"/>
              </w:rPr>
              <w:t xml:space="preserve">NHS </w:t>
            </w:r>
            <w:r w:rsidR="0066454E" w:rsidRPr="009A4732">
              <w:rPr>
                <w:rFonts w:cs="Arial"/>
              </w:rPr>
              <w:t>Lothian</w:t>
            </w:r>
            <w:r w:rsidR="00F74EDA" w:rsidRPr="009A4732">
              <w:rPr>
                <w:rFonts w:cs="Arial"/>
              </w:rPr>
              <w:t>’s Acute Hospital sites</w:t>
            </w:r>
            <w:r w:rsidR="0066454E" w:rsidRPr="009A4732">
              <w:rPr>
                <w:rFonts w:cs="Arial"/>
              </w:rPr>
              <w:t xml:space="preserve"> to meet service demands</w:t>
            </w:r>
            <w:r w:rsidR="00F74EDA" w:rsidRPr="009A4732">
              <w:rPr>
                <w:rFonts w:cs="Arial"/>
              </w:rPr>
              <w:t xml:space="preserve"> and training requirements</w:t>
            </w:r>
            <w:r w:rsidR="0066454E" w:rsidRPr="009A4732">
              <w:rPr>
                <w:rFonts w:cs="Arial"/>
              </w:rPr>
              <w:t>.</w:t>
            </w:r>
          </w:p>
          <w:p w14:paraId="0362926E" w14:textId="77777777" w:rsidR="0066454E" w:rsidRPr="009A4732" w:rsidRDefault="0066454E" w:rsidP="0066454E">
            <w:pPr>
              <w:ind w:right="93"/>
              <w:jc w:val="both"/>
              <w:rPr>
                <w:rFonts w:cs="Arial"/>
              </w:rPr>
            </w:pPr>
          </w:p>
          <w:p w14:paraId="77984127" w14:textId="77777777" w:rsidR="00EF6766" w:rsidRPr="009A4732" w:rsidRDefault="00EF6766" w:rsidP="00EF6766">
            <w:pPr>
              <w:pStyle w:val="xxxxmsonormal"/>
              <w:shd w:val="clear" w:color="auto" w:fill="FFFFFF"/>
              <w:spacing w:before="0" w:beforeAutospacing="0" w:after="0" w:afterAutospacing="0"/>
              <w:rPr>
                <w:rFonts w:ascii="Arial" w:hAnsi="Arial" w:cs="Arial"/>
                <w:color w:val="000000"/>
              </w:rPr>
            </w:pPr>
            <w:r w:rsidRPr="009A4732">
              <w:rPr>
                <w:rStyle w:val="xcontentpasted0"/>
                <w:rFonts w:ascii="Arial" w:hAnsi="Arial" w:cs="Arial"/>
                <w:color w:val="000000"/>
                <w:bdr w:val="none" w:sz="0" w:space="0" w:color="auto" w:frame="1"/>
              </w:rPr>
              <w:t xml:space="preserve">The Department of Pharmacy provides services to primary and secondary centres throughout Lothian. Services include dispensing, aseptic, clinical, radiopharmacy, procurement and distribution, medicines information, medicines management and quality assurance. </w:t>
            </w:r>
            <w:r w:rsidR="009A4732">
              <w:rPr>
                <w:rStyle w:val="xcontentpasted0"/>
                <w:rFonts w:ascii="Arial" w:hAnsi="Arial" w:cs="Arial"/>
                <w:color w:val="000000"/>
                <w:bdr w:val="none" w:sz="0" w:space="0" w:color="auto" w:frame="1"/>
              </w:rPr>
              <w:t xml:space="preserve"> </w:t>
            </w:r>
            <w:r w:rsidRPr="009A4732">
              <w:rPr>
                <w:rStyle w:val="xcontentpasted0"/>
                <w:rFonts w:ascii="Arial" w:hAnsi="Arial" w:cs="Arial"/>
                <w:color w:val="000000"/>
                <w:bdr w:val="none" w:sz="0" w:space="0" w:color="auto" w:frame="1"/>
              </w:rPr>
              <w:t>These services are currently delivered across 4 Health and Social Care Partnerships and 7 hospital sites: the Western General Hospital (WGH), the Royal Infirmary of Edinburgh (RIE), the Royal Hospital for Children and Young People (RHCYP), St John’s Hospital (SJH), Royal Edinburgh Hospital (REH), East Lothian Community Hospital (ELCH) and Liberton Hospital (LIB).</w:t>
            </w:r>
          </w:p>
          <w:p w14:paraId="2708620A" w14:textId="77777777" w:rsidR="00223E5E" w:rsidRPr="009A4732" w:rsidRDefault="00223E5E">
            <w:pPr>
              <w:rPr>
                <w:rFonts w:cs="Arial"/>
                <w:lang w:val="en-GB"/>
              </w:rPr>
            </w:pPr>
          </w:p>
        </w:tc>
      </w:tr>
    </w:tbl>
    <w:p w14:paraId="040CFF8C" w14:textId="77777777" w:rsidR="00120D4F" w:rsidRDefault="00120D4F"/>
    <w:p w14:paraId="01B45409" w14:textId="77777777" w:rsidR="00120D4F" w:rsidRDefault="00120D4F">
      <w:r>
        <w:br w:type="page"/>
      </w:r>
    </w:p>
    <w:tbl>
      <w:tblPr>
        <w:tblW w:w="10412" w:type="dxa"/>
        <w:jc w:val="center"/>
        <w:tblBorders>
          <w:insideV w:val="single" w:sz="4" w:space="0" w:color="auto"/>
        </w:tblBorders>
        <w:tblLayout w:type="fixed"/>
        <w:tblLook w:val="0000" w:firstRow="0" w:lastRow="0" w:firstColumn="0" w:lastColumn="0" w:noHBand="0" w:noVBand="0"/>
      </w:tblPr>
      <w:tblGrid>
        <w:gridCol w:w="10412"/>
      </w:tblGrid>
      <w:tr w:rsidR="003C0518" w:rsidRPr="00411C5E" w14:paraId="2B85CB77" w14:textId="77777777" w:rsidTr="00120D4F">
        <w:trPr>
          <w:jc w:val="center"/>
        </w:trPr>
        <w:tc>
          <w:tcPr>
            <w:tcW w:w="10412" w:type="dxa"/>
            <w:tcBorders>
              <w:top w:val="single" w:sz="6" w:space="0" w:color="auto"/>
              <w:left w:val="single" w:sz="4" w:space="0" w:color="auto"/>
              <w:bottom w:val="single" w:sz="6" w:space="0" w:color="auto"/>
              <w:right w:val="single" w:sz="4" w:space="0" w:color="auto"/>
            </w:tcBorders>
          </w:tcPr>
          <w:p w14:paraId="7E089D41" w14:textId="77777777" w:rsidR="003C0518" w:rsidRPr="00510FDC" w:rsidRDefault="003C0518">
            <w:pPr>
              <w:pStyle w:val="Heading3"/>
              <w:spacing w:before="120" w:after="120"/>
              <w:rPr>
                <w:b w:val="0"/>
                <w:bCs w:val="0"/>
                <w:sz w:val="22"/>
                <w:szCs w:val="22"/>
              </w:rPr>
            </w:pPr>
            <w:r w:rsidRPr="00510FDC">
              <w:rPr>
                <w:sz w:val="22"/>
                <w:szCs w:val="22"/>
              </w:rPr>
              <w:lastRenderedPageBreak/>
              <w:t>6.  KEY RESULT AREAS</w:t>
            </w:r>
          </w:p>
        </w:tc>
      </w:tr>
      <w:tr w:rsidR="003C0518" w:rsidRPr="009A4732" w14:paraId="58682994" w14:textId="77777777" w:rsidTr="00120D4F">
        <w:trPr>
          <w:trHeight w:val="1318"/>
          <w:jc w:val="center"/>
        </w:trPr>
        <w:tc>
          <w:tcPr>
            <w:tcW w:w="10412" w:type="dxa"/>
            <w:tcBorders>
              <w:top w:val="single" w:sz="6" w:space="0" w:color="auto"/>
              <w:left w:val="single" w:sz="4" w:space="0" w:color="auto"/>
              <w:bottom w:val="single" w:sz="4" w:space="0" w:color="auto"/>
              <w:right w:val="single" w:sz="4" w:space="0" w:color="auto"/>
            </w:tcBorders>
          </w:tcPr>
          <w:p w14:paraId="46DB6095" w14:textId="77777777" w:rsidR="00CD740B" w:rsidRPr="009A4732" w:rsidRDefault="00387DF5" w:rsidP="009A4732">
            <w:pPr>
              <w:spacing w:before="120"/>
              <w:ind w:left="720"/>
              <w:rPr>
                <w:b/>
                <w:lang w:val="en-GB"/>
              </w:rPr>
            </w:pPr>
            <w:r w:rsidRPr="009A4732">
              <w:rPr>
                <w:b/>
                <w:lang w:val="en-GB"/>
              </w:rPr>
              <w:t xml:space="preserve">Main duties and responsibilities </w:t>
            </w:r>
          </w:p>
          <w:p w14:paraId="6915117D" w14:textId="77777777" w:rsidR="00F57F70" w:rsidRDefault="00585817" w:rsidP="009A4732">
            <w:pPr>
              <w:numPr>
                <w:ilvl w:val="0"/>
                <w:numId w:val="26"/>
              </w:numPr>
              <w:tabs>
                <w:tab w:val="num" w:pos="720"/>
              </w:tabs>
              <w:spacing w:before="120"/>
              <w:ind w:right="72"/>
            </w:pPr>
            <w:r w:rsidRPr="009A4732">
              <w:t>The trainee will undertake the full training programme in order to progress through the modules of the training scheme</w:t>
            </w:r>
            <w:r w:rsidR="00F57F70">
              <w:t xml:space="preserve"> including:</w:t>
            </w:r>
          </w:p>
          <w:p w14:paraId="684CCEAF" w14:textId="77777777" w:rsidR="00F57F70" w:rsidRDefault="00585817" w:rsidP="00F57F70">
            <w:pPr>
              <w:numPr>
                <w:ilvl w:val="0"/>
                <w:numId w:val="28"/>
              </w:numPr>
              <w:spacing w:before="120"/>
              <w:ind w:right="72"/>
            </w:pPr>
            <w:r w:rsidRPr="009A4732">
              <w:t>to perform and interpret clinical and specialist scientific processes underpinned by theoretical and applied knowledge an</w:t>
            </w:r>
            <w:r w:rsidR="005302B4" w:rsidRPr="009A4732">
              <w:t xml:space="preserve">d practical experience, </w:t>
            </w:r>
          </w:p>
          <w:p w14:paraId="65A20D74" w14:textId="77777777" w:rsidR="00F57F70" w:rsidRDefault="00585817" w:rsidP="00F57F70">
            <w:pPr>
              <w:numPr>
                <w:ilvl w:val="0"/>
                <w:numId w:val="28"/>
              </w:numPr>
              <w:spacing w:before="120"/>
              <w:ind w:right="72"/>
            </w:pPr>
            <w:r w:rsidRPr="009A4732">
              <w:t>how to</w:t>
            </w:r>
            <w:r w:rsidR="00D46A81" w:rsidRPr="009A4732">
              <w:t xml:space="preserve"> c</w:t>
            </w:r>
            <w:r w:rsidRPr="009A4732">
              <w:t>arry out complex scientific and technical roles, including the preparation and quality control testing of medicines for administration to patients</w:t>
            </w:r>
            <w:r w:rsidR="00D46A81" w:rsidRPr="009A4732">
              <w:t xml:space="preserve">; </w:t>
            </w:r>
          </w:p>
          <w:p w14:paraId="14EAFAFA" w14:textId="77777777" w:rsidR="00F57F70" w:rsidRDefault="00F57F70" w:rsidP="00F57F70">
            <w:pPr>
              <w:numPr>
                <w:ilvl w:val="0"/>
                <w:numId w:val="28"/>
              </w:numPr>
              <w:spacing w:before="120"/>
              <w:ind w:right="72"/>
            </w:pPr>
            <w:r>
              <w:t xml:space="preserve">to </w:t>
            </w:r>
            <w:r w:rsidR="00D46A81" w:rsidRPr="009A4732">
              <w:t>a</w:t>
            </w:r>
            <w:r w:rsidR="00585817" w:rsidRPr="009A4732">
              <w:t>nalyse, interpret and compare investigative tests, specifications and procedures</w:t>
            </w:r>
            <w:r w:rsidR="00D46A81" w:rsidRPr="009A4732">
              <w:t>; m</w:t>
            </w:r>
            <w:r w:rsidR="00585817" w:rsidRPr="009A4732">
              <w:t>ake analytical and differential judgements, involving complicated data or situations that impact patients</w:t>
            </w:r>
            <w:r w:rsidR="00D46A81" w:rsidRPr="009A4732">
              <w:t xml:space="preserve">; </w:t>
            </w:r>
          </w:p>
          <w:p w14:paraId="15AB0883" w14:textId="77777777" w:rsidR="00F57F70" w:rsidRDefault="00F57F70" w:rsidP="00F57F70">
            <w:pPr>
              <w:numPr>
                <w:ilvl w:val="0"/>
                <w:numId w:val="28"/>
              </w:numPr>
              <w:spacing w:before="120"/>
              <w:ind w:right="72"/>
            </w:pPr>
            <w:r>
              <w:t xml:space="preserve">to </w:t>
            </w:r>
            <w:r w:rsidR="00D46A81" w:rsidRPr="009A4732">
              <w:t>i</w:t>
            </w:r>
            <w:r w:rsidR="00585817" w:rsidRPr="009A4732">
              <w:t xml:space="preserve">nitiate and undertake innovation, improvement, research and development, </w:t>
            </w:r>
          </w:p>
          <w:p w14:paraId="5D724C33" w14:textId="77777777" w:rsidR="00585817" w:rsidRPr="009A4732" w:rsidRDefault="00F57F70" w:rsidP="00F57F70">
            <w:pPr>
              <w:numPr>
                <w:ilvl w:val="0"/>
                <w:numId w:val="28"/>
              </w:numPr>
              <w:spacing w:before="120"/>
              <w:ind w:right="72"/>
            </w:pPr>
            <w:r>
              <w:t xml:space="preserve">to </w:t>
            </w:r>
            <w:r w:rsidR="00585817" w:rsidRPr="009A4732">
              <w:t xml:space="preserve">be involved in the education of pharmacy staff, students and other healthcare </w:t>
            </w:r>
            <w:r w:rsidR="00B92D65" w:rsidRPr="009A4732">
              <w:t>workers</w:t>
            </w:r>
            <w:r w:rsidR="00CC6F55">
              <w:t>.</w:t>
            </w:r>
          </w:p>
          <w:p w14:paraId="04E22CBA" w14:textId="77777777" w:rsidR="00D46A81" w:rsidRPr="009A4732" w:rsidRDefault="00585817" w:rsidP="009A4732">
            <w:pPr>
              <w:numPr>
                <w:ilvl w:val="0"/>
                <w:numId w:val="26"/>
              </w:numPr>
              <w:tabs>
                <w:tab w:val="num" w:pos="720"/>
              </w:tabs>
              <w:spacing w:before="120"/>
              <w:ind w:right="72"/>
            </w:pPr>
            <w:r w:rsidRPr="009A4732">
              <w:t>U</w:t>
            </w:r>
            <w:r w:rsidR="00A43C35">
              <w:t>nder supervision</w:t>
            </w:r>
            <w:r w:rsidR="00407764">
              <w:t>,</w:t>
            </w:r>
            <w:r w:rsidR="00A43C35">
              <w:t xml:space="preserve"> u</w:t>
            </w:r>
            <w:r w:rsidRPr="009A4732">
              <w:t xml:space="preserve">ndertake a range of technical and scientific investigations as appropriate to the role. These may include the quality control testing of </w:t>
            </w:r>
            <w:r w:rsidR="00F10635" w:rsidRPr="009A4732">
              <w:t xml:space="preserve">locally manufactured </w:t>
            </w:r>
            <w:r w:rsidRPr="009A4732">
              <w:t xml:space="preserve">medicinal products </w:t>
            </w:r>
            <w:r w:rsidR="00D83B19" w:rsidRPr="009A4732">
              <w:t xml:space="preserve">(radiochemical purity, endotoxin, pH and filter integrity testing); analysis of microbiological samples from sterility testing and environmental monitoring and review of </w:t>
            </w:r>
            <w:r w:rsidR="00F10635" w:rsidRPr="009A4732">
              <w:t xml:space="preserve">QC results on </w:t>
            </w:r>
            <w:r w:rsidR="00D83B19" w:rsidRPr="009A4732">
              <w:t>certificates of analysis for materials used in aseptic preparation or medicines procured for patient use</w:t>
            </w:r>
            <w:r w:rsidR="00B92D65" w:rsidRPr="009A4732">
              <w:t xml:space="preserve"> in clinical trials.  </w:t>
            </w:r>
          </w:p>
          <w:p w14:paraId="73DA9A22" w14:textId="77777777" w:rsidR="00C97F7C" w:rsidRPr="009A4732" w:rsidRDefault="00F57F70" w:rsidP="009A4732">
            <w:pPr>
              <w:numPr>
                <w:ilvl w:val="0"/>
                <w:numId w:val="26"/>
              </w:numPr>
              <w:tabs>
                <w:tab w:val="num" w:pos="720"/>
              </w:tabs>
              <w:spacing w:before="120"/>
              <w:ind w:right="72"/>
            </w:pPr>
            <w:r>
              <w:t>Whilst in training</w:t>
            </w:r>
            <w:r w:rsidR="00407764">
              <w:t xml:space="preserve">, develop competency in </w:t>
            </w:r>
            <w:r w:rsidR="007D69DB" w:rsidRPr="009A4732">
              <w:t>the safe use of complex scientific and medical equipment, including recording all maintenance and calibration procedures performed and any corrective actions undertaken</w:t>
            </w:r>
            <w:r w:rsidR="00407764">
              <w:t>.</w:t>
            </w:r>
            <w:r w:rsidR="00D46A81" w:rsidRPr="009A4732">
              <w:t xml:space="preserve"> </w:t>
            </w:r>
            <w:r w:rsidR="00407764">
              <w:t>A</w:t>
            </w:r>
            <w:r w:rsidR="00B92D65" w:rsidRPr="009A4732">
              <w:t>ssist in the provision of advice to other healthcare staff on the optimal and safe use of scientific procedures and highly complex equipment</w:t>
            </w:r>
            <w:r w:rsidR="00CC6F55">
              <w:t>.</w:t>
            </w:r>
          </w:p>
          <w:p w14:paraId="2457FDE5" w14:textId="77777777" w:rsidR="000F1067" w:rsidRPr="009A4732" w:rsidRDefault="000F1067" w:rsidP="009A4732">
            <w:pPr>
              <w:numPr>
                <w:ilvl w:val="0"/>
                <w:numId w:val="26"/>
              </w:numPr>
              <w:tabs>
                <w:tab w:val="num" w:pos="720"/>
              </w:tabs>
              <w:spacing w:before="120"/>
              <w:rPr>
                <w:lang w:val="en-GB"/>
              </w:rPr>
            </w:pPr>
            <w:r w:rsidRPr="009A4732">
              <w:t>Participate in the</w:t>
            </w:r>
            <w:r w:rsidR="007D69DB" w:rsidRPr="009A4732">
              <w:t xml:space="preserve"> </w:t>
            </w:r>
            <w:r w:rsidR="00C76C8A" w:rsidRPr="009A4732">
              <w:t xml:space="preserve">aseptic </w:t>
            </w:r>
            <w:r w:rsidR="007D69DB" w:rsidRPr="009A4732">
              <w:t>manufacture and preparation of sterile medicinal products, which involve</w:t>
            </w:r>
            <w:r w:rsidR="00407764">
              <w:t>s</w:t>
            </w:r>
            <w:r w:rsidR="007D69DB" w:rsidRPr="009A4732">
              <w:t xml:space="preserve"> exposure to ionising radiation and cytotoxic medicinal product</w:t>
            </w:r>
            <w:r w:rsidR="00B92D65" w:rsidRPr="009A4732">
              <w:t>s</w:t>
            </w:r>
            <w:r w:rsidR="00585817" w:rsidRPr="009A4732">
              <w:t>.</w:t>
            </w:r>
            <w:r w:rsidR="00B92D65" w:rsidRPr="009A4732">
              <w:t xml:space="preserve">  </w:t>
            </w:r>
            <w:r w:rsidRPr="009A4732">
              <w:rPr>
                <w:lang w:val="en-GB"/>
              </w:rPr>
              <w:t>This requires validation and maintenance of competency as an aseptic operator in the NHS Lothian Pharmacy service.</w:t>
            </w:r>
          </w:p>
          <w:p w14:paraId="5EB3F143" w14:textId="77777777" w:rsidR="00FD253F" w:rsidRPr="009A4732" w:rsidRDefault="00287720" w:rsidP="009A4732">
            <w:pPr>
              <w:numPr>
                <w:ilvl w:val="0"/>
                <w:numId w:val="26"/>
              </w:numPr>
              <w:tabs>
                <w:tab w:val="num" w:pos="720"/>
              </w:tabs>
              <w:spacing w:before="120"/>
              <w:ind w:right="72"/>
            </w:pPr>
            <w:r>
              <w:t>Under supervision, perform quality control and acceptance tests on active pharmaceutical ingredients</w:t>
            </w:r>
            <w:r w:rsidR="00FD253F" w:rsidRPr="009A4732">
              <w:t>, medicines and consumables used for administration to patients</w:t>
            </w:r>
            <w:r w:rsidR="00CC6F55">
              <w:t>.</w:t>
            </w:r>
          </w:p>
          <w:p w14:paraId="383B8496" w14:textId="77777777" w:rsidR="00D4576C" w:rsidRPr="009A4732" w:rsidRDefault="00E22C89" w:rsidP="009A4732">
            <w:pPr>
              <w:numPr>
                <w:ilvl w:val="0"/>
                <w:numId w:val="26"/>
              </w:numPr>
              <w:tabs>
                <w:tab w:val="num" w:pos="720"/>
              </w:tabs>
              <w:spacing w:before="120"/>
              <w:ind w:right="72"/>
            </w:pPr>
            <w:r w:rsidRPr="009A4732">
              <w:t xml:space="preserve">Participate in quality risk management procedures including risk assessment and the investigation and reporting of errors and deviations. </w:t>
            </w:r>
            <w:r w:rsidR="009A4732">
              <w:t xml:space="preserve"> </w:t>
            </w:r>
            <w:r w:rsidRPr="009A4732">
              <w:t>The quality risk management role will include</w:t>
            </w:r>
            <w:r w:rsidR="00D46A81" w:rsidRPr="009A4732">
              <w:t xml:space="preserve"> </w:t>
            </w:r>
            <w:r w:rsidR="00D46A81" w:rsidRPr="009A4732">
              <w:rPr>
                <w:lang w:val="en-GB"/>
              </w:rPr>
              <w:t>r</w:t>
            </w:r>
            <w:r w:rsidRPr="009A4732">
              <w:rPr>
                <w:lang w:val="en-GB"/>
              </w:rPr>
              <w:t>aising, investigating and reviewing deviation investigations</w:t>
            </w:r>
            <w:r w:rsidR="00D46A81" w:rsidRPr="009A4732">
              <w:rPr>
                <w:lang w:val="en-GB"/>
              </w:rPr>
              <w:t>; p</w:t>
            </w:r>
            <w:r w:rsidR="00462BE3" w:rsidRPr="009A4732">
              <w:rPr>
                <w:lang w:val="en-GB"/>
              </w:rPr>
              <w:t>erforming root cause analysis and other quality risk management investigations in response to internal and external errors</w:t>
            </w:r>
            <w:r w:rsidR="00D46A81" w:rsidRPr="009A4732">
              <w:rPr>
                <w:lang w:val="en-GB"/>
              </w:rPr>
              <w:t>; d</w:t>
            </w:r>
            <w:r w:rsidR="00462BE3" w:rsidRPr="009A4732">
              <w:rPr>
                <w:lang w:val="en-GB"/>
              </w:rPr>
              <w:t>eveloping and participating in the corrective action plans arising from deviation investigations</w:t>
            </w:r>
            <w:r w:rsidR="00D46A81" w:rsidRPr="009A4732">
              <w:rPr>
                <w:lang w:val="en-GB"/>
              </w:rPr>
              <w:t xml:space="preserve">; and </w:t>
            </w:r>
            <w:r w:rsidR="00D46A81" w:rsidRPr="009A4732">
              <w:t>a</w:t>
            </w:r>
            <w:r w:rsidR="000F1067" w:rsidRPr="009A4732">
              <w:t>ctive partici</w:t>
            </w:r>
            <w:r w:rsidR="00462BE3" w:rsidRPr="009A4732">
              <w:t>pation in change control, including the writing of change control forms, the performing of change control actions and investigations into the impact of change through trend analysis of data</w:t>
            </w:r>
            <w:r w:rsidR="009A4732">
              <w:t>.</w:t>
            </w:r>
          </w:p>
          <w:p w14:paraId="5E5A41E3" w14:textId="77777777" w:rsidR="00530B3F" w:rsidRDefault="00585817" w:rsidP="00530B3F">
            <w:pPr>
              <w:numPr>
                <w:ilvl w:val="0"/>
                <w:numId w:val="26"/>
              </w:numPr>
              <w:tabs>
                <w:tab w:val="num" w:pos="720"/>
              </w:tabs>
              <w:spacing w:before="120"/>
              <w:ind w:right="72"/>
            </w:pPr>
            <w:r w:rsidRPr="009A4732">
              <w:t>Participate in internal and external audit processes</w:t>
            </w:r>
            <w:r w:rsidR="00462BE3" w:rsidRPr="009A4732">
              <w:t xml:space="preserve">, including regulatory inspections by the MHRA, </w:t>
            </w:r>
            <w:r w:rsidR="00FD253F" w:rsidRPr="009A4732">
              <w:t>t</w:t>
            </w:r>
            <w:r w:rsidR="00462BE3" w:rsidRPr="009A4732">
              <w:t xml:space="preserve">he Office of Nuclear Regulation, </w:t>
            </w:r>
            <w:r w:rsidR="00C76C8A" w:rsidRPr="009A4732">
              <w:t xml:space="preserve">the Scottish Environmental Protection Agency, </w:t>
            </w:r>
            <w:r w:rsidR="00462BE3" w:rsidRPr="009A4732">
              <w:t>the Health and Safety Executive and the British Standards</w:t>
            </w:r>
            <w:r w:rsidR="00FD253F" w:rsidRPr="009A4732">
              <w:t xml:space="preserve"> </w:t>
            </w:r>
            <w:r w:rsidR="00462BE3" w:rsidRPr="009A4732">
              <w:t xml:space="preserve">Institution.  Acquire </w:t>
            </w:r>
            <w:r w:rsidR="00AD5557" w:rsidRPr="009A4732">
              <w:t xml:space="preserve">and develop the </w:t>
            </w:r>
            <w:r w:rsidR="00462BE3" w:rsidRPr="009A4732">
              <w:t xml:space="preserve">relevant skills to undertake internal audits of Radiopharmacy and Pharmacy Aseptic Units </w:t>
            </w:r>
            <w:r w:rsidR="00AD5557" w:rsidRPr="009A4732">
              <w:t>relating to accreditation and regulation</w:t>
            </w:r>
            <w:r w:rsidR="00660A99" w:rsidRPr="009A4732">
              <w:t>.</w:t>
            </w:r>
          </w:p>
          <w:p w14:paraId="479E81AC" w14:textId="77777777" w:rsidR="00530B3F" w:rsidRPr="00530B3F" w:rsidRDefault="004148BD" w:rsidP="00530B3F">
            <w:pPr>
              <w:numPr>
                <w:ilvl w:val="0"/>
                <w:numId w:val="26"/>
              </w:numPr>
              <w:tabs>
                <w:tab w:val="num" w:pos="720"/>
              </w:tabs>
              <w:spacing w:before="120"/>
              <w:ind w:right="72"/>
            </w:pPr>
            <w:r w:rsidRPr="00530B3F">
              <w:rPr>
                <w:lang w:val="en-GB"/>
              </w:rPr>
              <w:t xml:space="preserve">Writing and review of </w:t>
            </w:r>
            <w:r w:rsidRPr="009A4732">
              <w:t xml:space="preserve">standard operating procedures, change control reports, risk </w:t>
            </w:r>
            <w:r w:rsidRPr="009A4732">
              <w:lastRenderedPageBreak/>
              <w:t>assessments, worksheets and other approved documentation</w:t>
            </w:r>
            <w:r>
              <w:t xml:space="preserve"> under the supervision of the principal supervisor </w:t>
            </w:r>
            <w:r w:rsidR="00530B3F">
              <w:t>in order to contribute to the assurance of the quality</w:t>
            </w:r>
            <w:r w:rsidR="00530B3F" w:rsidRPr="00530B3F">
              <w:rPr>
                <w:lang w:val="en-GB"/>
              </w:rPr>
              <w:t>, safety and efficacy of the medicinal products manufactured and purchased by NHS Lothian Pharmacy</w:t>
            </w:r>
            <w:r w:rsidR="00530B3F" w:rsidRPr="00530B3F" w:rsidDel="004148BD">
              <w:rPr>
                <w:lang w:val="en-GB"/>
              </w:rPr>
              <w:t xml:space="preserve"> </w:t>
            </w:r>
          </w:p>
          <w:p w14:paraId="26E18604" w14:textId="77777777" w:rsidR="000F1067" w:rsidRPr="009A4732" w:rsidRDefault="000F1067" w:rsidP="009A4732">
            <w:pPr>
              <w:numPr>
                <w:ilvl w:val="0"/>
                <w:numId w:val="26"/>
              </w:numPr>
              <w:tabs>
                <w:tab w:val="num" w:pos="720"/>
              </w:tabs>
              <w:spacing w:before="120"/>
              <w:ind w:right="72"/>
            </w:pPr>
            <w:r w:rsidRPr="00530B3F">
              <w:rPr>
                <w:lang w:val="en-GB"/>
              </w:rPr>
              <w:t>Comply with and contri</w:t>
            </w:r>
            <w:r w:rsidRPr="009A4732">
              <w:t>bute to the promotion of quality, risk and governance procedures within the pharmacy departments of NHS Lothian including risk management and risk mitigation.  Maintain standards for health &amp; safety procedures and mainta</w:t>
            </w:r>
            <w:r w:rsidRPr="00530B3F">
              <w:rPr>
                <w:lang w:val="en-GB"/>
              </w:rPr>
              <w:t>in high standards of professional and personal conduct, in line with NHS Lothian’s values</w:t>
            </w:r>
            <w:r w:rsidRPr="009A4732">
              <w:t xml:space="preserve"> </w:t>
            </w:r>
          </w:p>
          <w:p w14:paraId="34DF1BD3" w14:textId="77777777" w:rsidR="000F1067" w:rsidRPr="009A4732" w:rsidRDefault="000F1067" w:rsidP="009A4732">
            <w:pPr>
              <w:numPr>
                <w:ilvl w:val="0"/>
                <w:numId w:val="26"/>
              </w:numPr>
              <w:tabs>
                <w:tab w:val="num" w:pos="720"/>
              </w:tabs>
              <w:spacing w:before="120" w:after="120"/>
              <w:rPr>
                <w:lang w:val="en-GB"/>
              </w:rPr>
            </w:pPr>
            <w:r w:rsidRPr="009A4732">
              <w:rPr>
                <w:lang w:val="en-GB"/>
              </w:rPr>
              <w:t>Contribute to the development of the service, in response to legislative and regulatory changes, in-house research and validation, the evolving consensus of GMP and the availability of new medicines and procedures.</w:t>
            </w:r>
            <w:r w:rsidR="008F7572" w:rsidRPr="009A4732">
              <w:rPr>
                <w:lang w:val="en-GB"/>
              </w:rPr>
              <w:t xml:space="preserve"> </w:t>
            </w:r>
          </w:p>
          <w:p w14:paraId="6E3B355B" w14:textId="77777777" w:rsidR="00585817" w:rsidRPr="009A4732" w:rsidRDefault="00585817" w:rsidP="009A4732">
            <w:pPr>
              <w:numPr>
                <w:ilvl w:val="0"/>
                <w:numId w:val="26"/>
              </w:numPr>
              <w:tabs>
                <w:tab w:val="num" w:pos="720"/>
              </w:tabs>
              <w:spacing w:before="120"/>
              <w:ind w:right="72"/>
            </w:pPr>
            <w:r w:rsidRPr="009A4732">
              <w:t>Successfully complete the training and assessment programme in conjunction with the local Training Coordinator and National School of Healthcare Science to achieve certified competence awarded by the Academy of Healthcare Science.</w:t>
            </w:r>
            <w:r w:rsidR="009A4732">
              <w:t xml:space="preserve"> </w:t>
            </w:r>
            <w:r w:rsidRPr="009A4732">
              <w:t xml:space="preserve"> Undertake suitable training within the host department and other placements to successfully acquire core competencies and thereafter maintain the required standards of competence when undertaking duties. </w:t>
            </w:r>
          </w:p>
          <w:p w14:paraId="707ADDBD" w14:textId="77777777" w:rsidR="00585817" w:rsidRPr="009A4732" w:rsidRDefault="00585817" w:rsidP="009A4732">
            <w:pPr>
              <w:numPr>
                <w:ilvl w:val="0"/>
                <w:numId w:val="26"/>
              </w:numPr>
              <w:tabs>
                <w:tab w:val="num" w:pos="720"/>
              </w:tabs>
              <w:spacing w:before="120"/>
              <w:ind w:right="72"/>
            </w:pPr>
            <w:r w:rsidRPr="009A4732">
              <w:t xml:space="preserve">Take responsibility for own learning and development by recognising and taking advantage of all opportunities to learn, including appraisal, supervision, </w:t>
            </w:r>
            <w:r w:rsidR="00C76C8A" w:rsidRPr="009A4732">
              <w:t xml:space="preserve">the </w:t>
            </w:r>
            <w:r w:rsidRPr="009A4732">
              <w:t>academic course</w:t>
            </w:r>
            <w:r w:rsidR="00C76C8A" w:rsidRPr="009A4732">
              <w:t xml:space="preserve">, </w:t>
            </w:r>
            <w:r w:rsidRPr="009A4732">
              <w:t>problem</w:t>
            </w:r>
            <w:r w:rsidR="00C76C8A" w:rsidRPr="009A4732">
              <w:t>-</w:t>
            </w:r>
            <w:r w:rsidRPr="009A4732">
              <w:t>based learning and maint</w:t>
            </w:r>
            <w:r w:rsidR="00C97F7C" w:rsidRPr="009A4732">
              <w:t>e</w:t>
            </w:r>
            <w:r w:rsidRPr="009A4732">
              <w:t>n</w:t>
            </w:r>
            <w:r w:rsidR="00C97F7C" w:rsidRPr="009A4732">
              <w:t>ance of</w:t>
            </w:r>
            <w:r w:rsidRPr="009A4732">
              <w:t xml:space="preserve"> a personal portfolio of learning. Ensure that own learning needs, identified with the Training Coordinator</w:t>
            </w:r>
            <w:r w:rsidR="00C97F7C" w:rsidRPr="009A4732">
              <w:t>,</w:t>
            </w:r>
            <w:r w:rsidRPr="009A4732">
              <w:t xml:space="preserve"> reflect the requirements of the curriculum</w:t>
            </w:r>
            <w:r w:rsidR="00C97F7C" w:rsidRPr="009A4732">
              <w:t xml:space="preserve"> and may require:</w:t>
            </w:r>
            <w:r w:rsidRPr="009A4732">
              <w:t xml:space="preserve"> </w:t>
            </w:r>
          </w:p>
          <w:p w14:paraId="34999B44" w14:textId="77777777" w:rsidR="00C97F7C" w:rsidRPr="009A4732" w:rsidRDefault="00C97F7C" w:rsidP="009A4732">
            <w:pPr>
              <w:numPr>
                <w:ilvl w:val="0"/>
                <w:numId w:val="27"/>
              </w:numPr>
              <w:spacing w:before="120"/>
              <w:ind w:right="72"/>
            </w:pPr>
            <w:r w:rsidRPr="009A4732">
              <w:t>S</w:t>
            </w:r>
            <w:r w:rsidR="00585817" w:rsidRPr="009A4732">
              <w:t>ufficient flexibility and adaptability in learning in order to ensure full contribution to improving services in response to changing health care needs</w:t>
            </w:r>
          </w:p>
          <w:p w14:paraId="03E64012" w14:textId="77777777" w:rsidR="00C97F7C" w:rsidRPr="009A4732" w:rsidRDefault="00C97F7C" w:rsidP="009A4732">
            <w:pPr>
              <w:numPr>
                <w:ilvl w:val="0"/>
                <w:numId w:val="27"/>
              </w:numPr>
              <w:spacing w:before="120"/>
              <w:ind w:right="72"/>
            </w:pPr>
            <w:r w:rsidRPr="009A4732">
              <w:t>Maintenance of</w:t>
            </w:r>
            <w:r w:rsidR="00585817" w:rsidRPr="009A4732">
              <w:t xml:space="preserve"> knowledge of recent scientific developments</w:t>
            </w:r>
            <w:r w:rsidRPr="009A4732">
              <w:t xml:space="preserve">, which in turn could require </w:t>
            </w:r>
            <w:r w:rsidR="00585817" w:rsidRPr="009A4732">
              <w:t>supplementary training to develop both knowledge and skills</w:t>
            </w:r>
          </w:p>
          <w:p w14:paraId="3334A724" w14:textId="77777777" w:rsidR="00C97F7C" w:rsidRPr="009A4732" w:rsidRDefault="00585817" w:rsidP="009A4732">
            <w:pPr>
              <w:numPr>
                <w:ilvl w:val="0"/>
                <w:numId w:val="27"/>
              </w:numPr>
              <w:spacing w:before="120"/>
              <w:ind w:right="72"/>
            </w:pPr>
            <w:r w:rsidRPr="009A4732">
              <w:t>Attend</w:t>
            </w:r>
            <w:r w:rsidR="00C97F7C" w:rsidRPr="009A4732">
              <w:t xml:space="preserve">ance at and completion of </w:t>
            </w:r>
            <w:r w:rsidRPr="009A4732">
              <w:t>mandatory training (both vocational and academic)</w:t>
            </w:r>
          </w:p>
          <w:p w14:paraId="05FCD730" w14:textId="77777777" w:rsidR="00585817" w:rsidRPr="009A4732" w:rsidRDefault="00585817" w:rsidP="009A4732">
            <w:pPr>
              <w:numPr>
                <w:ilvl w:val="0"/>
                <w:numId w:val="27"/>
              </w:numPr>
              <w:spacing w:before="120"/>
              <w:ind w:right="72"/>
              <w:rPr>
                <w:b/>
                <w:bCs/>
              </w:rPr>
            </w:pPr>
            <w:r w:rsidRPr="009A4732">
              <w:t>Participat</w:t>
            </w:r>
            <w:r w:rsidR="00C97F7C" w:rsidRPr="009A4732">
              <w:t xml:space="preserve">ion </w:t>
            </w:r>
            <w:r w:rsidRPr="009A4732">
              <w:t>in internal and external assessment processes.</w:t>
            </w:r>
            <w:r w:rsidRPr="009A4732">
              <w:rPr>
                <w:b/>
                <w:bCs/>
              </w:rPr>
              <w:t xml:space="preserve"> </w:t>
            </w:r>
          </w:p>
          <w:p w14:paraId="4FD80E60" w14:textId="77777777" w:rsidR="00585817" w:rsidRPr="009A4732" w:rsidRDefault="00585817" w:rsidP="009A4732">
            <w:pPr>
              <w:numPr>
                <w:ilvl w:val="0"/>
                <w:numId w:val="26"/>
              </w:numPr>
              <w:tabs>
                <w:tab w:val="num" w:pos="720"/>
              </w:tabs>
              <w:spacing w:before="120"/>
              <w:ind w:right="72"/>
            </w:pPr>
            <w:r w:rsidRPr="009A4732">
              <w:t xml:space="preserve">Communication and interpretation of complex scientific and technical information to a wide range of people including clinicians, </w:t>
            </w:r>
            <w:r w:rsidR="00C97F7C" w:rsidRPr="009A4732">
              <w:t xml:space="preserve">pharmacy staff, </w:t>
            </w:r>
            <w:r w:rsidRPr="009A4732">
              <w:t>managers, patients and the public</w:t>
            </w:r>
            <w:r w:rsidR="009A4732">
              <w:t>.</w:t>
            </w:r>
          </w:p>
          <w:p w14:paraId="2EAC4CB9" w14:textId="77777777" w:rsidR="00585817" w:rsidRPr="009A4732" w:rsidRDefault="00585817" w:rsidP="009A4732">
            <w:pPr>
              <w:numPr>
                <w:ilvl w:val="0"/>
                <w:numId w:val="26"/>
              </w:numPr>
              <w:tabs>
                <w:tab w:val="num" w:pos="720"/>
              </w:tabs>
              <w:spacing w:before="120"/>
              <w:ind w:right="72"/>
            </w:pPr>
            <w:r w:rsidRPr="009A4732">
              <w:t xml:space="preserve">Liaise with senior </w:t>
            </w:r>
            <w:r w:rsidR="00C97F7C" w:rsidRPr="009A4732">
              <w:t xml:space="preserve">pharmacists, </w:t>
            </w:r>
            <w:r w:rsidRPr="009A4732">
              <w:t xml:space="preserve">scientists and clinical users of the service on appropriateness of investigations, </w:t>
            </w:r>
            <w:r w:rsidR="00AD5557" w:rsidRPr="009A4732">
              <w:t>quality control tests, certificates of analysis and microbiological results</w:t>
            </w:r>
            <w:r w:rsidR="009A4732">
              <w:t>.</w:t>
            </w:r>
          </w:p>
          <w:p w14:paraId="23081280" w14:textId="77777777" w:rsidR="00585817" w:rsidRPr="009A4732" w:rsidRDefault="00585817" w:rsidP="009A4732">
            <w:pPr>
              <w:numPr>
                <w:ilvl w:val="0"/>
                <w:numId w:val="26"/>
              </w:numPr>
              <w:tabs>
                <w:tab w:val="num" w:pos="720"/>
              </w:tabs>
              <w:spacing w:before="120"/>
              <w:ind w:right="72"/>
            </w:pPr>
            <w:r w:rsidRPr="009A4732">
              <w:t xml:space="preserve">Communicate research and development findings in written and oral formats to </w:t>
            </w:r>
            <w:r w:rsidR="00AD5557" w:rsidRPr="009A4732">
              <w:t>pharmacy staff, senior managers</w:t>
            </w:r>
            <w:r w:rsidRPr="009A4732">
              <w:t xml:space="preserve"> and external contacts</w:t>
            </w:r>
            <w:r w:rsidR="00AD5557" w:rsidRPr="009A4732">
              <w:t>, including communication of findings from scientific innovation and service redesign</w:t>
            </w:r>
            <w:r w:rsidR="009A4732">
              <w:t>.</w:t>
            </w:r>
          </w:p>
          <w:p w14:paraId="07BA824F" w14:textId="77777777" w:rsidR="00ED5728" w:rsidRPr="009A4732" w:rsidRDefault="00984678" w:rsidP="009A4732">
            <w:pPr>
              <w:numPr>
                <w:ilvl w:val="0"/>
                <w:numId w:val="26"/>
              </w:numPr>
              <w:tabs>
                <w:tab w:val="num" w:pos="720"/>
              </w:tabs>
              <w:spacing w:before="120"/>
              <w:rPr>
                <w:lang w:val="en-GB"/>
              </w:rPr>
            </w:pPr>
            <w:r>
              <w:rPr>
                <w:lang w:val="en-GB"/>
              </w:rPr>
              <w:t xml:space="preserve">Meet </w:t>
            </w:r>
            <w:r w:rsidR="001468BD">
              <w:rPr>
                <w:lang w:val="en-GB"/>
              </w:rPr>
              <w:t xml:space="preserve">clinical scientist </w:t>
            </w:r>
            <w:r>
              <w:rPr>
                <w:lang w:val="en-GB"/>
              </w:rPr>
              <w:t xml:space="preserve">training competencies by contributing to the </w:t>
            </w:r>
            <w:r w:rsidR="008F7572" w:rsidRPr="009A4732">
              <w:rPr>
                <w:lang w:val="en-GB"/>
              </w:rPr>
              <w:t xml:space="preserve">training of </w:t>
            </w:r>
            <w:r w:rsidR="0028764C" w:rsidRPr="009A4732">
              <w:rPr>
                <w:lang w:val="en-GB"/>
              </w:rPr>
              <w:t>pharmacy staff</w:t>
            </w:r>
            <w:r w:rsidR="00ED5728" w:rsidRPr="009A4732">
              <w:rPr>
                <w:lang w:val="en-GB"/>
              </w:rPr>
              <w:t xml:space="preserve"> </w:t>
            </w:r>
            <w:r w:rsidR="0028764C" w:rsidRPr="009A4732">
              <w:rPr>
                <w:lang w:val="en-GB"/>
              </w:rPr>
              <w:t>in the principles of G</w:t>
            </w:r>
            <w:r w:rsidR="008F7572" w:rsidRPr="009A4732">
              <w:rPr>
                <w:lang w:val="en-GB"/>
              </w:rPr>
              <w:t xml:space="preserve">ood </w:t>
            </w:r>
            <w:r w:rsidR="0028764C" w:rsidRPr="009A4732">
              <w:rPr>
                <w:lang w:val="en-GB"/>
              </w:rPr>
              <w:t>M</w:t>
            </w:r>
            <w:r w:rsidR="008F7572" w:rsidRPr="009A4732">
              <w:rPr>
                <w:lang w:val="en-GB"/>
              </w:rPr>
              <w:t xml:space="preserve">anufacturing </w:t>
            </w:r>
            <w:r w:rsidR="0028764C" w:rsidRPr="009A4732">
              <w:rPr>
                <w:lang w:val="en-GB"/>
              </w:rPr>
              <w:t>P</w:t>
            </w:r>
            <w:r w:rsidR="008F7572" w:rsidRPr="009A4732">
              <w:rPr>
                <w:lang w:val="en-GB"/>
              </w:rPr>
              <w:t>ractice and Good Clinical Practice</w:t>
            </w:r>
            <w:r w:rsidR="0028764C" w:rsidRPr="009A4732">
              <w:rPr>
                <w:lang w:val="en-GB"/>
              </w:rPr>
              <w:t xml:space="preserve"> by undertaking in-house training </w:t>
            </w:r>
            <w:r>
              <w:rPr>
                <w:lang w:val="en-GB"/>
              </w:rPr>
              <w:t>for pharmacy staff</w:t>
            </w:r>
            <w:r w:rsidR="00ED5728" w:rsidRPr="009A4732">
              <w:rPr>
                <w:lang w:val="en-GB"/>
              </w:rPr>
              <w:t>.</w:t>
            </w:r>
          </w:p>
          <w:p w14:paraId="1925C0F5" w14:textId="77777777" w:rsidR="0027569C" w:rsidRPr="009A4732" w:rsidRDefault="0027569C" w:rsidP="009A4732">
            <w:pPr>
              <w:spacing w:before="120"/>
              <w:rPr>
                <w:lang w:val="en-GB"/>
              </w:rPr>
            </w:pPr>
          </w:p>
        </w:tc>
      </w:tr>
    </w:tbl>
    <w:p w14:paraId="2F1003E9" w14:textId="77777777" w:rsidR="003B5C9A" w:rsidRDefault="003B5C9A"/>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2"/>
      </w:tblGrid>
      <w:tr w:rsidR="00291FF0" w:rsidRPr="00411C5E" w14:paraId="11336593" w14:textId="77777777" w:rsidTr="00120D4F">
        <w:trPr>
          <w:jc w:val="center"/>
        </w:trPr>
        <w:tc>
          <w:tcPr>
            <w:tcW w:w="10412" w:type="dxa"/>
            <w:tcBorders>
              <w:top w:val="single" w:sz="4" w:space="0" w:color="auto"/>
              <w:left w:val="single" w:sz="4" w:space="0" w:color="auto"/>
              <w:bottom w:val="single" w:sz="4" w:space="0" w:color="auto"/>
              <w:right w:val="single" w:sz="4" w:space="0" w:color="auto"/>
            </w:tcBorders>
          </w:tcPr>
          <w:p w14:paraId="1472BFC3" w14:textId="77777777" w:rsidR="00291FF0" w:rsidRPr="00510FDC" w:rsidRDefault="00291FF0" w:rsidP="003A74F4">
            <w:pPr>
              <w:pStyle w:val="Heading3"/>
              <w:spacing w:before="120" w:after="120"/>
              <w:rPr>
                <w:sz w:val="22"/>
                <w:szCs w:val="22"/>
              </w:rPr>
            </w:pPr>
            <w:r>
              <w:rPr>
                <w:sz w:val="22"/>
                <w:szCs w:val="22"/>
              </w:rPr>
              <w:lastRenderedPageBreak/>
              <w:t>7a. EQUIPMENT AND MACHINERY</w:t>
            </w:r>
          </w:p>
        </w:tc>
      </w:tr>
      <w:tr w:rsidR="003C0518" w:rsidRPr="009A4732" w14:paraId="2B61433C" w14:textId="77777777" w:rsidTr="00120D4F">
        <w:tblPrEx>
          <w:tblBorders>
            <w:top w:val="none" w:sz="0" w:space="0" w:color="auto"/>
            <w:left w:val="none" w:sz="0" w:space="0" w:color="auto"/>
            <w:bottom w:val="none" w:sz="0" w:space="0" w:color="auto"/>
            <w:right w:val="none" w:sz="0" w:space="0" w:color="auto"/>
            <w:insideH w:val="none" w:sz="0" w:space="0" w:color="auto"/>
          </w:tblBorders>
        </w:tblPrEx>
        <w:trPr>
          <w:trHeight w:val="1260"/>
          <w:jc w:val="center"/>
        </w:trPr>
        <w:tc>
          <w:tcPr>
            <w:tcW w:w="10412" w:type="dxa"/>
            <w:tcBorders>
              <w:top w:val="single" w:sz="4" w:space="0" w:color="auto"/>
              <w:left w:val="single" w:sz="4" w:space="0" w:color="auto"/>
              <w:bottom w:val="single" w:sz="4" w:space="0" w:color="auto"/>
              <w:right w:val="single" w:sz="4" w:space="0" w:color="auto"/>
            </w:tcBorders>
          </w:tcPr>
          <w:p w14:paraId="7BCC61AF" w14:textId="77777777" w:rsidR="00810DD2" w:rsidRPr="009A4732" w:rsidRDefault="00974B61" w:rsidP="003122C2">
            <w:pPr>
              <w:spacing w:before="120"/>
              <w:rPr>
                <w:lang w:val="en-GB"/>
              </w:rPr>
            </w:pPr>
            <w:r w:rsidRPr="009A4732">
              <w:rPr>
                <w:lang w:val="en-GB"/>
              </w:rPr>
              <w:t>The post</w:t>
            </w:r>
            <w:r w:rsidR="00EE6F4F" w:rsidRPr="009A4732">
              <w:rPr>
                <w:lang w:val="en-GB"/>
              </w:rPr>
              <w:t>-</w:t>
            </w:r>
            <w:r w:rsidRPr="009A4732">
              <w:rPr>
                <w:lang w:val="en-GB"/>
              </w:rPr>
              <w:t xml:space="preserve">holder requires specialist knowledge and experience of the principles of operation of the equipment </w:t>
            </w:r>
            <w:r w:rsidR="00F0607B" w:rsidRPr="009A4732">
              <w:rPr>
                <w:lang w:val="en-GB"/>
              </w:rPr>
              <w:t xml:space="preserve">and instrumentation </w:t>
            </w:r>
            <w:r w:rsidR="00736550" w:rsidRPr="009A4732">
              <w:rPr>
                <w:lang w:val="en-GB"/>
              </w:rPr>
              <w:t>in the areas of Quality Risk and Governance, Radiopharmacy and Aseptic Services</w:t>
            </w:r>
            <w:r w:rsidRPr="009A4732">
              <w:rPr>
                <w:lang w:val="en-GB"/>
              </w:rPr>
              <w:t xml:space="preserve">.  This involves practical use, quality control and first-line diagnosis of </w:t>
            </w:r>
            <w:r w:rsidR="007511CF" w:rsidRPr="009A4732">
              <w:rPr>
                <w:lang w:val="en-GB"/>
              </w:rPr>
              <w:t xml:space="preserve">faults in equipment such as: </w:t>
            </w:r>
            <w:r w:rsidR="00810DD2" w:rsidRPr="009A4732">
              <w:rPr>
                <w:lang w:val="en-GB"/>
              </w:rPr>
              <w:t>radionuclide generator</w:t>
            </w:r>
            <w:r w:rsidR="007511CF" w:rsidRPr="009A4732">
              <w:rPr>
                <w:lang w:val="en-GB"/>
              </w:rPr>
              <w:t xml:space="preserve">s; </w:t>
            </w:r>
            <w:r w:rsidR="00810DD2" w:rsidRPr="009A4732">
              <w:rPr>
                <w:lang w:val="en-GB"/>
              </w:rPr>
              <w:t>laminar air-flow cabinets</w:t>
            </w:r>
            <w:r w:rsidR="00736550" w:rsidRPr="009A4732">
              <w:rPr>
                <w:lang w:val="en-GB"/>
              </w:rPr>
              <w:t xml:space="preserve"> and safety cabinets</w:t>
            </w:r>
            <w:r w:rsidR="007511CF" w:rsidRPr="009A4732">
              <w:rPr>
                <w:lang w:val="en-GB"/>
              </w:rPr>
              <w:t xml:space="preserve">; </w:t>
            </w:r>
            <w:r w:rsidR="00736550" w:rsidRPr="009A4732">
              <w:rPr>
                <w:lang w:val="en-GB"/>
              </w:rPr>
              <w:t>negative pressure</w:t>
            </w:r>
            <w:r w:rsidR="00AA228C" w:rsidRPr="009A4732">
              <w:rPr>
                <w:lang w:val="en-GB"/>
              </w:rPr>
              <w:t xml:space="preserve"> isolator</w:t>
            </w:r>
            <w:r w:rsidR="00736550" w:rsidRPr="009A4732">
              <w:rPr>
                <w:lang w:val="en-GB"/>
              </w:rPr>
              <w:t>s</w:t>
            </w:r>
            <w:r w:rsidR="007511CF" w:rsidRPr="009A4732">
              <w:rPr>
                <w:lang w:val="en-GB"/>
              </w:rPr>
              <w:t xml:space="preserve">; </w:t>
            </w:r>
            <w:r w:rsidR="00810DD2" w:rsidRPr="009A4732">
              <w:rPr>
                <w:lang w:val="en-GB"/>
              </w:rPr>
              <w:t>radionuclide calibrators</w:t>
            </w:r>
            <w:r w:rsidR="007511CF" w:rsidRPr="009A4732">
              <w:rPr>
                <w:lang w:val="en-GB"/>
              </w:rPr>
              <w:t xml:space="preserve">; </w:t>
            </w:r>
            <w:r w:rsidR="00736550" w:rsidRPr="009A4732">
              <w:rPr>
                <w:lang w:val="en-GB"/>
              </w:rPr>
              <w:t>laboratory quality control instruments (</w:t>
            </w:r>
            <w:r w:rsidR="00F0607B" w:rsidRPr="009A4732">
              <w:rPr>
                <w:lang w:val="en-GB"/>
              </w:rPr>
              <w:t>high performance liquid chromatograph</w:t>
            </w:r>
            <w:r w:rsidR="00736550" w:rsidRPr="009A4732">
              <w:rPr>
                <w:lang w:val="en-GB"/>
              </w:rPr>
              <w:t>;</w:t>
            </w:r>
            <w:r w:rsidR="00F0607B" w:rsidRPr="009A4732">
              <w:rPr>
                <w:lang w:val="en-GB"/>
              </w:rPr>
              <w:t xml:space="preserve"> </w:t>
            </w:r>
            <w:r w:rsidR="00810DD2" w:rsidRPr="009A4732">
              <w:rPr>
                <w:lang w:val="en-GB"/>
              </w:rPr>
              <w:t>thin-layer radiochromatogram scanner</w:t>
            </w:r>
            <w:r w:rsidR="00736550" w:rsidRPr="009A4732">
              <w:rPr>
                <w:lang w:val="en-GB"/>
              </w:rPr>
              <w:t>); radiation monitors; and instruments for testing the quality of clean room air, such as particle samplers; active air samplers; balometers and anemometers.</w:t>
            </w:r>
          </w:p>
          <w:p w14:paraId="6ACC79FF" w14:textId="77777777" w:rsidR="00810DD2" w:rsidRPr="009A4732" w:rsidRDefault="007511CF" w:rsidP="003122C2">
            <w:pPr>
              <w:spacing w:before="120"/>
              <w:rPr>
                <w:lang w:val="en-GB"/>
              </w:rPr>
            </w:pPr>
            <w:r w:rsidRPr="009A4732">
              <w:rPr>
                <w:lang w:val="en-GB"/>
              </w:rPr>
              <w:t>An und</w:t>
            </w:r>
            <w:r w:rsidR="00810DD2" w:rsidRPr="009A4732">
              <w:rPr>
                <w:lang w:val="en-GB"/>
              </w:rPr>
              <w:t>erstand</w:t>
            </w:r>
            <w:r w:rsidRPr="009A4732">
              <w:rPr>
                <w:lang w:val="en-GB"/>
              </w:rPr>
              <w:t>ing of</w:t>
            </w:r>
            <w:r w:rsidR="00810DD2" w:rsidRPr="009A4732">
              <w:rPr>
                <w:lang w:val="en-GB"/>
              </w:rPr>
              <w:t xml:space="preserve"> the operation of the air handing plant that supplies sterile air to the aseptic suite</w:t>
            </w:r>
            <w:r w:rsidRPr="009A4732">
              <w:rPr>
                <w:lang w:val="en-GB"/>
              </w:rPr>
              <w:t xml:space="preserve"> is also required</w:t>
            </w:r>
            <w:r w:rsidR="00810DD2" w:rsidRPr="009A4732">
              <w:rPr>
                <w:lang w:val="en-GB"/>
              </w:rPr>
              <w:t>.</w:t>
            </w:r>
            <w:r w:rsidR="0044629B" w:rsidRPr="009A4732">
              <w:rPr>
                <w:lang w:val="en-GB"/>
              </w:rPr>
              <w:t xml:space="preserve">  </w:t>
            </w:r>
          </w:p>
          <w:p w14:paraId="41711C8E" w14:textId="77777777" w:rsidR="003C0518" w:rsidRPr="009A4732" w:rsidRDefault="0044629B" w:rsidP="0044629B">
            <w:pPr>
              <w:spacing w:before="120"/>
              <w:ind w:right="93"/>
              <w:jc w:val="both"/>
              <w:rPr>
                <w:rFonts w:cs="Arial"/>
                <w:lang w:val="en-GB"/>
              </w:rPr>
            </w:pPr>
            <w:r w:rsidRPr="009A4732">
              <w:rPr>
                <w:rFonts w:cs="Arial"/>
                <w:b/>
              </w:rPr>
              <w:t xml:space="preserve">Note: </w:t>
            </w:r>
            <w:r w:rsidRPr="009A4732">
              <w:rPr>
                <w:rFonts w:cs="Arial"/>
              </w:rPr>
              <w:t>New equipment may be introduced as the organisation and technology develops, however training will be provided.</w:t>
            </w:r>
            <w:r w:rsidR="00810DD2" w:rsidRPr="009A4732">
              <w:rPr>
                <w:lang w:val="en-GB"/>
              </w:rPr>
              <w:tab/>
            </w:r>
          </w:p>
        </w:tc>
      </w:tr>
      <w:tr w:rsidR="00291FF0" w:rsidRPr="00411C5E" w14:paraId="0B4E8F54" w14:textId="77777777" w:rsidTr="00120D4F">
        <w:trPr>
          <w:jc w:val="center"/>
        </w:trPr>
        <w:tc>
          <w:tcPr>
            <w:tcW w:w="10412" w:type="dxa"/>
            <w:tcBorders>
              <w:top w:val="single" w:sz="4" w:space="0" w:color="auto"/>
              <w:left w:val="single" w:sz="4" w:space="0" w:color="auto"/>
              <w:bottom w:val="single" w:sz="4" w:space="0" w:color="auto"/>
              <w:right w:val="single" w:sz="4" w:space="0" w:color="auto"/>
            </w:tcBorders>
          </w:tcPr>
          <w:p w14:paraId="4D5D31DB" w14:textId="77777777" w:rsidR="00291FF0" w:rsidRPr="00510FDC" w:rsidRDefault="00291FF0" w:rsidP="003A74F4">
            <w:pPr>
              <w:pStyle w:val="Heading3"/>
              <w:spacing w:before="120" w:after="120"/>
              <w:rPr>
                <w:sz w:val="22"/>
                <w:szCs w:val="22"/>
              </w:rPr>
            </w:pPr>
            <w:r>
              <w:rPr>
                <w:sz w:val="22"/>
                <w:szCs w:val="22"/>
              </w:rPr>
              <w:t>7b. SYSTEMS</w:t>
            </w:r>
          </w:p>
        </w:tc>
      </w:tr>
      <w:tr w:rsidR="003C0518" w:rsidRPr="009A4732" w14:paraId="27CD9910" w14:textId="77777777" w:rsidTr="00120D4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412" w:type="dxa"/>
            <w:tcBorders>
              <w:top w:val="single" w:sz="4" w:space="0" w:color="auto"/>
              <w:left w:val="single" w:sz="4" w:space="0" w:color="auto"/>
              <w:bottom w:val="single" w:sz="4" w:space="0" w:color="auto"/>
              <w:right w:val="single" w:sz="4" w:space="0" w:color="auto"/>
            </w:tcBorders>
          </w:tcPr>
          <w:p w14:paraId="5FDD4B27" w14:textId="77777777" w:rsidR="007511CF" w:rsidRPr="009A4732" w:rsidRDefault="007511CF" w:rsidP="007511CF">
            <w:pPr>
              <w:ind w:right="93"/>
              <w:jc w:val="both"/>
              <w:rPr>
                <w:rFonts w:cs="Arial"/>
              </w:rPr>
            </w:pPr>
            <w:r w:rsidRPr="009A4732">
              <w:rPr>
                <w:rFonts w:cs="Arial"/>
              </w:rPr>
              <w:t>The following are examples of systems which will be used when undertaking the role:</w:t>
            </w:r>
          </w:p>
          <w:p w14:paraId="4798F581" w14:textId="77777777" w:rsidR="007511CF" w:rsidRPr="009A4732" w:rsidRDefault="007511CF" w:rsidP="007511CF">
            <w:pPr>
              <w:ind w:right="93"/>
              <w:jc w:val="both"/>
              <w:rPr>
                <w:rFonts w:cs="Arial"/>
              </w:rPr>
            </w:pPr>
          </w:p>
          <w:p w14:paraId="520F23A3" w14:textId="77777777" w:rsidR="007511CF" w:rsidRPr="009A4732" w:rsidRDefault="00736550"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A range of software programmes and data</w:t>
            </w:r>
            <w:r w:rsidR="007511CF" w:rsidRPr="009A4732">
              <w:rPr>
                <w:rFonts w:ascii="Arial" w:hAnsi="Arial" w:cs="Arial"/>
                <w:sz w:val="24"/>
                <w:szCs w:val="24"/>
              </w:rPr>
              <w:t>base</w:t>
            </w:r>
            <w:r w:rsidRPr="009A4732">
              <w:rPr>
                <w:rFonts w:ascii="Arial" w:hAnsi="Arial" w:cs="Arial"/>
                <w:sz w:val="24"/>
                <w:szCs w:val="24"/>
              </w:rPr>
              <w:t>s</w:t>
            </w:r>
            <w:r w:rsidR="007511CF" w:rsidRPr="009A4732">
              <w:rPr>
                <w:rFonts w:ascii="Arial" w:hAnsi="Arial" w:cs="Arial"/>
                <w:sz w:val="24"/>
                <w:szCs w:val="24"/>
              </w:rPr>
              <w:t xml:space="preserve"> to </w:t>
            </w:r>
            <w:r w:rsidRPr="009A4732">
              <w:rPr>
                <w:rFonts w:ascii="Arial" w:hAnsi="Arial" w:cs="Arial"/>
                <w:sz w:val="24"/>
                <w:szCs w:val="24"/>
              </w:rPr>
              <w:t>generate</w:t>
            </w:r>
            <w:r w:rsidR="007511CF" w:rsidRPr="009A4732">
              <w:rPr>
                <w:rFonts w:ascii="Arial" w:hAnsi="Arial" w:cs="Arial"/>
                <w:sz w:val="24"/>
                <w:szCs w:val="24"/>
              </w:rPr>
              <w:t xml:space="preserve"> worksheets, labels, delivery notes and </w:t>
            </w:r>
            <w:r w:rsidRPr="009A4732">
              <w:rPr>
                <w:rFonts w:ascii="Arial" w:hAnsi="Arial" w:cs="Arial"/>
                <w:sz w:val="24"/>
                <w:szCs w:val="24"/>
              </w:rPr>
              <w:t>transport</w:t>
            </w:r>
            <w:r w:rsidR="007511CF" w:rsidRPr="009A4732">
              <w:rPr>
                <w:rFonts w:ascii="Arial" w:hAnsi="Arial" w:cs="Arial"/>
                <w:sz w:val="24"/>
                <w:szCs w:val="24"/>
              </w:rPr>
              <w:t xml:space="preserve"> documentation</w:t>
            </w:r>
            <w:r w:rsidRPr="009A4732">
              <w:rPr>
                <w:rFonts w:ascii="Arial" w:hAnsi="Arial" w:cs="Arial"/>
                <w:sz w:val="24"/>
                <w:szCs w:val="24"/>
              </w:rPr>
              <w:t xml:space="preserve"> in Aseptic and Radiopharmacy</w:t>
            </w:r>
            <w:r w:rsidR="007511CF" w:rsidRPr="009A4732">
              <w:rPr>
                <w:rFonts w:ascii="Arial" w:hAnsi="Arial" w:cs="Arial"/>
                <w:sz w:val="24"/>
                <w:szCs w:val="24"/>
              </w:rPr>
              <w:t>.</w:t>
            </w:r>
          </w:p>
          <w:p w14:paraId="29D712E3"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Software systems: Pharmacy stock control and dispensing system (C</w:t>
            </w:r>
            <w:r w:rsidR="00736550" w:rsidRPr="009A4732">
              <w:rPr>
                <w:rFonts w:ascii="Arial" w:hAnsi="Arial" w:cs="Arial"/>
                <w:sz w:val="24"/>
                <w:szCs w:val="24"/>
              </w:rPr>
              <w:t>MM</w:t>
            </w:r>
            <w:r w:rsidRPr="009A4732">
              <w:rPr>
                <w:rFonts w:ascii="Arial" w:hAnsi="Arial" w:cs="Arial"/>
                <w:sz w:val="24"/>
                <w:szCs w:val="24"/>
              </w:rPr>
              <w:t>); P</w:t>
            </w:r>
            <w:r w:rsidR="00CD740B" w:rsidRPr="009A4732">
              <w:rPr>
                <w:rFonts w:ascii="Arial" w:hAnsi="Arial" w:cs="Arial"/>
                <w:sz w:val="24"/>
                <w:szCs w:val="24"/>
              </w:rPr>
              <w:t>E</w:t>
            </w:r>
            <w:r w:rsidRPr="009A4732">
              <w:rPr>
                <w:rFonts w:ascii="Arial" w:hAnsi="Arial" w:cs="Arial"/>
                <w:sz w:val="24"/>
                <w:szCs w:val="24"/>
              </w:rPr>
              <w:t>COS</w:t>
            </w:r>
            <w:r w:rsidR="009A4732" w:rsidRPr="009A4732">
              <w:rPr>
                <w:rFonts w:ascii="Arial" w:hAnsi="Arial" w:cs="Arial"/>
                <w:sz w:val="24"/>
                <w:szCs w:val="24"/>
              </w:rPr>
              <w:t>.</w:t>
            </w:r>
          </w:p>
          <w:p w14:paraId="3AFC4CCE"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Pharmacy management information reporting system</w:t>
            </w:r>
            <w:r w:rsidR="009A4732" w:rsidRPr="009A4732">
              <w:rPr>
                <w:rFonts w:ascii="Arial" w:hAnsi="Arial" w:cs="Arial"/>
                <w:sz w:val="24"/>
                <w:szCs w:val="24"/>
              </w:rPr>
              <w:t>.</w:t>
            </w:r>
          </w:p>
          <w:p w14:paraId="7C1B5978"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Microsoft Office for word processing, spreadsheets, e-mail, internet access</w:t>
            </w:r>
            <w:r w:rsidR="009A4732" w:rsidRPr="009A4732">
              <w:rPr>
                <w:rFonts w:ascii="Arial" w:hAnsi="Arial" w:cs="Arial"/>
                <w:sz w:val="24"/>
                <w:szCs w:val="24"/>
              </w:rPr>
              <w:t>.</w:t>
            </w:r>
          </w:p>
          <w:p w14:paraId="40443A3E"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Medicines Information database</w:t>
            </w:r>
            <w:r w:rsidR="009A4732" w:rsidRPr="009A4732">
              <w:rPr>
                <w:rFonts w:ascii="Arial" w:hAnsi="Arial" w:cs="Arial"/>
                <w:sz w:val="24"/>
                <w:szCs w:val="24"/>
              </w:rPr>
              <w:t>.</w:t>
            </w:r>
          </w:p>
          <w:p w14:paraId="147B3ADC"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Patient administration system</w:t>
            </w:r>
            <w:r w:rsidR="009A4732" w:rsidRPr="009A4732">
              <w:rPr>
                <w:rFonts w:ascii="Arial" w:hAnsi="Arial" w:cs="Arial"/>
                <w:sz w:val="24"/>
                <w:szCs w:val="24"/>
              </w:rPr>
              <w:t>.</w:t>
            </w:r>
          </w:p>
          <w:p w14:paraId="568DD7B2"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Datix incident management system</w:t>
            </w:r>
            <w:r w:rsidR="009A4732" w:rsidRPr="009A4732">
              <w:rPr>
                <w:rFonts w:ascii="Arial" w:hAnsi="Arial" w:cs="Arial"/>
                <w:sz w:val="24"/>
                <w:szCs w:val="24"/>
              </w:rPr>
              <w:t>.</w:t>
            </w:r>
          </w:p>
          <w:p w14:paraId="1A98B656" w14:textId="77777777" w:rsidR="007511CF" w:rsidRPr="009A4732" w:rsidRDefault="00736550"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Turas</w:t>
            </w:r>
            <w:r w:rsidR="007511CF" w:rsidRPr="009A4732">
              <w:rPr>
                <w:rFonts w:ascii="Arial" w:hAnsi="Arial" w:cs="Arial"/>
                <w:sz w:val="24"/>
                <w:szCs w:val="24"/>
              </w:rPr>
              <w:t xml:space="preserve"> personal development and review system</w:t>
            </w:r>
            <w:r w:rsidR="009A4732" w:rsidRPr="009A4732">
              <w:rPr>
                <w:rFonts w:ascii="Arial" w:hAnsi="Arial" w:cs="Arial"/>
                <w:sz w:val="24"/>
                <w:szCs w:val="24"/>
              </w:rPr>
              <w:t>.</w:t>
            </w:r>
          </w:p>
          <w:p w14:paraId="6F97BF94"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sz w:val="24"/>
                <w:szCs w:val="24"/>
              </w:rPr>
              <w:t xml:space="preserve">The </w:t>
            </w:r>
            <w:r w:rsidR="00940D85" w:rsidRPr="009A4732">
              <w:rPr>
                <w:rFonts w:ascii="Arial" w:hAnsi="Arial" w:cs="Arial"/>
                <w:sz w:val="24"/>
                <w:szCs w:val="24"/>
              </w:rPr>
              <w:t>Radi</w:t>
            </w:r>
            <w:r w:rsidRPr="009A4732">
              <w:rPr>
                <w:rFonts w:ascii="Arial" w:hAnsi="Arial" w:cs="Arial"/>
                <w:sz w:val="24"/>
                <w:szCs w:val="24"/>
              </w:rPr>
              <w:t>opharmacy Pharmaceutical Quality System</w:t>
            </w:r>
            <w:r w:rsidR="009A4732" w:rsidRPr="009A4732">
              <w:rPr>
                <w:rFonts w:ascii="Arial" w:hAnsi="Arial" w:cs="Arial"/>
                <w:sz w:val="24"/>
                <w:szCs w:val="24"/>
              </w:rPr>
              <w:t>.</w:t>
            </w:r>
          </w:p>
          <w:p w14:paraId="2B9D95C4"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bCs/>
                <w:sz w:val="24"/>
                <w:szCs w:val="24"/>
              </w:rPr>
              <w:t xml:space="preserve">The </w:t>
            </w:r>
            <w:r w:rsidR="00940D85" w:rsidRPr="009A4732">
              <w:rPr>
                <w:rFonts w:ascii="Arial" w:hAnsi="Arial" w:cs="Arial"/>
                <w:bCs/>
                <w:sz w:val="24"/>
                <w:szCs w:val="24"/>
              </w:rPr>
              <w:t xml:space="preserve">NHS Lothian </w:t>
            </w:r>
            <w:r w:rsidRPr="009A4732">
              <w:rPr>
                <w:rFonts w:ascii="Arial" w:hAnsi="Arial" w:cs="Arial"/>
                <w:bCs/>
                <w:sz w:val="24"/>
                <w:szCs w:val="24"/>
              </w:rPr>
              <w:t>Pharmac</w:t>
            </w:r>
            <w:r w:rsidR="00940D85" w:rsidRPr="009A4732">
              <w:rPr>
                <w:rFonts w:ascii="Arial" w:hAnsi="Arial" w:cs="Arial"/>
                <w:bCs/>
                <w:sz w:val="24"/>
                <w:szCs w:val="24"/>
              </w:rPr>
              <w:t>eutical</w:t>
            </w:r>
            <w:r w:rsidRPr="009A4732">
              <w:rPr>
                <w:rFonts w:ascii="Arial" w:hAnsi="Arial" w:cs="Arial"/>
                <w:bCs/>
                <w:sz w:val="24"/>
                <w:szCs w:val="24"/>
              </w:rPr>
              <w:t xml:space="preserve"> Quality System (BS EN ISO</w:t>
            </w:r>
            <w:r w:rsidRPr="009A4732">
              <w:rPr>
                <w:rFonts w:ascii="Arial" w:hAnsi="Arial" w:cs="Arial"/>
                <w:sz w:val="24"/>
                <w:szCs w:val="24"/>
              </w:rPr>
              <w:t xml:space="preserve"> 9001:20</w:t>
            </w:r>
            <w:r w:rsidR="00AA228C" w:rsidRPr="009A4732">
              <w:rPr>
                <w:rFonts w:ascii="Arial" w:hAnsi="Arial" w:cs="Arial"/>
                <w:sz w:val="24"/>
                <w:szCs w:val="24"/>
              </w:rPr>
              <w:t>15</w:t>
            </w:r>
            <w:r w:rsidRPr="009A4732">
              <w:rPr>
                <w:rFonts w:ascii="Arial" w:hAnsi="Arial" w:cs="Arial"/>
                <w:bCs/>
                <w:sz w:val="24"/>
                <w:szCs w:val="24"/>
              </w:rPr>
              <w:t>)</w:t>
            </w:r>
            <w:r w:rsidR="009A4732" w:rsidRPr="009A4732">
              <w:rPr>
                <w:rFonts w:ascii="Arial" w:hAnsi="Arial" w:cs="Arial"/>
                <w:bCs/>
                <w:sz w:val="24"/>
                <w:szCs w:val="24"/>
              </w:rPr>
              <w:t>.</w:t>
            </w:r>
          </w:p>
          <w:p w14:paraId="57874390" w14:textId="77777777" w:rsidR="007511CF" w:rsidRPr="009A4732" w:rsidRDefault="007511CF" w:rsidP="009A4732">
            <w:pPr>
              <w:pStyle w:val="BodyTextIndent3"/>
              <w:overflowPunct w:val="0"/>
              <w:autoSpaceDE w:val="0"/>
              <w:autoSpaceDN w:val="0"/>
              <w:adjustRightInd w:val="0"/>
              <w:spacing w:after="0"/>
              <w:ind w:left="0" w:right="93"/>
              <w:jc w:val="both"/>
              <w:textAlignment w:val="baseline"/>
              <w:rPr>
                <w:rFonts w:ascii="Arial" w:hAnsi="Arial" w:cs="Arial"/>
                <w:sz w:val="24"/>
                <w:szCs w:val="24"/>
              </w:rPr>
            </w:pPr>
            <w:r w:rsidRPr="009A4732">
              <w:rPr>
                <w:rFonts w:ascii="Arial" w:hAnsi="Arial" w:cs="Arial"/>
                <w:bCs/>
                <w:sz w:val="24"/>
                <w:szCs w:val="24"/>
              </w:rPr>
              <w:t>Environmental Monitoring Systems</w:t>
            </w:r>
            <w:r w:rsidR="009A4732" w:rsidRPr="009A4732">
              <w:rPr>
                <w:rFonts w:ascii="Arial" w:hAnsi="Arial" w:cs="Arial"/>
                <w:bCs/>
                <w:sz w:val="24"/>
                <w:szCs w:val="24"/>
              </w:rPr>
              <w:t>.</w:t>
            </w:r>
          </w:p>
          <w:p w14:paraId="7B37D076" w14:textId="77777777" w:rsidR="007511CF" w:rsidRPr="009A4732" w:rsidRDefault="007511CF" w:rsidP="007511CF">
            <w:pPr>
              <w:ind w:right="93"/>
              <w:jc w:val="both"/>
              <w:rPr>
                <w:rFonts w:cs="Arial"/>
              </w:rPr>
            </w:pPr>
          </w:p>
          <w:p w14:paraId="27454750" w14:textId="77777777" w:rsidR="00C21208" w:rsidRPr="009A4732" w:rsidRDefault="007511CF" w:rsidP="007511CF">
            <w:pPr>
              <w:spacing w:before="120"/>
              <w:rPr>
                <w:rFonts w:cs="Arial"/>
              </w:rPr>
            </w:pPr>
            <w:r w:rsidRPr="009A4732">
              <w:rPr>
                <w:rFonts w:cs="Arial"/>
                <w:b/>
              </w:rPr>
              <w:t xml:space="preserve">Note: </w:t>
            </w:r>
            <w:r w:rsidRPr="009A4732">
              <w:rPr>
                <w:rFonts w:cs="Arial"/>
              </w:rPr>
              <w:t>New systems may be introduced as the organisation and technology develops, however training will be provided.</w:t>
            </w:r>
            <w:r w:rsidR="00C21208" w:rsidRPr="009A4732">
              <w:rPr>
                <w:rFonts w:cs="Arial"/>
                <w:lang w:val="en-GB"/>
              </w:rPr>
              <w:t xml:space="preserve"> </w:t>
            </w:r>
          </w:p>
        </w:tc>
      </w:tr>
      <w:tr w:rsidR="00291FF0" w:rsidRPr="00411C5E" w14:paraId="60B46725" w14:textId="77777777" w:rsidTr="00120D4F">
        <w:trPr>
          <w:jc w:val="center"/>
        </w:trPr>
        <w:tc>
          <w:tcPr>
            <w:tcW w:w="10412" w:type="dxa"/>
            <w:tcBorders>
              <w:top w:val="single" w:sz="4" w:space="0" w:color="auto"/>
              <w:left w:val="single" w:sz="4" w:space="0" w:color="auto"/>
              <w:bottom w:val="single" w:sz="4" w:space="0" w:color="auto"/>
              <w:right w:val="single" w:sz="4" w:space="0" w:color="auto"/>
            </w:tcBorders>
          </w:tcPr>
          <w:p w14:paraId="1575BBDA" w14:textId="77777777" w:rsidR="00291FF0" w:rsidRPr="00510FDC" w:rsidRDefault="00291FF0" w:rsidP="003A74F4">
            <w:pPr>
              <w:pStyle w:val="Heading3"/>
              <w:spacing w:before="120" w:after="120"/>
              <w:rPr>
                <w:sz w:val="22"/>
                <w:szCs w:val="22"/>
              </w:rPr>
            </w:pPr>
            <w:r>
              <w:rPr>
                <w:sz w:val="22"/>
                <w:szCs w:val="22"/>
              </w:rPr>
              <w:t>8</w:t>
            </w:r>
            <w:r w:rsidRPr="00510FDC">
              <w:rPr>
                <w:sz w:val="22"/>
                <w:szCs w:val="22"/>
              </w:rPr>
              <w:t xml:space="preserve">. </w:t>
            </w:r>
            <w:r>
              <w:rPr>
                <w:sz w:val="22"/>
                <w:szCs w:val="22"/>
              </w:rPr>
              <w:t>ASSIGNMENT AND REVIEW OF WORK</w:t>
            </w:r>
          </w:p>
        </w:tc>
      </w:tr>
      <w:tr w:rsidR="003C0518" w:rsidRPr="009A4732" w14:paraId="7F844A71" w14:textId="77777777" w:rsidTr="00120D4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412" w:type="dxa"/>
            <w:tcBorders>
              <w:top w:val="single" w:sz="4" w:space="0" w:color="auto"/>
              <w:left w:val="single" w:sz="4" w:space="0" w:color="auto"/>
              <w:bottom w:val="single" w:sz="4" w:space="0" w:color="auto"/>
              <w:right w:val="single" w:sz="4" w:space="0" w:color="auto"/>
            </w:tcBorders>
          </w:tcPr>
          <w:p w14:paraId="03E5E530" w14:textId="77777777" w:rsidR="00940D85" w:rsidRPr="009A4732" w:rsidRDefault="00940D85" w:rsidP="00940D85">
            <w:pPr>
              <w:spacing w:before="120"/>
              <w:ind w:left="10"/>
              <w:rPr>
                <w:lang w:val="en-GB"/>
              </w:rPr>
            </w:pPr>
            <w:r w:rsidRPr="009A4732">
              <w:rPr>
                <w:lang w:val="en-GB"/>
              </w:rPr>
              <w:t xml:space="preserve">The trainee is directly responsible to their Principal Supervisor, but, while on placement in other departments, will have local supervisors to whom they will be responsible.  </w:t>
            </w:r>
          </w:p>
          <w:p w14:paraId="259627C0" w14:textId="77777777" w:rsidR="00940D85" w:rsidRPr="009A4732" w:rsidRDefault="00940D85" w:rsidP="00940D85">
            <w:pPr>
              <w:spacing w:before="120"/>
              <w:ind w:left="10"/>
              <w:rPr>
                <w:lang w:val="en-GB"/>
              </w:rPr>
            </w:pPr>
            <w:r w:rsidRPr="009A4732">
              <w:rPr>
                <w:lang w:val="en-GB"/>
              </w:rPr>
              <w:t xml:space="preserve">The University of Manchester provides a structured curriculum covering the necessary educational and training requirements to complete the Scientific Training Programme and this, together with a jointly agreed three-year training plan, will be used as a framework for training.  It is the responsibility of the trainee, together with the supervisor, to ensure adequate coverage of all the prescribed areas.  </w:t>
            </w:r>
          </w:p>
          <w:p w14:paraId="0C7FA4E7" w14:textId="77777777" w:rsidR="00940D85" w:rsidRPr="009A4732" w:rsidRDefault="00940D85" w:rsidP="00940D85">
            <w:pPr>
              <w:spacing w:before="120"/>
              <w:ind w:left="10"/>
              <w:rPr>
                <w:lang w:val="en-GB"/>
              </w:rPr>
            </w:pPr>
            <w:r w:rsidRPr="009A4732">
              <w:rPr>
                <w:lang w:val="en-GB"/>
              </w:rPr>
              <w:t xml:space="preserve">Work is supervised and is subject to continuous assessment, with annual review in accordance with professional guidelines. </w:t>
            </w:r>
          </w:p>
          <w:p w14:paraId="17E5F595" w14:textId="77777777" w:rsidR="00940D85" w:rsidRPr="009A4732" w:rsidRDefault="00940D85" w:rsidP="00940D85">
            <w:pPr>
              <w:spacing w:before="120"/>
              <w:ind w:left="10"/>
              <w:rPr>
                <w:lang w:val="en-GB"/>
              </w:rPr>
            </w:pPr>
            <w:r w:rsidRPr="009A4732">
              <w:rPr>
                <w:lang w:val="en-GB"/>
              </w:rPr>
              <w:t>Progress is audited through regular meetings with the Principal Supervisor and local placement supervisors.</w:t>
            </w:r>
          </w:p>
          <w:p w14:paraId="6C0B096D" w14:textId="77777777" w:rsidR="00C30D07" w:rsidRPr="009A4732" w:rsidRDefault="00C30D07" w:rsidP="003122C2">
            <w:pPr>
              <w:spacing w:before="120"/>
              <w:ind w:left="10"/>
              <w:rPr>
                <w:lang w:val="en-GB"/>
              </w:rPr>
            </w:pPr>
            <w:r w:rsidRPr="009A4732">
              <w:rPr>
                <w:lang w:val="en-GB"/>
              </w:rPr>
              <w:t xml:space="preserve">Review of performance is carried out by the </w:t>
            </w:r>
            <w:r w:rsidR="00940D85" w:rsidRPr="009A4732">
              <w:rPr>
                <w:lang w:val="en-GB"/>
              </w:rPr>
              <w:t>Senior Quality Assurance Pharmacist in Radiopharmacy</w:t>
            </w:r>
            <w:r w:rsidR="00632CCA" w:rsidRPr="009A4732">
              <w:rPr>
                <w:lang w:val="en-GB"/>
              </w:rPr>
              <w:t xml:space="preserve"> </w:t>
            </w:r>
            <w:r w:rsidRPr="009A4732">
              <w:rPr>
                <w:lang w:val="en-GB"/>
              </w:rPr>
              <w:t xml:space="preserve">in accordance with the principles of personal development and </w:t>
            </w:r>
            <w:r w:rsidR="00632CCA" w:rsidRPr="009A4732">
              <w:rPr>
                <w:lang w:val="en-GB"/>
              </w:rPr>
              <w:t>the Knowledge &amp; Skills Framework</w:t>
            </w:r>
            <w:r w:rsidRPr="009A4732">
              <w:rPr>
                <w:lang w:val="en-GB"/>
              </w:rPr>
              <w:t>.</w:t>
            </w:r>
          </w:p>
          <w:p w14:paraId="7E75928E" w14:textId="77777777" w:rsidR="003C0518" w:rsidRPr="009A4732" w:rsidRDefault="00AA6529" w:rsidP="002D2D66">
            <w:pPr>
              <w:spacing w:before="120"/>
              <w:ind w:left="10"/>
              <w:rPr>
                <w:lang w:val="en-GB"/>
              </w:rPr>
            </w:pPr>
            <w:r w:rsidRPr="009A4732">
              <w:rPr>
                <w:lang w:val="en-GB"/>
              </w:rPr>
              <w:lastRenderedPageBreak/>
              <w:t xml:space="preserve">Agree objectives with the </w:t>
            </w:r>
            <w:r w:rsidR="00940D85" w:rsidRPr="009A4732">
              <w:rPr>
                <w:lang w:val="en-GB"/>
              </w:rPr>
              <w:t>Senior Quality Assurance Pharmacist in Radiopharmacy</w:t>
            </w:r>
            <w:r w:rsidR="002D2D66" w:rsidRPr="009A4732">
              <w:rPr>
                <w:lang w:val="en-GB"/>
              </w:rPr>
              <w:t>, with three monthly review and annual appraisal.</w:t>
            </w:r>
          </w:p>
        </w:tc>
      </w:tr>
      <w:tr w:rsidR="00291FF0" w:rsidRPr="00411C5E" w14:paraId="65DF3D22" w14:textId="77777777" w:rsidTr="00120D4F">
        <w:trPr>
          <w:jc w:val="center"/>
        </w:trPr>
        <w:tc>
          <w:tcPr>
            <w:tcW w:w="10412" w:type="dxa"/>
            <w:tcBorders>
              <w:top w:val="single" w:sz="4" w:space="0" w:color="auto"/>
              <w:left w:val="single" w:sz="4" w:space="0" w:color="auto"/>
              <w:bottom w:val="single" w:sz="4" w:space="0" w:color="auto"/>
              <w:right w:val="single" w:sz="4" w:space="0" w:color="auto"/>
            </w:tcBorders>
          </w:tcPr>
          <w:p w14:paraId="1128D0CF" w14:textId="77777777" w:rsidR="00291FF0" w:rsidRPr="00510FDC" w:rsidRDefault="00291FF0" w:rsidP="003A74F4">
            <w:pPr>
              <w:pStyle w:val="Heading3"/>
              <w:spacing w:before="120" w:after="120"/>
              <w:rPr>
                <w:sz w:val="22"/>
                <w:szCs w:val="22"/>
              </w:rPr>
            </w:pPr>
            <w:r>
              <w:rPr>
                <w:sz w:val="22"/>
                <w:szCs w:val="22"/>
              </w:rPr>
              <w:lastRenderedPageBreak/>
              <w:t>9</w:t>
            </w:r>
            <w:r w:rsidRPr="00510FDC">
              <w:rPr>
                <w:sz w:val="22"/>
                <w:szCs w:val="22"/>
              </w:rPr>
              <w:t xml:space="preserve">. </w:t>
            </w:r>
            <w:r>
              <w:rPr>
                <w:sz w:val="22"/>
                <w:szCs w:val="22"/>
              </w:rPr>
              <w:t>DECISIONS AND JUDGEMENTS</w:t>
            </w:r>
          </w:p>
        </w:tc>
      </w:tr>
      <w:tr w:rsidR="003C0518" w:rsidRPr="009A4732" w14:paraId="0FA77D6B" w14:textId="77777777" w:rsidTr="00120D4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412" w:type="dxa"/>
            <w:tcBorders>
              <w:top w:val="single" w:sz="4" w:space="0" w:color="auto"/>
              <w:left w:val="single" w:sz="4" w:space="0" w:color="auto"/>
              <w:bottom w:val="single" w:sz="4" w:space="0" w:color="auto"/>
              <w:right w:val="single" w:sz="4" w:space="0" w:color="auto"/>
            </w:tcBorders>
          </w:tcPr>
          <w:p w14:paraId="40393A70" w14:textId="77777777" w:rsidR="00940D85" w:rsidRPr="009A4732" w:rsidRDefault="00940D85" w:rsidP="0044629B">
            <w:pPr>
              <w:pStyle w:val="BodyTextIndent3"/>
              <w:spacing w:after="0"/>
              <w:ind w:left="0"/>
              <w:jc w:val="both"/>
              <w:rPr>
                <w:rFonts w:ascii="Arial" w:hAnsi="Arial" w:cs="Arial"/>
                <w:sz w:val="24"/>
                <w:szCs w:val="24"/>
              </w:rPr>
            </w:pPr>
          </w:p>
          <w:p w14:paraId="6E83A28B" w14:textId="77777777" w:rsidR="0044629B" w:rsidRPr="009A4732" w:rsidRDefault="00940D85" w:rsidP="0044629B">
            <w:pPr>
              <w:pStyle w:val="BodyTextIndent3"/>
              <w:spacing w:after="0"/>
              <w:ind w:left="0"/>
              <w:jc w:val="both"/>
              <w:rPr>
                <w:rFonts w:ascii="Arial" w:hAnsi="Arial" w:cs="Arial"/>
                <w:sz w:val="24"/>
                <w:szCs w:val="24"/>
              </w:rPr>
            </w:pPr>
            <w:r w:rsidRPr="009A4732">
              <w:rPr>
                <w:rFonts w:ascii="Arial" w:hAnsi="Arial" w:cs="Arial"/>
                <w:sz w:val="24"/>
                <w:szCs w:val="24"/>
              </w:rPr>
              <w:t>Contributes to</w:t>
            </w:r>
            <w:r w:rsidR="0044629B" w:rsidRPr="009A4732">
              <w:rPr>
                <w:rFonts w:ascii="Arial" w:hAnsi="Arial" w:cs="Arial"/>
                <w:sz w:val="24"/>
                <w:szCs w:val="24"/>
              </w:rPr>
              <w:t xml:space="preserve"> </w:t>
            </w:r>
            <w:r w:rsidR="0080084E" w:rsidRPr="009A4732">
              <w:rPr>
                <w:rFonts w:ascii="Arial" w:hAnsi="Arial" w:cs="Arial"/>
                <w:sz w:val="24"/>
                <w:szCs w:val="24"/>
              </w:rPr>
              <w:t xml:space="preserve">minimising </w:t>
            </w:r>
            <w:r w:rsidR="0044629B" w:rsidRPr="009A4732">
              <w:rPr>
                <w:rFonts w:ascii="Arial" w:hAnsi="Arial" w:cs="Arial"/>
                <w:sz w:val="24"/>
                <w:szCs w:val="24"/>
              </w:rPr>
              <w:t xml:space="preserve">all risks </w:t>
            </w:r>
            <w:r w:rsidR="004449A4" w:rsidRPr="009A4732">
              <w:rPr>
                <w:rFonts w:ascii="Arial" w:hAnsi="Arial" w:cs="Arial"/>
                <w:sz w:val="24"/>
                <w:szCs w:val="24"/>
              </w:rPr>
              <w:t>to the patient attributable to</w:t>
            </w:r>
            <w:r w:rsidR="0044629B" w:rsidRPr="009A4732">
              <w:rPr>
                <w:rFonts w:ascii="Arial" w:hAnsi="Arial" w:cs="Arial"/>
                <w:sz w:val="24"/>
                <w:szCs w:val="24"/>
              </w:rPr>
              <w:t xml:space="preserve"> sterile manufacture of medicinal products and the use of ionising radiation f</w:t>
            </w:r>
            <w:r w:rsidR="004449A4" w:rsidRPr="009A4732">
              <w:rPr>
                <w:rFonts w:ascii="Arial" w:hAnsi="Arial" w:cs="Arial"/>
                <w:sz w:val="24"/>
                <w:szCs w:val="24"/>
              </w:rPr>
              <w:t xml:space="preserve">or diagnostic tests and therapy.  </w:t>
            </w:r>
            <w:r w:rsidR="0044629B" w:rsidRPr="009A4732">
              <w:rPr>
                <w:rFonts w:ascii="Arial" w:hAnsi="Arial" w:cs="Arial"/>
                <w:sz w:val="24"/>
                <w:szCs w:val="24"/>
              </w:rPr>
              <w:t xml:space="preserve"> This may involve analysis and interpretation of complex information in relation to the </w:t>
            </w:r>
            <w:r w:rsidR="004449A4" w:rsidRPr="009A4732">
              <w:rPr>
                <w:rFonts w:ascii="Arial" w:hAnsi="Arial" w:cs="Arial"/>
                <w:sz w:val="24"/>
                <w:szCs w:val="24"/>
              </w:rPr>
              <w:t>product quality, radiation e</w:t>
            </w:r>
            <w:r w:rsidR="0080084E" w:rsidRPr="009A4732">
              <w:rPr>
                <w:rFonts w:ascii="Arial" w:hAnsi="Arial" w:cs="Arial"/>
                <w:sz w:val="24"/>
                <w:szCs w:val="24"/>
              </w:rPr>
              <w:t>xposure and the function of aseptic clean rooms</w:t>
            </w:r>
            <w:r w:rsidR="0044629B" w:rsidRPr="009A4732">
              <w:rPr>
                <w:rFonts w:ascii="Arial" w:hAnsi="Arial" w:cs="Arial"/>
                <w:sz w:val="24"/>
                <w:szCs w:val="24"/>
              </w:rPr>
              <w:t xml:space="preserve"> (environmental monitoring results</w:t>
            </w:r>
            <w:r w:rsidR="004449A4" w:rsidRPr="009A4732">
              <w:rPr>
                <w:rFonts w:ascii="Arial" w:hAnsi="Arial" w:cs="Arial"/>
                <w:sz w:val="24"/>
                <w:szCs w:val="24"/>
              </w:rPr>
              <w:t>, air pressure differentials</w:t>
            </w:r>
            <w:r w:rsidR="0044629B" w:rsidRPr="009A4732">
              <w:rPr>
                <w:rFonts w:ascii="Arial" w:hAnsi="Arial" w:cs="Arial"/>
                <w:sz w:val="24"/>
                <w:szCs w:val="24"/>
              </w:rPr>
              <w:t xml:space="preserve">, air change rates and microbiological results) and the necessary actions based on critical risks to patient safety. </w:t>
            </w:r>
          </w:p>
          <w:p w14:paraId="4AFF8FC1" w14:textId="77777777" w:rsidR="007671B7" w:rsidRPr="009A4732" w:rsidRDefault="0080084E" w:rsidP="00132510">
            <w:pPr>
              <w:spacing w:before="120"/>
              <w:ind w:left="10"/>
              <w:rPr>
                <w:lang w:val="en-GB"/>
              </w:rPr>
            </w:pPr>
            <w:r w:rsidRPr="009A4732">
              <w:rPr>
                <w:lang w:val="en-GB"/>
              </w:rPr>
              <w:t>Provides information and advice</w:t>
            </w:r>
            <w:r w:rsidR="002D2D66" w:rsidRPr="009A4732">
              <w:rPr>
                <w:lang w:val="en-GB"/>
              </w:rPr>
              <w:t xml:space="preserve"> </w:t>
            </w:r>
            <w:r w:rsidR="007671B7" w:rsidRPr="009A4732">
              <w:rPr>
                <w:lang w:val="en-GB"/>
              </w:rPr>
              <w:t xml:space="preserve">on the quality of manufactured </w:t>
            </w:r>
            <w:r w:rsidRPr="009A4732">
              <w:rPr>
                <w:lang w:val="en-GB"/>
              </w:rPr>
              <w:t xml:space="preserve">licensed and </w:t>
            </w:r>
            <w:r w:rsidR="007671B7" w:rsidRPr="009A4732">
              <w:rPr>
                <w:lang w:val="en-GB"/>
              </w:rPr>
              <w:t>unlicensed medicinal products by performing or assessing in-process and final product quality control checks.</w:t>
            </w:r>
          </w:p>
          <w:p w14:paraId="493AB043" w14:textId="77777777" w:rsidR="00AA6529" w:rsidRPr="009A4732" w:rsidRDefault="00AA6529" w:rsidP="008C2508">
            <w:pPr>
              <w:pStyle w:val="Heading3"/>
              <w:spacing w:before="120"/>
              <w:jc w:val="left"/>
              <w:rPr>
                <w:b w:val="0"/>
                <w:bCs w:val="0"/>
              </w:rPr>
            </w:pPr>
            <w:r w:rsidRPr="009A4732">
              <w:rPr>
                <w:b w:val="0"/>
                <w:bCs w:val="0"/>
              </w:rPr>
              <w:t>Critically appraise quality control test data to inform decisions on product quality assessment and facility compliance with Good Manufacturing Practice standards.</w:t>
            </w:r>
          </w:p>
          <w:p w14:paraId="6B88C950" w14:textId="77777777" w:rsidR="00AA6529" w:rsidRPr="009A4732" w:rsidRDefault="001468BD" w:rsidP="00AA6529">
            <w:pPr>
              <w:spacing w:before="120"/>
              <w:rPr>
                <w:lang w:val="en-GB"/>
              </w:rPr>
            </w:pPr>
            <w:r>
              <w:rPr>
                <w:lang w:val="en-GB"/>
              </w:rPr>
              <w:t xml:space="preserve">Escalate identified out of specification results to senior Quality Assurance staff </w:t>
            </w:r>
            <w:r w:rsidR="00AA6529" w:rsidRPr="009A4732">
              <w:rPr>
                <w:lang w:val="en-GB"/>
              </w:rPr>
              <w:t>when</w:t>
            </w:r>
            <w:r>
              <w:rPr>
                <w:lang w:val="en-GB"/>
              </w:rPr>
              <w:t xml:space="preserve"> performing testing of medicinal products for patient use.</w:t>
            </w:r>
            <w:r w:rsidR="00AA6529" w:rsidRPr="009A4732">
              <w:rPr>
                <w:lang w:val="en-GB"/>
              </w:rPr>
              <w:t xml:space="preserve"> </w:t>
            </w:r>
          </w:p>
          <w:p w14:paraId="799FED22" w14:textId="77777777" w:rsidR="00EE6D7C" w:rsidRPr="009A4732" w:rsidRDefault="00510FDC" w:rsidP="008C2508">
            <w:pPr>
              <w:pStyle w:val="Heading3"/>
              <w:spacing w:before="120"/>
              <w:jc w:val="left"/>
              <w:rPr>
                <w:b w:val="0"/>
                <w:bCs w:val="0"/>
              </w:rPr>
            </w:pPr>
            <w:r w:rsidRPr="009A4732">
              <w:rPr>
                <w:b w:val="0"/>
                <w:bCs w:val="0"/>
              </w:rPr>
              <w:t xml:space="preserve">Plan and organise own workload and </w:t>
            </w:r>
            <w:r w:rsidR="0080084E" w:rsidRPr="009A4732">
              <w:rPr>
                <w:b w:val="0"/>
                <w:bCs w:val="0"/>
              </w:rPr>
              <w:t>education</w:t>
            </w:r>
            <w:r w:rsidR="007671B7" w:rsidRPr="009A4732">
              <w:rPr>
                <w:b w:val="0"/>
                <w:bCs w:val="0"/>
              </w:rPr>
              <w:t>.</w:t>
            </w:r>
            <w:r w:rsidR="00EE6D7C" w:rsidRPr="009A4732">
              <w:rPr>
                <w:b w:val="0"/>
                <w:bCs w:val="0"/>
              </w:rPr>
              <w:t xml:space="preserve"> </w:t>
            </w:r>
          </w:p>
          <w:p w14:paraId="075920EC" w14:textId="77777777" w:rsidR="003C0518" w:rsidRPr="009A4732" w:rsidRDefault="00FF10AE" w:rsidP="002D2D66">
            <w:pPr>
              <w:pStyle w:val="Heading3"/>
              <w:spacing w:before="120"/>
              <w:jc w:val="left"/>
              <w:rPr>
                <w:b w:val="0"/>
                <w:bCs w:val="0"/>
              </w:rPr>
            </w:pPr>
            <w:r w:rsidRPr="009A4732">
              <w:rPr>
                <w:b w:val="0"/>
                <w:bCs w:val="0"/>
              </w:rPr>
              <w:t>A</w:t>
            </w:r>
            <w:r w:rsidR="00EE6D7C" w:rsidRPr="009A4732">
              <w:rPr>
                <w:b w:val="0"/>
                <w:bCs w:val="0"/>
              </w:rPr>
              <w:t>ct independently within</w:t>
            </w:r>
            <w:r w:rsidRPr="009A4732">
              <w:rPr>
                <w:b w:val="0"/>
                <w:bCs w:val="0"/>
              </w:rPr>
              <w:t xml:space="preserve"> appropriate guidance and consult</w:t>
            </w:r>
            <w:r w:rsidR="00EE6D7C" w:rsidRPr="009A4732">
              <w:rPr>
                <w:b w:val="0"/>
                <w:bCs w:val="0"/>
              </w:rPr>
              <w:t xml:space="preserve"> line manager</w:t>
            </w:r>
            <w:r w:rsidR="006031D9" w:rsidRPr="009A4732">
              <w:rPr>
                <w:b w:val="0"/>
                <w:bCs w:val="0"/>
              </w:rPr>
              <w:t xml:space="preserve"> or local supervisor</w:t>
            </w:r>
            <w:r w:rsidR="00EE6D7C" w:rsidRPr="009A4732">
              <w:rPr>
                <w:b w:val="0"/>
                <w:bCs w:val="0"/>
              </w:rPr>
              <w:t xml:space="preserve"> when necessary. </w:t>
            </w:r>
          </w:p>
          <w:p w14:paraId="0150C30C" w14:textId="77777777" w:rsidR="00557A73" w:rsidRPr="009A4732" w:rsidRDefault="00557A73" w:rsidP="00557A73">
            <w:pPr>
              <w:widowControl w:val="0"/>
              <w:autoSpaceDE w:val="0"/>
              <w:autoSpaceDN w:val="0"/>
              <w:adjustRightInd w:val="0"/>
              <w:rPr>
                <w:rFonts w:cs="Arial"/>
              </w:rPr>
            </w:pPr>
          </w:p>
          <w:p w14:paraId="12575783" w14:textId="77777777" w:rsidR="00557A73" w:rsidRPr="009A4732" w:rsidRDefault="00557A73" w:rsidP="00557A73">
            <w:pPr>
              <w:widowControl w:val="0"/>
              <w:autoSpaceDE w:val="0"/>
              <w:autoSpaceDN w:val="0"/>
              <w:adjustRightInd w:val="0"/>
              <w:rPr>
                <w:rFonts w:cs="Arial"/>
              </w:rPr>
            </w:pPr>
            <w:r w:rsidRPr="009A4732">
              <w:rPr>
                <w:rFonts w:cs="Arial"/>
              </w:rPr>
              <w:t>During training the post-holder will have access to confidential material about patients, members of staff or other health service business. They must understand the need for confidentiality and that information relating to identifiable patients must not be divulged to anyone other than authorised persons, as appropriate.</w:t>
            </w:r>
          </w:p>
          <w:p w14:paraId="3BC50040" w14:textId="77777777" w:rsidR="00557A73" w:rsidRPr="009A4732" w:rsidRDefault="00557A73" w:rsidP="00557A73">
            <w:pPr>
              <w:widowControl w:val="0"/>
              <w:autoSpaceDE w:val="0"/>
              <w:autoSpaceDN w:val="0"/>
              <w:adjustRightInd w:val="0"/>
              <w:rPr>
                <w:lang w:val="en-GB"/>
              </w:rPr>
            </w:pPr>
          </w:p>
        </w:tc>
      </w:tr>
      <w:tr w:rsidR="00291FF0" w:rsidRPr="00411C5E" w14:paraId="6E30EE02" w14:textId="77777777" w:rsidTr="00120D4F">
        <w:trPr>
          <w:jc w:val="center"/>
        </w:trPr>
        <w:tc>
          <w:tcPr>
            <w:tcW w:w="10412" w:type="dxa"/>
            <w:tcBorders>
              <w:top w:val="single" w:sz="4" w:space="0" w:color="auto"/>
              <w:left w:val="single" w:sz="4" w:space="0" w:color="auto"/>
              <w:bottom w:val="single" w:sz="4" w:space="0" w:color="auto"/>
              <w:right w:val="single" w:sz="4" w:space="0" w:color="auto"/>
            </w:tcBorders>
          </w:tcPr>
          <w:p w14:paraId="27832BB8" w14:textId="77777777" w:rsidR="00291FF0" w:rsidRPr="00510FDC" w:rsidRDefault="00291FF0" w:rsidP="003A74F4">
            <w:pPr>
              <w:pStyle w:val="Heading3"/>
              <w:spacing w:before="120" w:after="120"/>
              <w:rPr>
                <w:sz w:val="22"/>
                <w:szCs w:val="22"/>
              </w:rPr>
            </w:pPr>
            <w:r>
              <w:rPr>
                <w:sz w:val="22"/>
                <w:szCs w:val="22"/>
              </w:rPr>
              <w:t>10</w:t>
            </w:r>
            <w:r w:rsidRPr="00510FDC">
              <w:rPr>
                <w:sz w:val="22"/>
                <w:szCs w:val="22"/>
              </w:rPr>
              <w:t xml:space="preserve">. </w:t>
            </w:r>
            <w:r>
              <w:rPr>
                <w:sz w:val="22"/>
                <w:szCs w:val="22"/>
              </w:rPr>
              <w:t>MOST CHALLENGING / DIFFICULT PARTS OF THE JOB</w:t>
            </w:r>
          </w:p>
        </w:tc>
      </w:tr>
      <w:tr w:rsidR="003C0518" w:rsidRPr="009A4732" w14:paraId="4DB36B79" w14:textId="77777777" w:rsidTr="00120D4F">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412" w:type="dxa"/>
            <w:tcBorders>
              <w:top w:val="single" w:sz="4" w:space="0" w:color="auto"/>
              <w:left w:val="single" w:sz="4" w:space="0" w:color="auto"/>
              <w:bottom w:val="single" w:sz="4" w:space="0" w:color="auto"/>
              <w:right w:val="single" w:sz="4" w:space="0" w:color="auto"/>
            </w:tcBorders>
          </w:tcPr>
          <w:p w14:paraId="6627BD75" w14:textId="77777777" w:rsidR="00557A73" w:rsidRPr="009A4732" w:rsidRDefault="00557A73" w:rsidP="009A4732">
            <w:pPr>
              <w:spacing w:before="120"/>
              <w:ind w:right="72"/>
              <w:jc w:val="both"/>
              <w:rPr>
                <w:rFonts w:cs="Arial"/>
              </w:rPr>
            </w:pPr>
            <w:r w:rsidRPr="009A4732">
              <w:rPr>
                <w:rFonts w:cs="Arial"/>
              </w:rPr>
              <w:t>Accepting the role of observer in the early months</w:t>
            </w:r>
            <w:r w:rsidR="00A319AD" w:rsidRPr="009A4732">
              <w:rPr>
                <w:rFonts w:cs="Arial"/>
              </w:rPr>
              <w:t xml:space="preserve"> and m</w:t>
            </w:r>
            <w:r w:rsidRPr="009A4732">
              <w:rPr>
                <w:rFonts w:cs="Arial"/>
              </w:rPr>
              <w:t>anaging the varied areas of training, including placements multiple hospital sites within NHS Lothian</w:t>
            </w:r>
            <w:r w:rsidR="009A4732">
              <w:rPr>
                <w:rFonts w:cs="Arial"/>
              </w:rPr>
              <w:t>.</w:t>
            </w:r>
          </w:p>
          <w:p w14:paraId="1D9C1FBA" w14:textId="77777777" w:rsidR="00557A73" w:rsidRPr="009A4732" w:rsidRDefault="00557A73" w:rsidP="009A4732">
            <w:pPr>
              <w:overflowPunct w:val="0"/>
              <w:autoSpaceDE w:val="0"/>
              <w:autoSpaceDN w:val="0"/>
              <w:adjustRightInd w:val="0"/>
              <w:textAlignment w:val="baseline"/>
              <w:rPr>
                <w:rFonts w:cs="Arial"/>
              </w:rPr>
            </w:pPr>
            <w:r w:rsidRPr="009A4732">
              <w:rPr>
                <w:rFonts w:cs="Arial"/>
              </w:rPr>
              <w:t>To work safely in an environment where the post holder will be exposed to challenging working conditions, including exposure to ionizing radiation, volatile chemicals and carcinogenic substances</w:t>
            </w:r>
            <w:r w:rsidR="00A319AD" w:rsidRPr="009A4732">
              <w:rPr>
                <w:rFonts w:cs="Arial"/>
              </w:rPr>
              <w:t>; and c</w:t>
            </w:r>
            <w:r w:rsidRPr="009A4732">
              <w:rPr>
                <w:lang w:val="en-GB"/>
              </w:rPr>
              <w:t>ontributing to</w:t>
            </w:r>
            <w:r w:rsidR="008B0865" w:rsidRPr="009A4732">
              <w:rPr>
                <w:lang w:val="en-GB"/>
              </w:rPr>
              <w:t xml:space="preserve"> the </w:t>
            </w:r>
            <w:r w:rsidR="00AA6529" w:rsidRPr="009A4732">
              <w:rPr>
                <w:lang w:val="en-GB"/>
              </w:rPr>
              <w:t xml:space="preserve">safety, </w:t>
            </w:r>
            <w:r w:rsidR="008B0865" w:rsidRPr="009A4732">
              <w:rPr>
                <w:lang w:val="en-GB"/>
              </w:rPr>
              <w:t>quality</w:t>
            </w:r>
            <w:r w:rsidR="00AA6529" w:rsidRPr="009A4732">
              <w:rPr>
                <w:lang w:val="en-GB"/>
              </w:rPr>
              <w:t xml:space="preserve"> and efficacy</w:t>
            </w:r>
            <w:r w:rsidR="008B0865" w:rsidRPr="009A4732">
              <w:rPr>
                <w:lang w:val="en-GB"/>
              </w:rPr>
              <w:t xml:space="preserve"> of unlicensed medicinal pro</w:t>
            </w:r>
            <w:r w:rsidR="00D237FD" w:rsidRPr="009A4732">
              <w:rPr>
                <w:lang w:val="en-GB"/>
              </w:rPr>
              <w:t>ducts (“Specials”) manufactured</w:t>
            </w:r>
            <w:r w:rsidR="00AA6529" w:rsidRPr="009A4732">
              <w:rPr>
                <w:lang w:val="en-GB"/>
              </w:rPr>
              <w:t xml:space="preserve">, by analysis of data obtained within a Quality Control laboratory with limited staffing and instrumental resources.  </w:t>
            </w:r>
          </w:p>
          <w:p w14:paraId="0979DD78" w14:textId="77777777" w:rsidR="00974B61" w:rsidRPr="009A4732" w:rsidRDefault="00557A73" w:rsidP="009A4732">
            <w:pPr>
              <w:overflowPunct w:val="0"/>
              <w:autoSpaceDE w:val="0"/>
              <w:autoSpaceDN w:val="0"/>
              <w:adjustRightInd w:val="0"/>
              <w:textAlignment w:val="baseline"/>
              <w:rPr>
                <w:rFonts w:cs="Arial"/>
              </w:rPr>
            </w:pPr>
            <w:r w:rsidRPr="009A4732">
              <w:rPr>
                <w:rFonts w:cs="Arial"/>
              </w:rPr>
              <w:t>Working with pharmacy teams to strive</w:t>
            </w:r>
            <w:r w:rsidR="00D237FD" w:rsidRPr="009A4732">
              <w:rPr>
                <w:lang w:val="en-GB"/>
              </w:rPr>
              <w:t xml:space="preserve"> to meet the increasing quality standards of EU Good M</w:t>
            </w:r>
            <w:r w:rsidR="00565DB1" w:rsidRPr="009A4732">
              <w:rPr>
                <w:lang w:val="en-GB"/>
              </w:rPr>
              <w:t>anufacturing Practice and the Medicines and Healthcare products Regulatory Agency (MHRA)</w:t>
            </w:r>
            <w:r w:rsidR="00D237FD" w:rsidRPr="009A4732">
              <w:rPr>
                <w:lang w:val="en-GB"/>
              </w:rPr>
              <w:t xml:space="preserve"> Guidance for Specials Manufacturers</w:t>
            </w:r>
            <w:r w:rsidR="00565DB1" w:rsidRPr="009A4732">
              <w:rPr>
                <w:lang w:val="en-GB"/>
              </w:rPr>
              <w:t xml:space="preserve">. </w:t>
            </w:r>
            <w:r w:rsidR="00974B61" w:rsidRPr="009A4732">
              <w:rPr>
                <w:lang w:val="en-GB"/>
              </w:rPr>
              <w:t xml:space="preserve"> </w:t>
            </w:r>
          </w:p>
          <w:p w14:paraId="2331EF3B" w14:textId="77777777" w:rsidR="00557A73" w:rsidRPr="009A4732" w:rsidRDefault="00557A73" w:rsidP="009A4732">
            <w:pPr>
              <w:ind w:left="720" w:right="72"/>
              <w:jc w:val="both"/>
              <w:rPr>
                <w:lang w:val="en-GB"/>
              </w:rPr>
            </w:pPr>
          </w:p>
        </w:tc>
      </w:tr>
    </w:tbl>
    <w:p w14:paraId="772ECDE8" w14:textId="77777777" w:rsidR="001468BD" w:rsidRDefault="001468BD"/>
    <w:p w14:paraId="599E2C06" w14:textId="77777777" w:rsidR="001468BD" w:rsidRDefault="001468BD">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0"/>
      </w:tblGrid>
      <w:tr w:rsidR="00291FF0" w:rsidRPr="00411C5E" w14:paraId="73EABE72"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240BCE01" w14:textId="77777777" w:rsidR="00291FF0" w:rsidRPr="00510FDC" w:rsidRDefault="00291FF0" w:rsidP="003A74F4">
            <w:pPr>
              <w:pStyle w:val="Heading3"/>
              <w:spacing w:before="120" w:after="120"/>
              <w:rPr>
                <w:sz w:val="22"/>
                <w:szCs w:val="22"/>
              </w:rPr>
            </w:pPr>
            <w:r>
              <w:rPr>
                <w:sz w:val="22"/>
                <w:szCs w:val="22"/>
              </w:rPr>
              <w:lastRenderedPageBreak/>
              <w:t>11</w:t>
            </w:r>
            <w:r w:rsidRPr="00510FDC">
              <w:rPr>
                <w:sz w:val="22"/>
                <w:szCs w:val="22"/>
              </w:rPr>
              <w:t xml:space="preserve">. </w:t>
            </w:r>
            <w:r>
              <w:rPr>
                <w:sz w:val="22"/>
                <w:szCs w:val="22"/>
              </w:rPr>
              <w:t>COMMUNICATIONS AND RELATIONSHIPS</w:t>
            </w:r>
          </w:p>
        </w:tc>
      </w:tr>
      <w:tr w:rsidR="001C6812" w:rsidRPr="009A4732" w14:paraId="0D79AC7B"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tcPr>
          <w:p w14:paraId="0F992390" w14:textId="77777777" w:rsidR="004449A4" w:rsidRPr="009A4732" w:rsidRDefault="004449A4" w:rsidP="004449A4">
            <w:pPr>
              <w:pStyle w:val="BodyTextIndent3"/>
              <w:spacing w:after="0"/>
              <w:ind w:left="0"/>
              <w:jc w:val="both"/>
              <w:rPr>
                <w:rFonts w:ascii="Arial" w:hAnsi="Arial" w:cs="Arial"/>
                <w:sz w:val="24"/>
                <w:szCs w:val="24"/>
              </w:rPr>
            </w:pPr>
            <w:r w:rsidRPr="009A4732">
              <w:rPr>
                <w:rFonts w:ascii="Arial" w:hAnsi="Arial" w:cs="Arial"/>
                <w:sz w:val="24"/>
                <w:szCs w:val="24"/>
              </w:rPr>
              <w:t xml:space="preserve">Communication is either on a one-to-one basis or in a group setting.  Communication, either verbal or written, takes place between healthcare professionals as appropriate to ensure the highest quality medicinal products and services are delivered </w:t>
            </w:r>
            <w:r w:rsidR="00D968F4" w:rsidRPr="009A4732">
              <w:rPr>
                <w:rFonts w:ascii="Arial" w:hAnsi="Arial" w:cs="Arial"/>
                <w:sz w:val="24"/>
                <w:szCs w:val="24"/>
              </w:rPr>
              <w:t>by NHS Lothian’s Pharmacy services</w:t>
            </w:r>
            <w:r w:rsidRPr="009A4732">
              <w:rPr>
                <w:rFonts w:ascii="Arial" w:hAnsi="Arial" w:cs="Arial"/>
                <w:sz w:val="24"/>
                <w:szCs w:val="24"/>
              </w:rPr>
              <w:t xml:space="preserve">. </w:t>
            </w:r>
            <w:r w:rsidR="009A4732">
              <w:rPr>
                <w:rFonts w:ascii="Arial" w:hAnsi="Arial" w:cs="Arial"/>
                <w:sz w:val="24"/>
                <w:szCs w:val="24"/>
              </w:rPr>
              <w:t xml:space="preserve"> </w:t>
            </w:r>
            <w:r w:rsidRPr="009A4732">
              <w:rPr>
                <w:rFonts w:ascii="Arial" w:hAnsi="Arial" w:cs="Arial"/>
                <w:sz w:val="24"/>
                <w:szCs w:val="24"/>
              </w:rPr>
              <w:t xml:space="preserve">This communication </w:t>
            </w:r>
            <w:r w:rsidR="00D968F4" w:rsidRPr="009A4732">
              <w:rPr>
                <w:rFonts w:ascii="Arial" w:hAnsi="Arial" w:cs="Arial"/>
                <w:sz w:val="24"/>
                <w:szCs w:val="24"/>
              </w:rPr>
              <w:t>may</w:t>
            </w:r>
            <w:r w:rsidRPr="009A4732">
              <w:rPr>
                <w:rFonts w:ascii="Arial" w:hAnsi="Arial" w:cs="Arial"/>
                <w:sz w:val="24"/>
                <w:szCs w:val="24"/>
              </w:rPr>
              <w:t xml:space="preserve"> be highly complex, sensitive or contentious where it challenges others’ clinical or technical judgement. </w:t>
            </w:r>
          </w:p>
          <w:p w14:paraId="00F60071" w14:textId="77777777" w:rsidR="001C6812" w:rsidRPr="009A4732" w:rsidRDefault="005C06B9" w:rsidP="004A7F43">
            <w:pPr>
              <w:spacing w:before="120"/>
              <w:ind w:left="10"/>
              <w:rPr>
                <w:lang w:val="en-GB"/>
              </w:rPr>
            </w:pPr>
            <w:r w:rsidRPr="009A4732">
              <w:rPr>
                <w:lang w:val="en-GB"/>
              </w:rPr>
              <w:t>Provide advice to</w:t>
            </w:r>
            <w:r w:rsidR="001C6812" w:rsidRPr="009A4732">
              <w:rPr>
                <w:lang w:val="en-GB"/>
              </w:rPr>
              <w:t xml:space="preserve"> </w:t>
            </w:r>
            <w:r w:rsidR="00D968F4" w:rsidRPr="009A4732">
              <w:rPr>
                <w:lang w:val="en-GB"/>
              </w:rPr>
              <w:t xml:space="preserve">healthcare professionals (pharmacy staff, </w:t>
            </w:r>
            <w:r w:rsidR="001C6812" w:rsidRPr="009A4732">
              <w:rPr>
                <w:lang w:val="en-GB"/>
              </w:rPr>
              <w:t>radiographers</w:t>
            </w:r>
            <w:r w:rsidR="00D968F4" w:rsidRPr="009A4732">
              <w:rPr>
                <w:lang w:val="en-GB"/>
              </w:rPr>
              <w:t>, nurses,</w:t>
            </w:r>
            <w:r w:rsidR="001C6812" w:rsidRPr="009A4732">
              <w:rPr>
                <w:lang w:val="en-GB"/>
              </w:rPr>
              <w:t xml:space="preserve"> medical physics technicians</w:t>
            </w:r>
            <w:r w:rsidR="00D968F4" w:rsidRPr="009A4732">
              <w:rPr>
                <w:lang w:val="en-GB"/>
              </w:rPr>
              <w:t>)</w:t>
            </w:r>
            <w:r w:rsidR="001C6812" w:rsidRPr="009A4732">
              <w:rPr>
                <w:lang w:val="en-GB"/>
              </w:rPr>
              <w:t xml:space="preserve"> about the </w:t>
            </w:r>
            <w:r w:rsidR="00565DB1" w:rsidRPr="009A4732">
              <w:rPr>
                <w:lang w:val="en-GB"/>
              </w:rPr>
              <w:t>quality</w:t>
            </w:r>
            <w:r w:rsidR="001C6812" w:rsidRPr="009A4732">
              <w:rPr>
                <w:lang w:val="en-GB"/>
              </w:rPr>
              <w:t xml:space="preserve"> of </w:t>
            </w:r>
            <w:r w:rsidR="00D968F4" w:rsidRPr="009A4732">
              <w:rPr>
                <w:lang w:val="en-GB"/>
              </w:rPr>
              <w:t>medicinal products</w:t>
            </w:r>
            <w:r w:rsidR="001C6812" w:rsidRPr="009A4732">
              <w:rPr>
                <w:lang w:val="en-GB"/>
              </w:rPr>
              <w:t>.</w:t>
            </w:r>
          </w:p>
          <w:p w14:paraId="787B9A35" w14:textId="77777777" w:rsidR="001C6812" w:rsidRPr="009A4732" w:rsidRDefault="001C6812" w:rsidP="004A7F43">
            <w:pPr>
              <w:spacing w:before="120"/>
              <w:ind w:left="10"/>
              <w:rPr>
                <w:lang w:val="en-GB"/>
              </w:rPr>
            </w:pPr>
            <w:r w:rsidRPr="009A4732">
              <w:rPr>
                <w:lang w:val="en-GB"/>
              </w:rPr>
              <w:t xml:space="preserve">Communicate with suppliers </w:t>
            </w:r>
            <w:r w:rsidR="00565DB1" w:rsidRPr="009A4732">
              <w:rPr>
                <w:lang w:val="en-GB"/>
              </w:rPr>
              <w:t xml:space="preserve">and resolve resulting issues </w:t>
            </w:r>
            <w:r w:rsidRPr="009A4732">
              <w:rPr>
                <w:lang w:val="en-GB"/>
              </w:rPr>
              <w:t xml:space="preserve">concerning the </w:t>
            </w:r>
            <w:r w:rsidR="00565DB1" w:rsidRPr="009A4732">
              <w:rPr>
                <w:lang w:val="en-GB"/>
              </w:rPr>
              <w:t>quality of raw materials and</w:t>
            </w:r>
            <w:r w:rsidRPr="009A4732">
              <w:rPr>
                <w:lang w:val="en-GB"/>
              </w:rPr>
              <w:t xml:space="preserve"> </w:t>
            </w:r>
            <w:r w:rsidR="00D968F4" w:rsidRPr="009A4732">
              <w:rPr>
                <w:lang w:val="en-GB"/>
              </w:rPr>
              <w:t>medicinal products</w:t>
            </w:r>
            <w:r w:rsidR="001468BD">
              <w:rPr>
                <w:lang w:val="en-GB"/>
              </w:rPr>
              <w:t>, following guid</w:t>
            </w:r>
            <w:r w:rsidR="002D03AF">
              <w:rPr>
                <w:lang w:val="en-GB"/>
              </w:rPr>
              <w:t>ance from senior Quality Assuran</w:t>
            </w:r>
            <w:r w:rsidR="001468BD">
              <w:rPr>
                <w:lang w:val="en-GB"/>
              </w:rPr>
              <w:t>ce staff or supervisors</w:t>
            </w:r>
            <w:r w:rsidRPr="009A4732">
              <w:rPr>
                <w:lang w:val="en-GB"/>
              </w:rPr>
              <w:t>.</w:t>
            </w:r>
          </w:p>
          <w:p w14:paraId="38D7D512" w14:textId="77777777" w:rsidR="001C6812" w:rsidRPr="009A4732" w:rsidRDefault="001C6812" w:rsidP="004A7F43">
            <w:pPr>
              <w:spacing w:before="120"/>
              <w:ind w:left="10"/>
              <w:rPr>
                <w:lang w:val="en-GB"/>
              </w:rPr>
            </w:pPr>
            <w:r w:rsidRPr="009A4732">
              <w:rPr>
                <w:lang w:val="en-GB"/>
              </w:rPr>
              <w:t xml:space="preserve">Communicate with </w:t>
            </w:r>
            <w:r w:rsidR="00565DB1" w:rsidRPr="009A4732">
              <w:rPr>
                <w:lang w:val="en-GB"/>
              </w:rPr>
              <w:t>Q</w:t>
            </w:r>
            <w:r w:rsidRPr="009A4732">
              <w:rPr>
                <w:lang w:val="en-GB"/>
              </w:rPr>
              <w:t xml:space="preserve">uality </w:t>
            </w:r>
            <w:r w:rsidR="00565DB1" w:rsidRPr="009A4732">
              <w:rPr>
                <w:lang w:val="en-GB"/>
              </w:rPr>
              <w:t xml:space="preserve">Risk and Governance </w:t>
            </w:r>
            <w:r w:rsidRPr="009A4732">
              <w:rPr>
                <w:lang w:val="en-GB"/>
              </w:rPr>
              <w:t>staff</w:t>
            </w:r>
            <w:r w:rsidR="00D968F4" w:rsidRPr="009A4732">
              <w:rPr>
                <w:lang w:val="en-GB"/>
              </w:rPr>
              <w:t>, Aseptic teams</w:t>
            </w:r>
            <w:r w:rsidR="00565DB1" w:rsidRPr="009A4732">
              <w:rPr>
                <w:lang w:val="en-GB"/>
              </w:rPr>
              <w:t xml:space="preserve"> and Microbiology</w:t>
            </w:r>
            <w:r w:rsidRPr="009A4732">
              <w:rPr>
                <w:lang w:val="en-GB"/>
              </w:rPr>
              <w:t xml:space="preserve"> concerning the microbiological monitoring </w:t>
            </w:r>
            <w:r w:rsidR="00565DB1" w:rsidRPr="009A4732">
              <w:rPr>
                <w:lang w:val="en-GB"/>
              </w:rPr>
              <w:t xml:space="preserve">results </w:t>
            </w:r>
            <w:r w:rsidRPr="009A4732">
              <w:rPr>
                <w:lang w:val="en-GB"/>
              </w:rPr>
              <w:t xml:space="preserve">of </w:t>
            </w:r>
            <w:r w:rsidR="00D968F4" w:rsidRPr="009A4732">
              <w:rPr>
                <w:lang w:val="en-GB"/>
              </w:rPr>
              <w:t>the clean room</w:t>
            </w:r>
            <w:r w:rsidRPr="009A4732">
              <w:rPr>
                <w:lang w:val="en-GB"/>
              </w:rPr>
              <w:t xml:space="preserve"> suite</w:t>
            </w:r>
            <w:r w:rsidR="00D968F4" w:rsidRPr="009A4732">
              <w:rPr>
                <w:lang w:val="en-GB"/>
              </w:rPr>
              <w:t>s</w:t>
            </w:r>
            <w:r w:rsidRPr="009A4732">
              <w:rPr>
                <w:lang w:val="en-GB"/>
              </w:rPr>
              <w:t xml:space="preserve"> and aseptic process</w:t>
            </w:r>
            <w:r w:rsidR="00D968F4" w:rsidRPr="009A4732">
              <w:rPr>
                <w:lang w:val="en-GB"/>
              </w:rPr>
              <w:t xml:space="preserve"> tests</w:t>
            </w:r>
            <w:r w:rsidRPr="009A4732">
              <w:rPr>
                <w:lang w:val="en-GB"/>
              </w:rPr>
              <w:t>.</w:t>
            </w:r>
          </w:p>
          <w:p w14:paraId="4B15F59F" w14:textId="77777777" w:rsidR="001C6812" w:rsidRPr="009A4732" w:rsidRDefault="001C6812" w:rsidP="004A7F43">
            <w:pPr>
              <w:spacing w:before="120"/>
              <w:ind w:left="10"/>
              <w:rPr>
                <w:lang w:val="en-GB"/>
              </w:rPr>
            </w:pPr>
            <w:r w:rsidRPr="009A4732">
              <w:rPr>
                <w:lang w:val="en-GB"/>
              </w:rPr>
              <w:t xml:space="preserve">Participate in the </w:t>
            </w:r>
            <w:r w:rsidR="00D968F4" w:rsidRPr="009A4732">
              <w:rPr>
                <w:lang w:val="en-GB"/>
              </w:rPr>
              <w:t>pharmacy</w:t>
            </w:r>
            <w:r w:rsidRPr="009A4732">
              <w:rPr>
                <w:lang w:val="en-GB"/>
              </w:rPr>
              <w:t xml:space="preserve"> team meetings.</w:t>
            </w:r>
          </w:p>
          <w:p w14:paraId="247CA5B0" w14:textId="77777777" w:rsidR="001C6812" w:rsidRPr="009A4732" w:rsidRDefault="00565DB1" w:rsidP="004A7F43">
            <w:pPr>
              <w:spacing w:before="120"/>
              <w:ind w:left="10"/>
              <w:rPr>
                <w:lang w:val="en-GB"/>
              </w:rPr>
            </w:pPr>
            <w:r w:rsidRPr="009A4732">
              <w:rPr>
                <w:lang w:val="en-GB"/>
              </w:rPr>
              <w:t>Respond to product quality complaints from customers, including communication of the outcome of investigations</w:t>
            </w:r>
            <w:r w:rsidR="001C6812" w:rsidRPr="009A4732">
              <w:rPr>
                <w:lang w:val="en-GB"/>
              </w:rPr>
              <w:t>.</w:t>
            </w:r>
          </w:p>
          <w:p w14:paraId="5CED0B01" w14:textId="77777777" w:rsidR="001C6812" w:rsidRPr="009A4732" w:rsidRDefault="001C6812" w:rsidP="004A7F43">
            <w:pPr>
              <w:spacing w:before="120"/>
              <w:ind w:left="10"/>
              <w:rPr>
                <w:lang w:val="en-GB"/>
              </w:rPr>
            </w:pPr>
            <w:r w:rsidRPr="009A4732">
              <w:rPr>
                <w:lang w:val="en-GB"/>
              </w:rPr>
              <w:t>Communicate effectively in a manner in keeping with the</w:t>
            </w:r>
            <w:r w:rsidR="00D968F4" w:rsidRPr="009A4732">
              <w:rPr>
                <w:lang w:val="en-GB"/>
              </w:rPr>
              <w:t xml:space="preserve"> professional operation of the d</w:t>
            </w:r>
            <w:r w:rsidRPr="009A4732">
              <w:rPr>
                <w:lang w:val="en-GB"/>
              </w:rPr>
              <w:t>epartment.</w:t>
            </w:r>
          </w:p>
          <w:p w14:paraId="0CCC1CCD" w14:textId="77777777" w:rsidR="00226431" w:rsidRPr="009A4732" w:rsidRDefault="001C6812" w:rsidP="003C1CA3">
            <w:pPr>
              <w:spacing w:before="120" w:after="120"/>
              <w:ind w:left="11"/>
              <w:rPr>
                <w:lang w:val="en-GB"/>
              </w:rPr>
            </w:pPr>
            <w:r w:rsidRPr="009A4732">
              <w:rPr>
                <w:lang w:val="en-GB"/>
              </w:rPr>
              <w:t>Demonstrate duties and techniques to less experienced members of staff.</w:t>
            </w:r>
          </w:p>
        </w:tc>
      </w:tr>
      <w:tr w:rsidR="00291FF0" w:rsidRPr="00411C5E" w14:paraId="542597B5" w14:textId="77777777">
        <w:trPr>
          <w:jc w:val="center"/>
        </w:trPr>
        <w:tc>
          <w:tcPr>
            <w:tcW w:w="10200" w:type="dxa"/>
            <w:tcBorders>
              <w:top w:val="single" w:sz="4" w:space="0" w:color="auto"/>
              <w:left w:val="single" w:sz="4" w:space="0" w:color="auto"/>
              <w:bottom w:val="single" w:sz="4" w:space="0" w:color="auto"/>
              <w:right w:val="single" w:sz="4" w:space="0" w:color="auto"/>
            </w:tcBorders>
          </w:tcPr>
          <w:p w14:paraId="0FDAB384" w14:textId="77777777" w:rsidR="00291FF0" w:rsidRPr="00510FDC" w:rsidRDefault="00291FF0" w:rsidP="003A74F4">
            <w:pPr>
              <w:pStyle w:val="Heading3"/>
              <w:spacing w:before="120" w:after="120"/>
              <w:rPr>
                <w:sz w:val="22"/>
                <w:szCs w:val="22"/>
              </w:rPr>
            </w:pPr>
            <w:r>
              <w:rPr>
                <w:sz w:val="22"/>
                <w:szCs w:val="22"/>
              </w:rPr>
              <w:t>1</w:t>
            </w:r>
            <w:r w:rsidRPr="00510FDC">
              <w:rPr>
                <w:sz w:val="22"/>
                <w:szCs w:val="22"/>
              </w:rPr>
              <w:t xml:space="preserve">2.  </w:t>
            </w:r>
            <w:r>
              <w:rPr>
                <w:sz w:val="22"/>
                <w:szCs w:val="22"/>
              </w:rPr>
              <w:t>PHYSICAL, MENTAL, EMOTIONAL AND ENVIRONMENTAL DEMANDS OF THE JOB</w:t>
            </w:r>
          </w:p>
        </w:tc>
      </w:tr>
      <w:tr w:rsidR="001C6812" w:rsidRPr="004E2F55" w14:paraId="3CF12B7B"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tcBorders>
              <w:top w:val="single" w:sz="4" w:space="0" w:color="auto"/>
              <w:left w:val="single" w:sz="4" w:space="0" w:color="auto"/>
              <w:bottom w:val="single" w:sz="4" w:space="0" w:color="auto"/>
              <w:right w:val="single" w:sz="4" w:space="0" w:color="auto"/>
            </w:tcBorders>
            <w:noWrap/>
          </w:tcPr>
          <w:p w14:paraId="4139E2E8" w14:textId="77777777" w:rsidR="009A4732" w:rsidRPr="004E2F55" w:rsidRDefault="001C6812" w:rsidP="003C1CA3">
            <w:pPr>
              <w:pStyle w:val="BodyText"/>
              <w:spacing w:before="120" w:line="264" w:lineRule="auto"/>
              <w:ind w:left="1808" w:hanging="1797"/>
            </w:pPr>
            <w:r w:rsidRPr="004E2F55">
              <w:t>Physical:</w:t>
            </w:r>
          </w:p>
          <w:p w14:paraId="64C2A430" w14:textId="77777777" w:rsidR="00284535" w:rsidRPr="004E2F55" w:rsidRDefault="00284535" w:rsidP="009A4732">
            <w:pPr>
              <w:pStyle w:val="BodyText"/>
              <w:spacing w:before="120" w:line="264" w:lineRule="auto"/>
            </w:pPr>
            <w:r w:rsidRPr="004E2F55">
              <w:t xml:space="preserve">A high degree of manual dexterity is required.  Frequent manipulation of liquid radioactive </w:t>
            </w:r>
            <w:r w:rsidR="00D968F4" w:rsidRPr="004E2F55">
              <w:t xml:space="preserve">and cytotoxic </w:t>
            </w:r>
            <w:r w:rsidRPr="004E2F55">
              <w:t>materials using needles, syringes and small vials requires great care to avoid contamination and rapid working to avoid radiation exposure.</w:t>
            </w:r>
            <w:r w:rsidR="00277DED" w:rsidRPr="004E2F55">
              <w:t xml:space="preserve">  Aseptic manipulation skills are essential and will be regularly validated.</w:t>
            </w:r>
          </w:p>
          <w:p w14:paraId="1A21B156" w14:textId="77777777" w:rsidR="009A4732" w:rsidRPr="004E2F55" w:rsidRDefault="001C6812" w:rsidP="003C1CA3">
            <w:pPr>
              <w:pStyle w:val="BodyText"/>
              <w:spacing w:before="120" w:line="264" w:lineRule="auto"/>
              <w:ind w:left="1808" w:hanging="1797"/>
            </w:pPr>
            <w:r w:rsidRPr="004E2F55">
              <w:t>Mental:</w:t>
            </w:r>
          </w:p>
          <w:p w14:paraId="199CF94D" w14:textId="77777777" w:rsidR="001C6812" w:rsidRPr="004E2F55" w:rsidRDefault="006479DE" w:rsidP="009A4732">
            <w:pPr>
              <w:pStyle w:val="BodyText"/>
              <w:spacing w:before="120" w:line="264" w:lineRule="auto"/>
            </w:pPr>
            <w:r w:rsidRPr="004E2F55">
              <w:t xml:space="preserve">Apply high levels of concentration, precision and accuracy </w:t>
            </w:r>
            <w:r w:rsidR="00735305" w:rsidRPr="004E2F55">
              <w:t xml:space="preserve">during </w:t>
            </w:r>
            <w:r w:rsidR="00277DED" w:rsidRPr="004E2F55">
              <w:t>aseptic manipulation of precise volumes</w:t>
            </w:r>
            <w:r w:rsidR="00D968F4" w:rsidRPr="004E2F55">
              <w:t xml:space="preserve"> and when</w:t>
            </w:r>
            <w:r w:rsidR="00277DED" w:rsidRPr="004E2F55">
              <w:t xml:space="preserve"> performing quality control checks </w:t>
            </w:r>
            <w:r w:rsidR="00735305" w:rsidRPr="004E2F55">
              <w:t>of</w:t>
            </w:r>
            <w:r w:rsidRPr="004E2F55">
              <w:t xml:space="preserve"> </w:t>
            </w:r>
            <w:r w:rsidR="00D968F4" w:rsidRPr="004E2F55">
              <w:t xml:space="preserve">medicinal products </w:t>
            </w:r>
            <w:r w:rsidRPr="004E2F55">
              <w:t>within strict time constraints.</w:t>
            </w:r>
          </w:p>
          <w:p w14:paraId="3614B645" w14:textId="77777777" w:rsidR="009A4732" w:rsidRPr="004E2F55" w:rsidRDefault="001C6812" w:rsidP="00F67596">
            <w:pPr>
              <w:pStyle w:val="BodyText"/>
              <w:spacing w:before="120" w:line="264" w:lineRule="auto"/>
              <w:ind w:left="1808" w:hanging="1797"/>
            </w:pPr>
            <w:r w:rsidRPr="004E2F55">
              <w:t>Emotional:</w:t>
            </w:r>
            <w:r w:rsidR="006479DE" w:rsidRPr="004E2F55">
              <w:t xml:space="preserve"> </w:t>
            </w:r>
          </w:p>
          <w:p w14:paraId="53A150DA" w14:textId="77777777" w:rsidR="00277DED" w:rsidRPr="004E2F55" w:rsidRDefault="00A854E2" w:rsidP="009A4732">
            <w:pPr>
              <w:pStyle w:val="BodyText"/>
              <w:spacing w:before="120" w:line="264" w:lineRule="auto"/>
            </w:pPr>
            <w:r>
              <w:t>Conduct investigations, under supervision, customer</w:t>
            </w:r>
            <w:r w:rsidR="00277DED" w:rsidRPr="004E2F55">
              <w:t xml:space="preserve"> complaints </w:t>
            </w:r>
            <w:r>
              <w:t xml:space="preserve">relating to </w:t>
            </w:r>
            <w:r w:rsidR="00277DED" w:rsidRPr="004E2F55">
              <w:t>product quality issues with potentially serious consequences.</w:t>
            </w:r>
          </w:p>
          <w:p w14:paraId="6EA7A897" w14:textId="77777777" w:rsidR="009A4732" w:rsidRPr="004E2F55" w:rsidRDefault="001C6812" w:rsidP="002E6AD3">
            <w:pPr>
              <w:pStyle w:val="BodyText"/>
              <w:spacing w:before="120" w:after="120" w:line="264" w:lineRule="auto"/>
              <w:ind w:left="1808" w:hanging="1797"/>
            </w:pPr>
            <w:r w:rsidRPr="004E2F55">
              <w:t>Environmental:</w:t>
            </w:r>
          </w:p>
          <w:p w14:paraId="30FB8A30" w14:textId="77777777" w:rsidR="00BF3483" w:rsidRPr="004E2F55" w:rsidRDefault="002E6AD3" w:rsidP="009A4732">
            <w:pPr>
              <w:pStyle w:val="BodyText"/>
              <w:spacing w:before="120" w:after="120" w:line="264" w:lineRule="auto"/>
            </w:pPr>
            <w:r w:rsidRPr="004E2F55">
              <w:t>Exposure to ionising radiation and cytotoxic or carcinogenic chemicals</w:t>
            </w:r>
            <w:r w:rsidR="00F67596" w:rsidRPr="004E2F55">
              <w:t xml:space="preserve">.  </w:t>
            </w:r>
            <w:r w:rsidR="006479DE" w:rsidRPr="004E2F55">
              <w:t>Work</w:t>
            </w:r>
            <w:r w:rsidR="00527427" w:rsidRPr="004E2F55">
              <w:t>i</w:t>
            </w:r>
            <w:r w:rsidRPr="004E2F55">
              <w:t xml:space="preserve">ng regularly in laboratory or </w:t>
            </w:r>
            <w:r w:rsidR="006479DE" w:rsidRPr="004E2F55">
              <w:t>aseptic</w:t>
            </w:r>
            <w:r w:rsidRPr="004E2F55">
              <w:t xml:space="preserve"> clean room</w:t>
            </w:r>
            <w:r w:rsidR="006479DE" w:rsidRPr="004E2F55">
              <w:t xml:space="preserve"> environment</w:t>
            </w:r>
            <w:r w:rsidRPr="004E2F55">
              <w:t>s</w:t>
            </w:r>
            <w:r w:rsidR="006479DE" w:rsidRPr="004E2F55">
              <w:t>.</w:t>
            </w:r>
          </w:p>
        </w:tc>
      </w:tr>
    </w:tbl>
    <w:p w14:paraId="0B1DD192" w14:textId="77777777" w:rsidR="00A854E2" w:rsidRDefault="00A854E2"/>
    <w:p w14:paraId="11FD973F" w14:textId="77777777" w:rsidR="00A854E2" w:rsidRDefault="00A854E2">
      <w:r>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gridCol w:w="2100"/>
      </w:tblGrid>
      <w:tr w:rsidR="00335AE1" w:rsidRPr="00411C5E" w14:paraId="3FBDA5CF" w14:textId="77777777">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48A0111F" w14:textId="77777777" w:rsidR="00335AE1" w:rsidRPr="00510FDC" w:rsidRDefault="00335AE1" w:rsidP="0054613C">
            <w:pPr>
              <w:pStyle w:val="Heading3"/>
              <w:keepNext w:val="0"/>
              <w:spacing w:before="120" w:after="120"/>
              <w:rPr>
                <w:sz w:val="22"/>
                <w:szCs w:val="22"/>
              </w:rPr>
            </w:pPr>
            <w:r>
              <w:rPr>
                <w:sz w:val="22"/>
                <w:szCs w:val="22"/>
              </w:rPr>
              <w:lastRenderedPageBreak/>
              <w:t>13</w:t>
            </w:r>
            <w:r w:rsidRPr="00510FDC">
              <w:rPr>
                <w:sz w:val="22"/>
                <w:szCs w:val="22"/>
              </w:rPr>
              <w:t xml:space="preserve">. </w:t>
            </w:r>
            <w:r>
              <w:rPr>
                <w:sz w:val="22"/>
                <w:szCs w:val="22"/>
              </w:rPr>
              <w:t>KNOWLEDGE, TRAINING AND EXPERIENCE REQUIRED TO DO THE JOB</w:t>
            </w:r>
          </w:p>
        </w:tc>
      </w:tr>
      <w:tr w:rsidR="001C6812" w:rsidRPr="004E2F55" w14:paraId="6C537850" w14:textId="77777777">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698EBDFA" w14:textId="77777777" w:rsidR="00F213C6" w:rsidRPr="004E2F55" w:rsidRDefault="00F213C6" w:rsidP="00F213C6">
            <w:pPr>
              <w:rPr>
                <w:rFonts w:cs="Arial"/>
                <w:b/>
                <w:bCs/>
              </w:rPr>
            </w:pPr>
          </w:p>
          <w:p w14:paraId="241B2079" w14:textId="77777777" w:rsidR="00F213C6" w:rsidRDefault="00F213C6" w:rsidP="00F213C6">
            <w:pPr>
              <w:rPr>
                <w:rFonts w:cs="Arial"/>
                <w:b/>
                <w:bCs/>
              </w:rPr>
            </w:pPr>
            <w:r w:rsidRPr="004E2F55">
              <w:rPr>
                <w:rFonts w:cs="Arial"/>
                <w:b/>
                <w:bCs/>
              </w:rPr>
              <w:t>Essential</w:t>
            </w:r>
          </w:p>
          <w:p w14:paraId="3FB99713" w14:textId="77777777" w:rsidR="004E2F55" w:rsidRPr="004E2F55" w:rsidRDefault="004E2F55" w:rsidP="00F213C6">
            <w:pPr>
              <w:rPr>
                <w:rFonts w:cs="Arial"/>
                <w:b/>
                <w:bCs/>
              </w:rPr>
            </w:pPr>
          </w:p>
          <w:p w14:paraId="4DE59AEE" w14:textId="77777777" w:rsidR="00F213C6" w:rsidRPr="002E6C45" w:rsidRDefault="00F213C6" w:rsidP="004E2F55">
            <w:pPr>
              <w:rPr>
                <w:rFonts w:cs="Arial"/>
                <w:bCs/>
              </w:rPr>
            </w:pPr>
            <w:r w:rsidRPr="002E6C45">
              <w:rPr>
                <w:rFonts w:cs="Arial"/>
                <w:bCs/>
              </w:rPr>
              <w:t>A Firs</w:t>
            </w:r>
            <w:r w:rsidR="00527427" w:rsidRPr="002E6C45">
              <w:rPr>
                <w:rFonts w:cs="Arial"/>
                <w:bCs/>
              </w:rPr>
              <w:t>t, or Upper Second Class (2:1) h</w:t>
            </w:r>
            <w:r w:rsidRPr="002E6C45">
              <w:rPr>
                <w:rFonts w:cs="Arial"/>
                <w:bCs/>
              </w:rPr>
              <w:t xml:space="preserve">onours degree in a </w:t>
            </w:r>
            <w:r w:rsidRPr="002E6C45">
              <w:t xml:space="preserve">physical, biological or other suitable science subject, </w:t>
            </w:r>
            <w:r w:rsidRPr="002E6C45">
              <w:rPr>
                <w:rFonts w:cs="Arial"/>
                <w:bCs/>
              </w:rPr>
              <w:t>or pharmacy.</w:t>
            </w:r>
          </w:p>
          <w:p w14:paraId="7C756CEE" w14:textId="77777777" w:rsidR="00F213C6" w:rsidRPr="002E6C45" w:rsidRDefault="00F213C6" w:rsidP="004E2F55">
            <w:pPr>
              <w:rPr>
                <w:rFonts w:cs="Arial"/>
                <w:bCs/>
              </w:rPr>
            </w:pPr>
            <w:r w:rsidRPr="002E6C45">
              <w:rPr>
                <w:rFonts w:cs="Arial"/>
                <w:bCs/>
              </w:rPr>
              <w:t>Excellent communication skills</w:t>
            </w:r>
            <w:r w:rsidR="004E2F55" w:rsidRPr="002E6C45">
              <w:rPr>
                <w:rFonts w:cs="Arial"/>
                <w:bCs/>
              </w:rPr>
              <w:t>.</w:t>
            </w:r>
          </w:p>
          <w:p w14:paraId="3FE0E9D0" w14:textId="77777777" w:rsidR="00F213C6" w:rsidRPr="002E6C45" w:rsidRDefault="00F213C6" w:rsidP="004E2F55">
            <w:pPr>
              <w:rPr>
                <w:rFonts w:cs="Arial"/>
                <w:bCs/>
              </w:rPr>
            </w:pPr>
            <w:r w:rsidRPr="002E6C45">
              <w:rPr>
                <w:rFonts w:cs="Arial"/>
                <w:bCs/>
              </w:rPr>
              <w:t>An underpinning knowledge of general physiology, physics, chemistry and biology.</w:t>
            </w:r>
          </w:p>
          <w:p w14:paraId="32769413" w14:textId="77777777" w:rsidR="00F213C6" w:rsidRPr="002E6C45" w:rsidRDefault="00887991" w:rsidP="004E2F55">
            <w:pPr>
              <w:rPr>
                <w:rFonts w:cs="Arial"/>
                <w:bCs/>
              </w:rPr>
            </w:pPr>
            <w:r w:rsidRPr="002E6C45">
              <w:t>Acquiring specialist knowledge across a wide range of procedures and a sound understanding of professional, clinical and scientific principles through formal teaching and professional supervision to Masters level</w:t>
            </w:r>
            <w:r w:rsidR="004E2F55" w:rsidRPr="002E6C45">
              <w:t>.</w:t>
            </w:r>
          </w:p>
          <w:p w14:paraId="0A1B69A2" w14:textId="77777777" w:rsidR="00F213C6" w:rsidRPr="002E6C45" w:rsidRDefault="00F213C6" w:rsidP="004E2F55">
            <w:pPr>
              <w:rPr>
                <w:rFonts w:cs="Arial"/>
                <w:bCs/>
              </w:rPr>
            </w:pPr>
            <w:r w:rsidRPr="002E6C45">
              <w:rPr>
                <w:rFonts w:cs="Arial"/>
                <w:bCs/>
              </w:rPr>
              <w:t>Able to prioritise and manage own work and take responsibility for own learning and development.</w:t>
            </w:r>
          </w:p>
          <w:p w14:paraId="58B01F53" w14:textId="77777777" w:rsidR="00D237FD" w:rsidRPr="004E2F55" w:rsidRDefault="00D237FD" w:rsidP="0054613C">
            <w:pPr>
              <w:spacing w:before="120"/>
              <w:rPr>
                <w:b/>
                <w:lang w:val="en-GB"/>
              </w:rPr>
            </w:pPr>
            <w:r w:rsidRPr="004E2F55">
              <w:rPr>
                <w:b/>
                <w:lang w:val="en-GB"/>
              </w:rPr>
              <w:t>Skills and Experience:</w:t>
            </w:r>
          </w:p>
          <w:p w14:paraId="77AEAB2F" w14:textId="77777777" w:rsidR="00E3319E" w:rsidRDefault="00CB7CB8" w:rsidP="00E3319E">
            <w:pPr>
              <w:rPr>
                <w:rFonts w:cs="Arial"/>
                <w:color w:val="000000"/>
                <w:shd w:val="clear" w:color="auto" w:fill="FFFFFF"/>
              </w:rPr>
            </w:pPr>
            <w:r w:rsidRPr="002E6C45">
              <w:rPr>
                <w:rFonts w:cs="Arial"/>
                <w:color w:val="000000"/>
                <w:shd w:val="clear" w:color="auto" w:fill="FFFFFF"/>
              </w:rPr>
              <w:t xml:space="preserve">Knowledge, training </w:t>
            </w:r>
            <w:r w:rsidR="00E3319E">
              <w:rPr>
                <w:rFonts w:cs="Arial"/>
                <w:color w:val="000000"/>
                <w:shd w:val="clear" w:color="auto" w:fill="FFFFFF"/>
              </w:rPr>
              <w:t>or</w:t>
            </w:r>
            <w:r w:rsidRPr="002E6C45">
              <w:rPr>
                <w:rFonts w:cs="Arial"/>
                <w:color w:val="000000"/>
                <w:shd w:val="clear" w:color="auto" w:fill="FFFFFF"/>
              </w:rPr>
              <w:t xml:space="preserve"> </w:t>
            </w:r>
            <w:r w:rsidR="00E3319E">
              <w:rPr>
                <w:rFonts w:cs="Arial"/>
                <w:color w:val="000000"/>
                <w:shd w:val="clear" w:color="auto" w:fill="FFFFFF"/>
              </w:rPr>
              <w:t xml:space="preserve">equivalent post-graduate </w:t>
            </w:r>
            <w:r w:rsidRPr="002E6C45">
              <w:rPr>
                <w:rFonts w:cs="Arial"/>
                <w:color w:val="000000"/>
                <w:shd w:val="clear" w:color="auto" w:fill="FFFFFF"/>
              </w:rPr>
              <w:t>experience relating to Good Manufacturing Practice or Good Clinical Practice </w:t>
            </w:r>
          </w:p>
          <w:p w14:paraId="02EA29D5" w14:textId="77777777" w:rsidR="00F213C6" w:rsidRPr="004E2F55" w:rsidRDefault="00E3319E" w:rsidP="00E3319E">
            <w:pPr>
              <w:rPr>
                <w:lang w:val="en-GB"/>
              </w:rPr>
            </w:pPr>
            <w:r w:rsidRPr="004E2F55">
              <w:rPr>
                <w:lang w:val="en-GB"/>
              </w:rPr>
              <w:t xml:space="preserve"> </w:t>
            </w:r>
          </w:p>
        </w:tc>
      </w:tr>
      <w:tr w:rsidR="00335AE1" w:rsidRPr="00411C5E" w14:paraId="5CC926BD" w14:textId="77777777">
        <w:trPr>
          <w:jc w:val="center"/>
        </w:trPr>
        <w:tc>
          <w:tcPr>
            <w:tcW w:w="10200" w:type="dxa"/>
            <w:gridSpan w:val="2"/>
            <w:tcBorders>
              <w:top w:val="single" w:sz="4" w:space="0" w:color="auto"/>
              <w:left w:val="single" w:sz="4" w:space="0" w:color="auto"/>
              <w:bottom w:val="single" w:sz="4" w:space="0" w:color="auto"/>
              <w:right w:val="single" w:sz="4" w:space="0" w:color="auto"/>
            </w:tcBorders>
          </w:tcPr>
          <w:p w14:paraId="593B8E26" w14:textId="77777777" w:rsidR="00335AE1" w:rsidRPr="00510FDC" w:rsidRDefault="00335AE1" w:rsidP="003A74F4">
            <w:pPr>
              <w:pStyle w:val="Heading3"/>
              <w:spacing w:before="120" w:after="120"/>
              <w:rPr>
                <w:sz w:val="22"/>
                <w:szCs w:val="22"/>
              </w:rPr>
            </w:pPr>
            <w:r>
              <w:rPr>
                <w:sz w:val="22"/>
                <w:szCs w:val="22"/>
              </w:rPr>
              <w:t>14</w:t>
            </w:r>
            <w:r w:rsidRPr="00510FDC">
              <w:rPr>
                <w:sz w:val="22"/>
                <w:szCs w:val="22"/>
              </w:rPr>
              <w:t xml:space="preserve">. </w:t>
            </w:r>
            <w:r>
              <w:rPr>
                <w:sz w:val="22"/>
                <w:szCs w:val="22"/>
              </w:rPr>
              <w:t>JOB DESCRIPTION AGREEMENT</w:t>
            </w:r>
          </w:p>
        </w:tc>
      </w:tr>
      <w:tr w:rsidR="001C6812" w:rsidRPr="004E2F55" w14:paraId="3A174081" w14:textId="77777777">
        <w:tblPrEx>
          <w:tblBorders>
            <w:top w:val="none" w:sz="0" w:space="0" w:color="auto"/>
            <w:left w:val="none" w:sz="0" w:space="0" w:color="auto"/>
            <w:bottom w:val="none" w:sz="0" w:space="0" w:color="auto"/>
            <w:right w:val="none" w:sz="0" w:space="0" w:color="auto"/>
            <w:insideH w:val="none" w:sz="0" w:space="0" w:color="auto"/>
          </w:tblBorders>
        </w:tblPrEx>
        <w:trPr>
          <w:trHeight w:val="1787"/>
          <w:jc w:val="center"/>
        </w:trPr>
        <w:tc>
          <w:tcPr>
            <w:tcW w:w="8100" w:type="dxa"/>
            <w:tcBorders>
              <w:top w:val="single" w:sz="4" w:space="0" w:color="auto"/>
              <w:left w:val="single" w:sz="4" w:space="0" w:color="auto"/>
              <w:bottom w:val="single" w:sz="4" w:space="0" w:color="auto"/>
              <w:right w:val="single" w:sz="4" w:space="0" w:color="auto"/>
            </w:tcBorders>
          </w:tcPr>
          <w:p w14:paraId="2BDFFFD2" w14:textId="77777777" w:rsidR="001C6812" w:rsidRPr="004E2F55" w:rsidRDefault="001C6812" w:rsidP="003C1CA3">
            <w:pPr>
              <w:pStyle w:val="BodyText"/>
              <w:spacing w:before="120" w:line="264" w:lineRule="auto"/>
            </w:pPr>
            <w:r w:rsidRPr="004E2F55">
              <w:t>A separate job description will need to be signed off by each jobholder to whom the job description applies.</w:t>
            </w:r>
          </w:p>
          <w:p w14:paraId="4B65E8FD" w14:textId="77777777" w:rsidR="001C6812" w:rsidRPr="004E2F55" w:rsidRDefault="001C6812">
            <w:pPr>
              <w:tabs>
                <w:tab w:val="left" w:pos="630"/>
              </w:tabs>
              <w:ind w:right="-270"/>
              <w:jc w:val="both"/>
              <w:rPr>
                <w:rFonts w:cs="Arial"/>
                <w:lang w:val="en-GB"/>
              </w:rPr>
            </w:pPr>
          </w:p>
          <w:p w14:paraId="1FA8199D" w14:textId="77777777" w:rsidR="003C1CA3" w:rsidRPr="004E2F55" w:rsidRDefault="003C1CA3">
            <w:pPr>
              <w:tabs>
                <w:tab w:val="left" w:pos="630"/>
              </w:tabs>
              <w:ind w:right="-270"/>
              <w:jc w:val="both"/>
              <w:rPr>
                <w:rFonts w:cs="Arial"/>
                <w:lang w:val="en-GB"/>
              </w:rPr>
            </w:pPr>
          </w:p>
          <w:p w14:paraId="0EEB5E80" w14:textId="77777777" w:rsidR="001C6812" w:rsidRPr="004E2F55" w:rsidRDefault="001C6812">
            <w:pPr>
              <w:ind w:right="-270"/>
              <w:jc w:val="both"/>
              <w:rPr>
                <w:rFonts w:cs="Arial"/>
                <w:lang w:val="en-GB"/>
              </w:rPr>
            </w:pPr>
            <w:r w:rsidRPr="004E2F55">
              <w:rPr>
                <w:rFonts w:cs="Arial"/>
                <w:lang w:val="en-GB"/>
              </w:rPr>
              <w:t xml:space="preserve"> Job Holder’s Signature:</w:t>
            </w:r>
          </w:p>
          <w:p w14:paraId="76950C65" w14:textId="77777777" w:rsidR="001C6812" w:rsidRPr="004E2F55" w:rsidRDefault="001C6812">
            <w:pPr>
              <w:ind w:right="-270"/>
              <w:jc w:val="both"/>
              <w:rPr>
                <w:rFonts w:cs="Arial"/>
                <w:lang w:val="en-GB"/>
              </w:rPr>
            </w:pPr>
          </w:p>
          <w:p w14:paraId="4F096BDD" w14:textId="77777777" w:rsidR="003C1CA3" w:rsidRPr="004E2F55" w:rsidRDefault="003C1CA3">
            <w:pPr>
              <w:ind w:right="-270"/>
              <w:jc w:val="both"/>
              <w:rPr>
                <w:rFonts w:cs="Arial"/>
                <w:lang w:val="en-GB"/>
              </w:rPr>
            </w:pPr>
          </w:p>
          <w:p w14:paraId="377BC9CA" w14:textId="77777777" w:rsidR="001C6812" w:rsidRPr="004E2F55" w:rsidRDefault="001C6812">
            <w:pPr>
              <w:ind w:right="-270"/>
              <w:jc w:val="both"/>
              <w:rPr>
                <w:rFonts w:cs="Arial"/>
                <w:lang w:val="en-GB"/>
              </w:rPr>
            </w:pPr>
            <w:r w:rsidRPr="004E2F55">
              <w:rPr>
                <w:rFonts w:cs="Arial"/>
                <w:lang w:val="en-GB"/>
              </w:rPr>
              <w:t xml:space="preserve"> Head of Department Signature:</w:t>
            </w:r>
          </w:p>
          <w:p w14:paraId="22F90F52" w14:textId="77777777" w:rsidR="001C6812" w:rsidRPr="004E2F55" w:rsidRDefault="001C6812">
            <w:pPr>
              <w:ind w:right="-270"/>
              <w:jc w:val="both"/>
              <w:rPr>
                <w:rFonts w:cs="Arial"/>
                <w:lang w:val="en-GB"/>
              </w:rPr>
            </w:pPr>
          </w:p>
        </w:tc>
        <w:tc>
          <w:tcPr>
            <w:tcW w:w="2100" w:type="dxa"/>
            <w:tcBorders>
              <w:top w:val="single" w:sz="4" w:space="0" w:color="auto"/>
              <w:left w:val="single" w:sz="4" w:space="0" w:color="auto"/>
              <w:bottom w:val="single" w:sz="4" w:space="0" w:color="auto"/>
              <w:right w:val="single" w:sz="4" w:space="0" w:color="auto"/>
            </w:tcBorders>
          </w:tcPr>
          <w:p w14:paraId="47CD7476" w14:textId="77777777" w:rsidR="001C6812" w:rsidRPr="004E2F55" w:rsidRDefault="001C6812">
            <w:pPr>
              <w:ind w:right="-270"/>
              <w:jc w:val="both"/>
              <w:rPr>
                <w:rFonts w:cs="Arial"/>
                <w:lang w:val="en-GB"/>
              </w:rPr>
            </w:pPr>
          </w:p>
          <w:p w14:paraId="2FF9AB22" w14:textId="77777777" w:rsidR="001C6812" w:rsidRPr="004E2F55" w:rsidRDefault="001C6812">
            <w:pPr>
              <w:ind w:right="-270"/>
              <w:jc w:val="both"/>
              <w:rPr>
                <w:rFonts w:cs="Arial"/>
                <w:lang w:val="en-GB"/>
              </w:rPr>
            </w:pPr>
          </w:p>
          <w:p w14:paraId="18271025" w14:textId="77777777" w:rsidR="001C6812" w:rsidRPr="004E2F55" w:rsidRDefault="001C6812">
            <w:pPr>
              <w:ind w:right="-270"/>
              <w:jc w:val="both"/>
              <w:rPr>
                <w:rFonts w:cs="Arial"/>
                <w:lang w:val="en-GB"/>
              </w:rPr>
            </w:pPr>
          </w:p>
          <w:p w14:paraId="2DA31849" w14:textId="77777777" w:rsidR="00965B5B" w:rsidRPr="004E2F55" w:rsidRDefault="00965B5B">
            <w:pPr>
              <w:ind w:right="-270"/>
              <w:jc w:val="both"/>
              <w:rPr>
                <w:rFonts w:cs="Arial"/>
                <w:lang w:val="en-GB"/>
              </w:rPr>
            </w:pPr>
          </w:p>
          <w:p w14:paraId="64E76EE0" w14:textId="77777777" w:rsidR="00965B5B" w:rsidRPr="004E2F55" w:rsidRDefault="00965B5B">
            <w:pPr>
              <w:ind w:right="-270"/>
              <w:jc w:val="both"/>
              <w:rPr>
                <w:rFonts w:cs="Arial"/>
                <w:lang w:val="en-GB"/>
              </w:rPr>
            </w:pPr>
          </w:p>
          <w:p w14:paraId="1D9576B9" w14:textId="77777777" w:rsidR="001C6812" w:rsidRPr="004E2F55" w:rsidRDefault="001C6812">
            <w:pPr>
              <w:ind w:right="-270"/>
              <w:jc w:val="both"/>
              <w:rPr>
                <w:rFonts w:cs="Arial"/>
                <w:lang w:val="en-GB"/>
              </w:rPr>
            </w:pPr>
            <w:r w:rsidRPr="004E2F55">
              <w:rPr>
                <w:rFonts w:cs="Arial"/>
                <w:lang w:val="en-GB"/>
              </w:rPr>
              <w:t>Date:</w:t>
            </w:r>
          </w:p>
          <w:p w14:paraId="09F8478A" w14:textId="77777777" w:rsidR="001C6812" w:rsidRPr="004E2F55" w:rsidRDefault="001C6812">
            <w:pPr>
              <w:ind w:right="-270"/>
              <w:jc w:val="both"/>
              <w:rPr>
                <w:rFonts w:cs="Arial"/>
                <w:lang w:val="en-GB"/>
              </w:rPr>
            </w:pPr>
          </w:p>
          <w:p w14:paraId="14DD32AE" w14:textId="77777777" w:rsidR="00965B5B" w:rsidRPr="004E2F55" w:rsidRDefault="00965B5B">
            <w:pPr>
              <w:ind w:right="-270"/>
              <w:jc w:val="both"/>
              <w:rPr>
                <w:rFonts w:cs="Arial"/>
                <w:lang w:val="en-GB"/>
              </w:rPr>
            </w:pPr>
          </w:p>
          <w:p w14:paraId="04EE03DF" w14:textId="77777777" w:rsidR="001C6812" w:rsidRPr="004E2F55" w:rsidRDefault="001C6812">
            <w:pPr>
              <w:ind w:right="-270"/>
              <w:jc w:val="both"/>
              <w:rPr>
                <w:rFonts w:cs="Arial"/>
                <w:lang w:val="en-GB"/>
              </w:rPr>
            </w:pPr>
            <w:r w:rsidRPr="004E2F55">
              <w:rPr>
                <w:rFonts w:cs="Arial"/>
                <w:lang w:val="en-GB"/>
              </w:rPr>
              <w:t>Date:</w:t>
            </w:r>
          </w:p>
        </w:tc>
      </w:tr>
    </w:tbl>
    <w:p w14:paraId="29125B13" w14:textId="77777777" w:rsidR="000F08DA" w:rsidRDefault="000F08DA">
      <w:pPr>
        <w:pStyle w:val="Title"/>
        <w:jc w:val="left"/>
      </w:pPr>
    </w:p>
    <w:p w14:paraId="403CA2F2" w14:textId="77777777" w:rsidR="000F08DA" w:rsidRDefault="000F08DA" w:rsidP="000F08DA"/>
    <w:sectPr w:rsidR="000F08DA" w:rsidSect="004A7F43">
      <w:pgSz w:w="11907" w:h="16840" w:code="9"/>
      <w:pgMar w:top="992" w:right="851" w:bottom="992"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48B5" w14:textId="77777777" w:rsidR="006C77FE" w:rsidRDefault="006C77FE">
      <w:r>
        <w:separator/>
      </w:r>
    </w:p>
  </w:endnote>
  <w:endnote w:type="continuationSeparator" w:id="0">
    <w:p w14:paraId="69FA6C94" w14:textId="77777777" w:rsidR="006C77FE" w:rsidRDefault="006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T T 31b 7f 9266 5o 47318 7 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41F7" w14:textId="77777777" w:rsidR="006C77FE" w:rsidRDefault="006C77FE">
      <w:r>
        <w:separator/>
      </w:r>
    </w:p>
  </w:footnote>
  <w:footnote w:type="continuationSeparator" w:id="0">
    <w:p w14:paraId="4E209E0F" w14:textId="77777777" w:rsidR="006C77FE" w:rsidRDefault="006C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625"/>
    <w:multiLevelType w:val="hybridMultilevel"/>
    <w:tmpl w:val="A7F289D0"/>
    <w:lvl w:ilvl="0" w:tplc="6DB8AF24">
      <w:start w:val="6"/>
      <w:numFmt w:val="bullet"/>
      <w:lvlText w:val="-"/>
      <w:lvlJc w:val="left"/>
      <w:pPr>
        <w:ind w:left="1080" w:hanging="360"/>
      </w:pPr>
      <w:rPr>
        <w:rFonts w:ascii="Arial" w:eastAsia="Times New Roman"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605C04"/>
    <w:multiLevelType w:val="hybridMultilevel"/>
    <w:tmpl w:val="8D50B678"/>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2"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897028"/>
    <w:multiLevelType w:val="hybridMultilevel"/>
    <w:tmpl w:val="E67A5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844332"/>
    <w:multiLevelType w:val="hybridMultilevel"/>
    <w:tmpl w:val="1FF8E9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743BE4"/>
    <w:multiLevelType w:val="hybridMultilevel"/>
    <w:tmpl w:val="ABDCB690"/>
    <w:lvl w:ilvl="0" w:tplc="7662EE86">
      <w:start w:val="1"/>
      <w:numFmt w:val="bullet"/>
      <w:lvlText w:val=""/>
      <w:lvlJc w:val="left"/>
      <w:pPr>
        <w:ind w:left="158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6" w15:restartNumberingAfterBreak="0">
    <w:nsid w:val="2C027B75"/>
    <w:multiLevelType w:val="hybridMultilevel"/>
    <w:tmpl w:val="95487530"/>
    <w:lvl w:ilvl="0" w:tplc="D6401298">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836348"/>
    <w:multiLevelType w:val="hybridMultilevel"/>
    <w:tmpl w:val="00DA14CA"/>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8" w15:restartNumberingAfterBreak="0">
    <w:nsid w:val="39EF38BB"/>
    <w:multiLevelType w:val="hybridMultilevel"/>
    <w:tmpl w:val="27AA1E1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3A545723"/>
    <w:multiLevelType w:val="hybridMultilevel"/>
    <w:tmpl w:val="5928CC00"/>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0" w15:restartNumberingAfterBreak="0">
    <w:nsid w:val="3C461AD0"/>
    <w:multiLevelType w:val="hybridMultilevel"/>
    <w:tmpl w:val="ADBA459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1" w15:restartNumberingAfterBreak="0">
    <w:nsid w:val="40F9625C"/>
    <w:multiLevelType w:val="hybridMultilevel"/>
    <w:tmpl w:val="82C65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1250EE"/>
    <w:multiLevelType w:val="hybridMultilevel"/>
    <w:tmpl w:val="0CFA3672"/>
    <w:lvl w:ilvl="0" w:tplc="7662EE86">
      <w:start w:val="1"/>
      <w:numFmt w:val="bullet"/>
      <w:lvlText w:val=""/>
      <w:lvlJc w:val="left"/>
      <w:pPr>
        <w:ind w:left="610" w:hanging="360"/>
      </w:pPr>
      <w:rPr>
        <w:rFonts w:ascii="Symbol" w:hAnsi="Symbol"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13" w15:restartNumberingAfterBreak="0">
    <w:nsid w:val="473E5923"/>
    <w:multiLevelType w:val="hybridMultilevel"/>
    <w:tmpl w:val="8AD215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9784BAE"/>
    <w:multiLevelType w:val="hybridMultilevel"/>
    <w:tmpl w:val="450E93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55D17"/>
    <w:multiLevelType w:val="hybridMultilevel"/>
    <w:tmpl w:val="E722C942"/>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6" w15:restartNumberingAfterBreak="0">
    <w:nsid w:val="4CEA71A7"/>
    <w:multiLevelType w:val="hybridMultilevel"/>
    <w:tmpl w:val="C4EE80C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7" w15:restartNumberingAfterBreak="0">
    <w:nsid w:val="5190557C"/>
    <w:multiLevelType w:val="hybridMultilevel"/>
    <w:tmpl w:val="56C88F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B86CDA"/>
    <w:multiLevelType w:val="hybridMultilevel"/>
    <w:tmpl w:val="6E18F7D4"/>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19" w15:restartNumberingAfterBreak="0">
    <w:nsid w:val="65D86416"/>
    <w:multiLevelType w:val="hybridMultilevel"/>
    <w:tmpl w:val="D428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01D73"/>
    <w:multiLevelType w:val="hybridMultilevel"/>
    <w:tmpl w:val="D7B4CDF6"/>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21" w15:restartNumberingAfterBreak="0">
    <w:nsid w:val="6C1F3299"/>
    <w:multiLevelType w:val="hybridMultilevel"/>
    <w:tmpl w:val="CC022370"/>
    <w:lvl w:ilvl="0" w:tplc="08090001">
      <w:start w:val="1"/>
      <w:numFmt w:val="bullet"/>
      <w:lvlText w:val=""/>
      <w:lvlJc w:val="left"/>
      <w:pPr>
        <w:ind w:left="817" w:hanging="360"/>
      </w:pPr>
      <w:rPr>
        <w:rFonts w:ascii="Symbol" w:hAnsi="Symbol" w:hint="default"/>
      </w:rPr>
    </w:lvl>
    <w:lvl w:ilvl="1" w:tplc="08090003">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2" w15:restartNumberingAfterBreak="0">
    <w:nsid w:val="6D133598"/>
    <w:multiLevelType w:val="hybridMultilevel"/>
    <w:tmpl w:val="E67CA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C1414C"/>
    <w:multiLevelType w:val="hybridMultilevel"/>
    <w:tmpl w:val="A4980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101FF0"/>
    <w:multiLevelType w:val="hybridMultilevel"/>
    <w:tmpl w:val="E51E54E6"/>
    <w:lvl w:ilvl="0" w:tplc="7662EE86">
      <w:start w:val="1"/>
      <w:numFmt w:val="bullet"/>
      <w:lvlText w:val=""/>
      <w:lvlJc w:val="left"/>
      <w:pPr>
        <w:ind w:left="81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5" w15:restartNumberingAfterBreak="0">
    <w:nsid w:val="759D6059"/>
    <w:multiLevelType w:val="hybridMultilevel"/>
    <w:tmpl w:val="DBA614C4"/>
    <w:lvl w:ilvl="0" w:tplc="08090001">
      <w:start w:val="1"/>
      <w:numFmt w:val="bullet"/>
      <w:lvlText w:val=""/>
      <w:lvlJc w:val="left"/>
      <w:pPr>
        <w:ind w:left="1101" w:hanging="360"/>
      </w:pPr>
      <w:rPr>
        <w:rFonts w:ascii="Symbol" w:hAnsi="Symbol" w:hint="default"/>
      </w:rPr>
    </w:lvl>
    <w:lvl w:ilvl="1" w:tplc="FFFFFFFF" w:tentative="1">
      <w:start w:val="1"/>
      <w:numFmt w:val="lowerLetter"/>
      <w:lvlText w:val="%2."/>
      <w:lvlJc w:val="left"/>
      <w:pPr>
        <w:ind w:left="1821" w:hanging="360"/>
      </w:pPr>
    </w:lvl>
    <w:lvl w:ilvl="2" w:tplc="FFFFFFFF" w:tentative="1">
      <w:start w:val="1"/>
      <w:numFmt w:val="lowerRoman"/>
      <w:lvlText w:val="%3."/>
      <w:lvlJc w:val="right"/>
      <w:pPr>
        <w:ind w:left="2541" w:hanging="180"/>
      </w:pPr>
    </w:lvl>
    <w:lvl w:ilvl="3" w:tplc="FFFFFFFF" w:tentative="1">
      <w:start w:val="1"/>
      <w:numFmt w:val="decimal"/>
      <w:lvlText w:val="%4."/>
      <w:lvlJc w:val="left"/>
      <w:pPr>
        <w:ind w:left="3261" w:hanging="360"/>
      </w:pPr>
    </w:lvl>
    <w:lvl w:ilvl="4" w:tplc="FFFFFFFF" w:tentative="1">
      <w:start w:val="1"/>
      <w:numFmt w:val="lowerLetter"/>
      <w:lvlText w:val="%5."/>
      <w:lvlJc w:val="left"/>
      <w:pPr>
        <w:ind w:left="3981" w:hanging="360"/>
      </w:pPr>
    </w:lvl>
    <w:lvl w:ilvl="5" w:tplc="FFFFFFFF" w:tentative="1">
      <w:start w:val="1"/>
      <w:numFmt w:val="lowerRoman"/>
      <w:lvlText w:val="%6."/>
      <w:lvlJc w:val="right"/>
      <w:pPr>
        <w:ind w:left="4701" w:hanging="180"/>
      </w:pPr>
    </w:lvl>
    <w:lvl w:ilvl="6" w:tplc="FFFFFFFF" w:tentative="1">
      <w:start w:val="1"/>
      <w:numFmt w:val="decimal"/>
      <w:lvlText w:val="%7."/>
      <w:lvlJc w:val="left"/>
      <w:pPr>
        <w:ind w:left="5421" w:hanging="360"/>
      </w:pPr>
    </w:lvl>
    <w:lvl w:ilvl="7" w:tplc="FFFFFFFF" w:tentative="1">
      <w:start w:val="1"/>
      <w:numFmt w:val="lowerLetter"/>
      <w:lvlText w:val="%8."/>
      <w:lvlJc w:val="left"/>
      <w:pPr>
        <w:ind w:left="6141" w:hanging="360"/>
      </w:pPr>
    </w:lvl>
    <w:lvl w:ilvl="8" w:tplc="FFFFFFFF" w:tentative="1">
      <w:start w:val="1"/>
      <w:numFmt w:val="lowerRoman"/>
      <w:lvlText w:val="%9."/>
      <w:lvlJc w:val="right"/>
      <w:pPr>
        <w:ind w:left="6861" w:hanging="180"/>
      </w:pPr>
    </w:lvl>
  </w:abstractNum>
  <w:abstractNum w:abstractNumId="26" w15:restartNumberingAfterBreak="0">
    <w:nsid w:val="77CC19C8"/>
    <w:multiLevelType w:val="hybridMultilevel"/>
    <w:tmpl w:val="783AA6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A43A60"/>
    <w:multiLevelType w:val="hybridMultilevel"/>
    <w:tmpl w:val="6220E696"/>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num w:numId="1" w16cid:durableId="159348065">
    <w:abstractNumId w:val="2"/>
  </w:num>
  <w:num w:numId="2" w16cid:durableId="563417838">
    <w:abstractNumId w:val="13"/>
  </w:num>
  <w:num w:numId="3" w16cid:durableId="572739096">
    <w:abstractNumId w:val="4"/>
  </w:num>
  <w:num w:numId="4" w16cid:durableId="453527128">
    <w:abstractNumId w:val="26"/>
  </w:num>
  <w:num w:numId="5" w16cid:durableId="347296077">
    <w:abstractNumId w:val="16"/>
  </w:num>
  <w:num w:numId="6" w16cid:durableId="2036998876">
    <w:abstractNumId w:val="18"/>
  </w:num>
  <w:num w:numId="7" w16cid:durableId="600601285">
    <w:abstractNumId w:val="7"/>
  </w:num>
  <w:num w:numId="8" w16cid:durableId="1056977596">
    <w:abstractNumId w:val="8"/>
  </w:num>
  <w:num w:numId="9" w16cid:durableId="426853478">
    <w:abstractNumId w:val="20"/>
  </w:num>
  <w:num w:numId="10" w16cid:durableId="1899513372">
    <w:abstractNumId w:val="1"/>
  </w:num>
  <w:num w:numId="11" w16cid:durableId="2141455324">
    <w:abstractNumId w:val="15"/>
  </w:num>
  <w:num w:numId="12" w16cid:durableId="469051954">
    <w:abstractNumId w:val="12"/>
  </w:num>
  <w:num w:numId="13" w16cid:durableId="2056659446">
    <w:abstractNumId w:val="5"/>
  </w:num>
  <w:num w:numId="14" w16cid:durableId="1820422195">
    <w:abstractNumId w:val="24"/>
  </w:num>
  <w:num w:numId="15" w16cid:durableId="1276408251">
    <w:abstractNumId w:val="21"/>
  </w:num>
  <w:num w:numId="16" w16cid:durableId="1216160728">
    <w:abstractNumId w:val="10"/>
  </w:num>
  <w:num w:numId="17" w16cid:durableId="1231691382">
    <w:abstractNumId w:val="9"/>
  </w:num>
  <w:num w:numId="18" w16cid:durableId="975913836">
    <w:abstractNumId w:val="27"/>
  </w:num>
  <w:num w:numId="19" w16cid:durableId="1380931119">
    <w:abstractNumId w:val="17"/>
  </w:num>
  <w:num w:numId="20" w16cid:durableId="526142151">
    <w:abstractNumId w:val="3"/>
  </w:num>
  <w:num w:numId="21" w16cid:durableId="1606428201">
    <w:abstractNumId w:val="23"/>
  </w:num>
  <w:num w:numId="22" w16cid:durableId="1269511106">
    <w:abstractNumId w:val="19"/>
  </w:num>
  <w:num w:numId="23" w16cid:durableId="884566310">
    <w:abstractNumId w:val="14"/>
  </w:num>
  <w:num w:numId="24" w16cid:durableId="133522709">
    <w:abstractNumId w:val="22"/>
  </w:num>
  <w:num w:numId="25" w16cid:durableId="35129417">
    <w:abstractNumId w:val="6"/>
  </w:num>
  <w:num w:numId="26" w16cid:durableId="1769814140">
    <w:abstractNumId w:val="11"/>
  </w:num>
  <w:num w:numId="27" w16cid:durableId="1469281626">
    <w:abstractNumId w:val="0"/>
  </w:num>
  <w:num w:numId="28" w16cid:durableId="885606582">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82"/>
    <w:rsid w:val="00044DEB"/>
    <w:rsid w:val="00045F5E"/>
    <w:rsid w:val="000643B6"/>
    <w:rsid w:val="00073D71"/>
    <w:rsid w:val="00093625"/>
    <w:rsid w:val="000944B3"/>
    <w:rsid w:val="000B138D"/>
    <w:rsid w:val="000B5298"/>
    <w:rsid w:val="000C63F1"/>
    <w:rsid w:val="000C70F6"/>
    <w:rsid w:val="000E09E3"/>
    <w:rsid w:val="000E2A32"/>
    <w:rsid w:val="000F08DA"/>
    <w:rsid w:val="000F1067"/>
    <w:rsid w:val="000F3B87"/>
    <w:rsid w:val="000F61FC"/>
    <w:rsid w:val="00106289"/>
    <w:rsid w:val="00120D4F"/>
    <w:rsid w:val="00132510"/>
    <w:rsid w:val="001468BD"/>
    <w:rsid w:val="00150733"/>
    <w:rsid w:val="001521F7"/>
    <w:rsid w:val="001A790A"/>
    <w:rsid w:val="001B0E50"/>
    <w:rsid w:val="001B3855"/>
    <w:rsid w:val="001B65AD"/>
    <w:rsid w:val="001C1598"/>
    <w:rsid w:val="001C3678"/>
    <w:rsid w:val="001C562A"/>
    <w:rsid w:val="001C6812"/>
    <w:rsid w:val="001E14A6"/>
    <w:rsid w:val="001F3244"/>
    <w:rsid w:val="001F6050"/>
    <w:rsid w:val="0020563E"/>
    <w:rsid w:val="002057E2"/>
    <w:rsid w:val="00220902"/>
    <w:rsid w:val="00223E5E"/>
    <w:rsid w:val="00224FB9"/>
    <w:rsid w:val="00226431"/>
    <w:rsid w:val="00243E5D"/>
    <w:rsid w:val="002608D2"/>
    <w:rsid w:val="0027569C"/>
    <w:rsid w:val="00277DED"/>
    <w:rsid w:val="00284535"/>
    <w:rsid w:val="0028764C"/>
    <w:rsid w:val="00287720"/>
    <w:rsid w:val="00291FF0"/>
    <w:rsid w:val="002A3B2F"/>
    <w:rsid w:val="002B25BF"/>
    <w:rsid w:val="002C4329"/>
    <w:rsid w:val="002D03AF"/>
    <w:rsid w:val="002D2D66"/>
    <w:rsid w:val="002E2CC7"/>
    <w:rsid w:val="002E6AD3"/>
    <w:rsid w:val="002E6C45"/>
    <w:rsid w:val="002F0489"/>
    <w:rsid w:val="003122C2"/>
    <w:rsid w:val="0031600D"/>
    <w:rsid w:val="00334392"/>
    <w:rsid w:val="00335AE1"/>
    <w:rsid w:val="00343244"/>
    <w:rsid w:val="00375D56"/>
    <w:rsid w:val="0037651B"/>
    <w:rsid w:val="00387DF5"/>
    <w:rsid w:val="003A3DCE"/>
    <w:rsid w:val="003A4B07"/>
    <w:rsid w:val="003A74F4"/>
    <w:rsid w:val="003B5C9A"/>
    <w:rsid w:val="003C0518"/>
    <w:rsid w:val="003C0F8C"/>
    <w:rsid w:val="003C1CA3"/>
    <w:rsid w:val="003C3314"/>
    <w:rsid w:val="003E1238"/>
    <w:rsid w:val="003E1FBF"/>
    <w:rsid w:val="003E26A8"/>
    <w:rsid w:val="003E4384"/>
    <w:rsid w:val="003E5AFB"/>
    <w:rsid w:val="003E6764"/>
    <w:rsid w:val="00403116"/>
    <w:rsid w:val="0040470C"/>
    <w:rsid w:val="00406B91"/>
    <w:rsid w:val="00407764"/>
    <w:rsid w:val="00411C5E"/>
    <w:rsid w:val="00412E5B"/>
    <w:rsid w:val="004148BD"/>
    <w:rsid w:val="00415601"/>
    <w:rsid w:val="0041579D"/>
    <w:rsid w:val="00430EB1"/>
    <w:rsid w:val="004449A4"/>
    <w:rsid w:val="00444C7E"/>
    <w:rsid w:val="004456E0"/>
    <w:rsid w:val="0044629B"/>
    <w:rsid w:val="0045530B"/>
    <w:rsid w:val="00462BE3"/>
    <w:rsid w:val="00462DE9"/>
    <w:rsid w:val="004736CE"/>
    <w:rsid w:val="00494DA3"/>
    <w:rsid w:val="004961E4"/>
    <w:rsid w:val="004A7F43"/>
    <w:rsid w:val="004C4327"/>
    <w:rsid w:val="004C44A9"/>
    <w:rsid w:val="004D1EFE"/>
    <w:rsid w:val="004D5FE6"/>
    <w:rsid w:val="004D72E7"/>
    <w:rsid w:val="004E2F55"/>
    <w:rsid w:val="004F6180"/>
    <w:rsid w:val="005055D9"/>
    <w:rsid w:val="00506DEB"/>
    <w:rsid w:val="00510FDC"/>
    <w:rsid w:val="00521A9E"/>
    <w:rsid w:val="00527427"/>
    <w:rsid w:val="005302B4"/>
    <w:rsid w:val="00530B3F"/>
    <w:rsid w:val="00532750"/>
    <w:rsid w:val="0053771D"/>
    <w:rsid w:val="005405AC"/>
    <w:rsid w:val="00543408"/>
    <w:rsid w:val="0054613C"/>
    <w:rsid w:val="0055408F"/>
    <w:rsid w:val="00556E9C"/>
    <w:rsid w:val="0055799B"/>
    <w:rsid w:val="00557A73"/>
    <w:rsid w:val="005625F0"/>
    <w:rsid w:val="00563338"/>
    <w:rsid w:val="00565DB1"/>
    <w:rsid w:val="00585817"/>
    <w:rsid w:val="005869A7"/>
    <w:rsid w:val="005901D0"/>
    <w:rsid w:val="005A1D49"/>
    <w:rsid w:val="005A73C4"/>
    <w:rsid w:val="005C06B9"/>
    <w:rsid w:val="005C5C2E"/>
    <w:rsid w:val="005C6064"/>
    <w:rsid w:val="005E554D"/>
    <w:rsid w:val="005F476A"/>
    <w:rsid w:val="00601615"/>
    <w:rsid w:val="0060243E"/>
    <w:rsid w:val="00602AE7"/>
    <w:rsid w:val="00602FCA"/>
    <w:rsid w:val="006031D9"/>
    <w:rsid w:val="00606D93"/>
    <w:rsid w:val="006142B8"/>
    <w:rsid w:val="006150DA"/>
    <w:rsid w:val="00627620"/>
    <w:rsid w:val="00627D89"/>
    <w:rsid w:val="00631EA7"/>
    <w:rsid w:val="00632CCA"/>
    <w:rsid w:val="006367B4"/>
    <w:rsid w:val="00643F8C"/>
    <w:rsid w:val="006479DE"/>
    <w:rsid w:val="00660A99"/>
    <w:rsid w:val="0066454E"/>
    <w:rsid w:val="00692BFB"/>
    <w:rsid w:val="006C77FE"/>
    <w:rsid w:val="006E46B9"/>
    <w:rsid w:val="006F03D4"/>
    <w:rsid w:val="00720F44"/>
    <w:rsid w:val="0072410D"/>
    <w:rsid w:val="00724C13"/>
    <w:rsid w:val="00735305"/>
    <w:rsid w:val="00736019"/>
    <w:rsid w:val="00736550"/>
    <w:rsid w:val="0075045D"/>
    <w:rsid w:val="007511CF"/>
    <w:rsid w:val="00755053"/>
    <w:rsid w:val="00765704"/>
    <w:rsid w:val="007671B7"/>
    <w:rsid w:val="007741BE"/>
    <w:rsid w:val="00774412"/>
    <w:rsid w:val="007803AD"/>
    <w:rsid w:val="0078369C"/>
    <w:rsid w:val="00785081"/>
    <w:rsid w:val="00791EAB"/>
    <w:rsid w:val="007B27BD"/>
    <w:rsid w:val="007B2CDE"/>
    <w:rsid w:val="007D69DB"/>
    <w:rsid w:val="007E021D"/>
    <w:rsid w:val="007E51B6"/>
    <w:rsid w:val="007E622C"/>
    <w:rsid w:val="007E7A28"/>
    <w:rsid w:val="007F250A"/>
    <w:rsid w:val="007F557F"/>
    <w:rsid w:val="0080084E"/>
    <w:rsid w:val="00804D27"/>
    <w:rsid w:val="00804DBF"/>
    <w:rsid w:val="00810DD2"/>
    <w:rsid w:val="00825847"/>
    <w:rsid w:val="00826CD4"/>
    <w:rsid w:val="0083259E"/>
    <w:rsid w:val="00850474"/>
    <w:rsid w:val="0085066C"/>
    <w:rsid w:val="008579FD"/>
    <w:rsid w:val="00875676"/>
    <w:rsid w:val="00882F37"/>
    <w:rsid w:val="00887991"/>
    <w:rsid w:val="00887DEB"/>
    <w:rsid w:val="00895D9F"/>
    <w:rsid w:val="008A5163"/>
    <w:rsid w:val="008B0865"/>
    <w:rsid w:val="008B4AD0"/>
    <w:rsid w:val="008C2508"/>
    <w:rsid w:val="008D1F63"/>
    <w:rsid w:val="008D65C3"/>
    <w:rsid w:val="008E01A9"/>
    <w:rsid w:val="008E1B85"/>
    <w:rsid w:val="008F7572"/>
    <w:rsid w:val="00915E84"/>
    <w:rsid w:val="009223E8"/>
    <w:rsid w:val="00933AAF"/>
    <w:rsid w:val="00934057"/>
    <w:rsid w:val="00940D85"/>
    <w:rsid w:val="00946A82"/>
    <w:rsid w:val="009565B6"/>
    <w:rsid w:val="009643CC"/>
    <w:rsid w:val="00965B5B"/>
    <w:rsid w:val="00974B61"/>
    <w:rsid w:val="0097574B"/>
    <w:rsid w:val="00984678"/>
    <w:rsid w:val="009905CB"/>
    <w:rsid w:val="00991934"/>
    <w:rsid w:val="00993655"/>
    <w:rsid w:val="009A4732"/>
    <w:rsid w:val="009C15E3"/>
    <w:rsid w:val="009C78BD"/>
    <w:rsid w:val="009E1CBC"/>
    <w:rsid w:val="009F074D"/>
    <w:rsid w:val="00A027AF"/>
    <w:rsid w:val="00A24937"/>
    <w:rsid w:val="00A319AD"/>
    <w:rsid w:val="00A34016"/>
    <w:rsid w:val="00A37046"/>
    <w:rsid w:val="00A43C35"/>
    <w:rsid w:val="00A46EF6"/>
    <w:rsid w:val="00A62D75"/>
    <w:rsid w:val="00A63F63"/>
    <w:rsid w:val="00A8361A"/>
    <w:rsid w:val="00A854E2"/>
    <w:rsid w:val="00A95D44"/>
    <w:rsid w:val="00AA228C"/>
    <w:rsid w:val="00AA6454"/>
    <w:rsid w:val="00AA6529"/>
    <w:rsid w:val="00AB16E6"/>
    <w:rsid w:val="00AB21DB"/>
    <w:rsid w:val="00AC0CEA"/>
    <w:rsid w:val="00AD2C3E"/>
    <w:rsid w:val="00AD5557"/>
    <w:rsid w:val="00AE5FEC"/>
    <w:rsid w:val="00B052ED"/>
    <w:rsid w:val="00B1018A"/>
    <w:rsid w:val="00B166A8"/>
    <w:rsid w:val="00B35199"/>
    <w:rsid w:val="00B4704F"/>
    <w:rsid w:val="00B54D0D"/>
    <w:rsid w:val="00B74B05"/>
    <w:rsid w:val="00B759F8"/>
    <w:rsid w:val="00B75D61"/>
    <w:rsid w:val="00B914F7"/>
    <w:rsid w:val="00B92D65"/>
    <w:rsid w:val="00BB17DD"/>
    <w:rsid w:val="00BB76A8"/>
    <w:rsid w:val="00BC139D"/>
    <w:rsid w:val="00BE1A1C"/>
    <w:rsid w:val="00BF3483"/>
    <w:rsid w:val="00C21208"/>
    <w:rsid w:val="00C30D07"/>
    <w:rsid w:val="00C4048B"/>
    <w:rsid w:val="00C40A51"/>
    <w:rsid w:val="00C4333A"/>
    <w:rsid w:val="00C471E8"/>
    <w:rsid w:val="00C76C8A"/>
    <w:rsid w:val="00C96C54"/>
    <w:rsid w:val="00C97F7C"/>
    <w:rsid w:val="00CA1684"/>
    <w:rsid w:val="00CA515B"/>
    <w:rsid w:val="00CB30C9"/>
    <w:rsid w:val="00CB61D8"/>
    <w:rsid w:val="00CB7CB8"/>
    <w:rsid w:val="00CC229C"/>
    <w:rsid w:val="00CC6F55"/>
    <w:rsid w:val="00CD740B"/>
    <w:rsid w:val="00CE585C"/>
    <w:rsid w:val="00CE63BB"/>
    <w:rsid w:val="00CE66C3"/>
    <w:rsid w:val="00CF4E96"/>
    <w:rsid w:val="00CF4FD5"/>
    <w:rsid w:val="00CF5221"/>
    <w:rsid w:val="00D03F15"/>
    <w:rsid w:val="00D07D80"/>
    <w:rsid w:val="00D20D0C"/>
    <w:rsid w:val="00D237FD"/>
    <w:rsid w:val="00D27B09"/>
    <w:rsid w:val="00D4576C"/>
    <w:rsid w:val="00D46A81"/>
    <w:rsid w:val="00D83B19"/>
    <w:rsid w:val="00D87D84"/>
    <w:rsid w:val="00D968F4"/>
    <w:rsid w:val="00DD7534"/>
    <w:rsid w:val="00E0308D"/>
    <w:rsid w:val="00E126FF"/>
    <w:rsid w:val="00E163E0"/>
    <w:rsid w:val="00E20449"/>
    <w:rsid w:val="00E22C89"/>
    <w:rsid w:val="00E3319E"/>
    <w:rsid w:val="00E334D5"/>
    <w:rsid w:val="00E4025B"/>
    <w:rsid w:val="00E55F76"/>
    <w:rsid w:val="00E64EDD"/>
    <w:rsid w:val="00E7044E"/>
    <w:rsid w:val="00E73F16"/>
    <w:rsid w:val="00E74086"/>
    <w:rsid w:val="00E75C45"/>
    <w:rsid w:val="00EA2592"/>
    <w:rsid w:val="00EA326E"/>
    <w:rsid w:val="00EB1383"/>
    <w:rsid w:val="00EC23F6"/>
    <w:rsid w:val="00EC66AA"/>
    <w:rsid w:val="00ED5728"/>
    <w:rsid w:val="00EE6D7C"/>
    <w:rsid w:val="00EE6F4F"/>
    <w:rsid w:val="00EF0C82"/>
    <w:rsid w:val="00EF6766"/>
    <w:rsid w:val="00F048E5"/>
    <w:rsid w:val="00F0607B"/>
    <w:rsid w:val="00F10635"/>
    <w:rsid w:val="00F10DBC"/>
    <w:rsid w:val="00F213C6"/>
    <w:rsid w:val="00F34116"/>
    <w:rsid w:val="00F4046A"/>
    <w:rsid w:val="00F55A4D"/>
    <w:rsid w:val="00F57F70"/>
    <w:rsid w:val="00F67596"/>
    <w:rsid w:val="00F7393F"/>
    <w:rsid w:val="00F74EDA"/>
    <w:rsid w:val="00F9056E"/>
    <w:rsid w:val="00FA134C"/>
    <w:rsid w:val="00FA3BD8"/>
    <w:rsid w:val="00FB452E"/>
    <w:rsid w:val="00FB7D73"/>
    <w:rsid w:val="00FD253F"/>
    <w:rsid w:val="00FF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0"/>
    <o:shapelayout v:ext="edit">
      <o:idmap v:ext="edit" data="1"/>
      <o:rules v:ext="edit">
        <o:r id="V:Rule1" type="connector" idref="#_x0000_s1188">
          <o:proxy start="" idref="#_s1184" connectloc="0"/>
        </o:r>
        <o:r id="V:Rule2" type="connector" idref="#_s1174">
          <o:proxy start="" idref="#_s1186" connectloc="0"/>
          <o:proxy end="" idref="#_s1180" connectloc="2"/>
        </o:r>
        <o:r id="V:Rule3" type="connector" idref="#_s1175">
          <o:proxy start="" idref="#_s1185" connectloc="0"/>
          <o:proxy end="" idref="#_s1180" connectloc="2"/>
        </o:r>
        <o:r id="V:Rule4" type="connector" idref="#_s1177">
          <o:proxy start="" idref="#_s1183" connectloc="0"/>
          <o:proxy end="" idref="#_s1181" connectloc="2"/>
        </o:r>
        <o:r id="V:Rule5" type="connector" idref="#_s1176">
          <o:proxy start="" idref="#_s1184" connectloc="1"/>
          <o:proxy end="" idref="#_s1183" connectloc="2"/>
        </o:r>
        <o:r id="V:Rule6" type="connector" idref="#_s1179">
          <o:proxy start="" idref="#_s1181" connectloc="0"/>
          <o:proxy end="" idref="#_s1180" connectloc="2"/>
        </o:r>
        <o:r id="V:Rule7" type="connector" idref="#_x0000_s1189">
          <o:proxy start="" idref="#_s1184" connectloc="0"/>
          <o:proxy end="" idref="#_s1186" connectloc="1"/>
        </o:r>
        <o:r id="V:Rule8" type="connector" idref="#_s1173">
          <o:proxy start="" idref="#_s1187" connectloc="0"/>
          <o:proxy end="" idref="#_s1186" connectloc="2"/>
        </o:r>
        <o:r id="V:Rule9" type="connector" idref="#_s1178">
          <o:proxy start="" idref="#_s1182" connectloc="0"/>
          <o:proxy end="" idref="#_s1181" connectloc="2"/>
        </o:r>
      </o:rules>
    </o:shapelayout>
  </w:shapeDefaults>
  <w:decimalSymbol w:val="."/>
  <w:listSeparator w:val=","/>
  <w14:docId w14:val="7741BD1B"/>
  <w15:docId w15:val="{0C631120-0A9F-4FDB-B5EE-8F990FC2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EF6"/>
    <w:rPr>
      <w:rFonts w:ascii="Arial" w:hAnsi="Arial"/>
      <w:sz w:val="24"/>
      <w:szCs w:val="24"/>
      <w:lang w:val="en-US" w:eastAsia="en-US"/>
    </w:rPr>
  </w:style>
  <w:style w:type="paragraph" w:styleId="Heading1">
    <w:name w:val="heading 1"/>
    <w:basedOn w:val="Normal"/>
    <w:next w:val="Normal"/>
    <w:qFormat/>
    <w:rsid w:val="00A46EF6"/>
    <w:pPr>
      <w:keepNext/>
      <w:autoSpaceDE w:val="0"/>
      <w:autoSpaceDN w:val="0"/>
      <w:adjustRightInd w:val="0"/>
      <w:outlineLvl w:val="0"/>
    </w:pPr>
    <w:rPr>
      <w:rFonts w:cs="Arial"/>
      <w:b/>
      <w:bCs/>
      <w:sz w:val="22"/>
      <w:szCs w:val="26"/>
      <w:lang w:val="en-GB" w:eastAsia="en-GB"/>
    </w:rPr>
  </w:style>
  <w:style w:type="paragraph" w:styleId="Heading2">
    <w:name w:val="heading 2"/>
    <w:basedOn w:val="Normal"/>
    <w:next w:val="Normal"/>
    <w:qFormat/>
    <w:rsid w:val="00A46EF6"/>
    <w:pPr>
      <w:keepNext/>
      <w:outlineLvl w:val="1"/>
    </w:pPr>
    <w:rPr>
      <w:rFonts w:ascii="Arial Narrow" w:hAnsi="Arial Narrow"/>
      <w:b/>
      <w:szCs w:val="20"/>
      <w:lang w:val="en-GB"/>
    </w:rPr>
  </w:style>
  <w:style w:type="paragraph" w:styleId="Heading3">
    <w:name w:val="heading 3"/>
    <w:basedOn w:val="Normal"/>
    <w:next w:val="Normal"/>
    <w:qFormat/>
    <w:rsid w:val="00A46EF6"/>
    <w:pPr>
      <w:keepNext/>
      <w:jc w:val="both"/>
      <w:outlineLvl w:val="2"/>
    </w:pPr>
    <w:rPr>
      <w:rFonts w:cs="Arial"/>
      <w:b/>
      <w:bCs/>
      <w:lang w:val="en-GB"/>
    </w:rPr>
  </w:style>
  <w:style w:type="paragraph" w:styleId="Heading4">
    <w:name w:val="heading 4"/>
    <w:basedOn w:val="Normal"/>
    <w:next w:val="Normal"/>
    <w:qFormat/>
    <w:rsid w:val="00A46EF6"/>
    <w:pPr>
      <w:keepNext/>
      <w:outlineLvl w:val="3"/>
    </w:pPr>
    <w:rPr>
      <w:rFonts w:ascii="Times New Roman" w:hAnsi="Times New Roman"/>
      <w:sz w:val="32"/>
      <w:lang w:val="en-GB"/>
    </w:rPr>
  </w:style>
  <w:style w:type="paragraph" w:styleId="Heading5">
    <w:name w:val="heading 5"/>
    <w:basedOn w:val="Normal"/>
    <w:next w:val="Normal"/>
    <w:qFormat/>
    <w:rsid w:val="00A46EF6"/>
    <w:pPr>
      <w:keepNext/>
      <w:jc w:val="center"/>
      <w:outlineLvl w:val="4"/>
    </w:pPr>
    <w:rPr>
      <w:rFonts w:ascii="Times New Roman" w:hAnsi="Times New Roman"/>
      <w:b/>
      <w:bCs/>
      <w:lang w:val="en-GB"/>
    </w:rPr>
  </w:style>
  <w:style w:type="paragraph" w:styleId="Heading6">
    <w:name w:val="heading 6"/>
    <w:basedOn w:val="Normal"/>
    <w:next w:val="Normal"/>
    <w:qFormat/>
    <w:rsid w:val="00A46EF6"/>
    <w:pPr>
      <w:keepNext/>
      <w:outlineLvl w:val="5"/>
    </w:pPr>
    <w:rPr>
      <w:rFonts w:cs="Arial"/>
      <w:b/>
      <w:bCs/>
      <w:sz w:val="22"/>
      <w:lang w:val="en-GB"/>
    </w:rPr>
  </w:style>
  <w:style w:type="paragraph" w:styleId="Heading7">
    <w:name w:val="heading 7"/>
    <w:basedOn w:val="Normal"/>
    <w:next w:val="Normal"/>
    <w:qFormat/>
    <w:rsid w:val="00A46EF6"/>
    <w:pPr>
      <w:keepNext/>
      <w:ind w:right="-828"/>
      <w:outlineLvl w:val="6"/>
    </w:pPr>
    <w:rPr>
      <w:rFonts w:cs="Arial"/>
      <w:b/>
      <w:bCs/>
      <w:sz w:val="22"/>
      <w:u w:val="single"/>
    </w:rPr>
  </w:style>
  <w:style w:type="paragraph" w:styleId="Heading8">
    <w:name w:val="heading 8"/>
    <w:basedOn w:val="Normal"/>
    <w:next w:val="Normal"/>
    <w:qFormat/>
    <w:rsid w:val="00A46EF6"/>
    <w:pPr>
      <w:keepNext/>
      <w:outlineLvl w:val="7"/>
    </w:pPr>
    <w:rPr>
      <w:rFont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46EF6"/>
    <w:pPr>
      <w:autoSpaceDE w:val="0"/>
      <w:autoSpaceDN w:val="0"/>
      <w:adjustRightInd w:val="0"/>
      <w:ind w:left="720"/>
    </w:pPr>
    <w:rPr>
      <w:rFonts w:cs="Arial"/>
      <w:sz w:val="22"/>
      <w:szCs w:val="22"/>
      <w:lang w:val="en-GB" w:eastAsia="en-GB"/>
    </w:rPr>
  </w:style>
  <w:style w:type="paragraph" w:styleId="Title">
    <w:name w:val="Title"/>
    <w:basedOn w:val="Normal"/>
    <w:qFormat/>
    <w:rsid w:val="00A46EF6"/>
    <w:pPr>
      <w:jc w:val="center"/>
    </w:pPr>
    <w:rPr>
      <w:rFonts w:cs="Arial"/>
      <w:b/>
      <w:bCs/>
      <w:sz w:val="22"/>
      <w:lang w:val="en-GB"/>
    </w:rPr>
  </w:style>
  <w:style w:type="paragraph" w:styleId="Subtitle">
    <w:name w:val="Subtitle"/>
    <w:basedOn w:val="Normal"/>
    <w:qFormat/>
    <w:rsid w:val="00A46EF6"/>
    <w:pPr>
      <w:jc w:val="center"/>
    </w:pPr>
    <w:rPr>
      <w:rFonts w:ascii="Times New Roman" w:hAnsi="Times New Roman"/>
      <w:b/>
      <w:i/>
      <w:color w:val="003366"/>
      <w:sz w:val="40"/>
      <w:lang w:val="en-GB"/>
    </w:rPr>
  </w:style>
  <w:style w:type="paragraph" w:styleId="BodyText">
    <w:name w:val="Body Text"/>
    <w:basedOn w:val="Normal"/>
    <w:rsid w:val="00A46EF6"/>
    <w:pPr>
      <w:jc w:val="both"/>
    </w:pPr>
    <w:rPr>
      <w:rFonts w:cs="Arial"/>
      <w:lang w:val="en-GB"/>
    </w:rPr>
  </w:style>
  <w:style w:type="paragraph" w:styleId="BalloonText">
    <w:name w:val="Balloon Text"/>
    <w:basedOn w:val="Normal"/>
    <w:semiHidden/>
    <w:rsid w:val="00A46EF6"/>
    <w:rPr>
      <w:rFonts w:ascii="Tahoma" w:hAnsi="Tahoma" w:cs="Tahoma"/>
      <w:sz w:val="16"/>
      <w:szCs w:val="16"/>
    </w:rPr>
  </w:style>
  <w:style w:type="paragraph" w:customStyle="1" w:styleId="Default">
    <w:name w:val="Default"/>
    <w:rsid w:val="00A46EF6"/>
    <w:pPr>
      <w:autoSpaceDE w:val="0"/>
      <w:autoSpaceDN w:val="0"/>
      <w:adjustRightInd w:val="0"/>
    </w:pPr>
    <w:rPr>
      <w:rFonts w:ascii="MST T 31b 7f 9266 5o 47318 7 S" w:hAnsi="MST T 31b 7f 9266 5o 47318 7 S"/>
      <w:color w:val="000000"/>
      <w:sz w:val="24"/>
      <w:szCs w:val="24"/>
      <w:lang w:val="en-US" w:eastAsia="en-US"/>
    </w:rPr>
  </w:style>
  <w:style w:type="paragraph" w:styleId="BodyTextIndent2">
    <w:name w:val="Body Text Indent 2"/>
    <w:basedOn w:val="Normal"/>
    <w:rsid w:val="00A46EF6"/>
    <w:pPr>
      <w:autoSpaceDE w:val="0"/>
      <w:autoSpaceDN w:val="0"/>
      <w:adjustRightInd w:val="0"/>
      <w:ind w:left="480"/>
    </w:pPr>
    <w:rPr>
      <w:rFonts w:cs="Arial"/>
      <w:sz w:val="22"/>
      <w:szCs w:val="22"/>
      <w:lang w:val="en-GB" w:eastAsia="en-GB"/>
    </w:rPr>
  </w:style>
  <w:style w:type="paragraph" w:styleId="Footer">
    <w:name w:val="footer"/>
    <w:basedOn w:val="Normal"/>
    <w:rsid w:val="00A46EF6"/>
    <w:pPr>
      <w:tabs>
        <w:tab w:val="center" w:pos="4153"/>
        <w:tab w:val="right" w:pos="8306"/>
      </w:tabs>
    </w:pPr>
  </w:style>
  <w:style w:type="character" w:styleId="PageNumber">
    <w:name w:val="page number"/>
    <w:basedOn w:val="DefaultParagraphFont"/>
    <w:rsid w:val="00A46EF6"/>
  </w:style>
  <w:style w:type="paragraph" w:styleId="Header">
    <w:name w:val="header"/>
    <w:basedOn w:val="Normal"/>
    <w:rsid w:val="00A46EF6"/>
    <w:pPr>
      <w:tabs>
        <w:tab w:val="center" w:pos="4153"/>
        <w:tab w:val="right" w:pos="8306"/>
      </w:tabs>
    </w:pPr>
    <w:rPr>
      <w:rFonts w:ascii="Times New Roman" w:hAnsi="Times New Roman"/>
      <w:lang w:val="en-GB"/>
    </w:rPr>
  </w:style>
  <w:style w:type="paragraph" w:styleId="BodyText2">
    <w:name w:val="Body Text 2"/>
    <w:basedOn w:val="Normal"/>
    <w:rsid w:val="00A46EF6"/>
    <w:pPr>
      <w:jc w:val="both"/>
    </w:pPr>
    <w:rPr>
      <w:rFonts w:cs="Arial"/>
      <w:lang w:val="en-GB"/>
    </w:rPr>
  </w:style>
  <w:style w:type="paragraph" w:styleId="BodyText3">
    <w:name w:val="Body Text 3"/>
    <w:basedOn w:val="Normal"/>
    <w:rsid w:val="00A46EF6"/>
    <w:pPr>
      <w:ind w:right="-270"/>
      <w:jc w:val="both"/>
    </w:pPr>
    <w:rPr>
      <w:rFonts w:cs="Arial"/>
      <w:lang w:val="en-GB"/>
    </w:rPr>
  </w:style>
  <w:style w:type="paragraph" w:styleId="Caption">
    <w:name w:val="caption"/>
    <w:basedOn w:val="Normal"/>
    <w:next w:val="Normal"/>
    <w:qFormat/>
    <w:rsid w:val="00A46EF6"/>
    <w:pPr>
      <w:jc w:val="center"/>
    </w:pPr>
    <w:rPr>
      <w:rFonts w:cs="Arial"/>
      <w:b/>
      <w:bCs/>
      <w:color w:val="0000FF"/>
    </w:rPr>
  </w:style>
  <w:style w:type="paragraph" w:styleId="BodyTextIndent3">
    <w:name w:val="Body Text Indent 3"/>
    <w:basedOn w:val="Normal"/>
    <w:link w:val="BodyTextIndent3Char"/>
    <w:uiPriority w:val="99"/>
    <w:rsid w:val="007511CF"/>
    <w:pPr>
      <w:spacing w:after="120"/>
      <w:ind w:left="283"/>
    </w:pPr>
    <w:rPr>
      <w:rFonts w:ascii="Times New Roman" w:hAnsi="Times New Roman"/>
      <w:sz w:val="16"/>
      <w:szCs w:val="16"/>
      <w:lang w:val="en-GB"/>
    </w:rPr>
  </w:style>
  <w:style w:type="character" w:customStyle="1" w:styleId="BodyTextIndent3Char">
    <w:name w:val="Body Text Indent 3 Char"/>
    <w:link w:val="BodyTextIndent3"/>
    <w:uiPriority w:val="99"/>
    <w:rsid w:val="007511CF"/>
    <w:rPr>
      <w:sz w:val="16"/>
      <w:szCs w:val="16"/>
      <w:lang w:eastAsia="en-US"/>
    </w:rPr>
  </w:style>
  <w:style w:type="character" w:styleId="CommentReference">
    <w:name w:val="annotation reference"/>
    <w:rsid w:val="00045F5E"/>
    <w:rPr>
      <w:sz w:val="16"/>
      <w:szCs w:val="16"/>
    </w:rPr>
  </w:style>
  <w:style w:type="paragraph" w:styleId="CommentText">
    <w:name w:val="annotation text"/>
    <w:basedOn w:val="Normal"/>
    <w:link w:val="CommentTextChar"/>
    <w:rsid w:val="00045F5E"/>
    <w:rPr>
      <w:sz w:val="20"/>
      <w:szCs w:val="20"/>
    </w:rPr>
  </w:style>
  <w:style w:type="character" w:customStyle="1" w:styleId="CommentTextChar">
    <w:name w:val="Comment Text Char"/>
    <w:link w:val="CommentText"/>
    <w:rsid w:val="00045F5E"/>
    <w:rPr>
      <w:rFonts w:ascii="Arial" w:hAnsi="Arial"/>
      <w:lang w:val="en-US" w:eastAsia="en-US"/>
    </w:rPr>
  </w:style>
  <w:style w:type="paragraph" w:customStyle="1" w:styleId="xxxxmsonormal">
    <w:name w:val="x_xxxmsonormal"/>
    <w:basedOn w:val="Normal"/>
    <w:rsid w:val="00223E5E"/>
    <w:pPr>
      <w:spacing w:before="100" w:beforeAutospacing="1" w:after="100" w:afterAutospacing="1"/>
    </w:pPr>
    <w:rPr>
      <w:rFonts w:ascii="Times New Roman" w:hAnsi="Times New Roman"/>
      <w:lang w:val="en-GB" w:eastAsia="en-GB"/>
    </w:rPr>
  </w:style>
  <w:style w:type="character" w:customStyle="1" w:styleId="xcontentpasted0">
    <w:name w:val="x_contentpasted0"/>
    <w:basedOn w:val="DefaultParagraphFont"/>
    <w:rsid w:val="00223E5E"/>
  </w:style>
  <w:style w:type="paragraph" w:styleId="Revision">
    <w:name w:val="Revision"/>
    <w:hidden/>
    <w:uiPriority w:val="99"/>
    <w:semiHidden/>
    <w:rsid w:val="00887DEB"/>
    <w:rPr>
      <w:rFonts w:ascii="Arial" w:hAnsi="Arial"/>
      <w:sz w:val="24"/>
      <w:szCs w:val="24"/>
      <w:lang w:val="en-US" w:eastAsia="en-US"/>
    </w:rPr>
  </w:style>
  <w:style w:type="paragraph" w:styleId="CommentSubject">
    <w:name w:val="annotation subject"/>
    <w:basedOn w:val="CommentText"/>
    <w:next w:val="CommentText"/>
    <w:link w:val="CommentSubjectChar"/>
    <w:rsid w:val="00CC6F55"/>
    <w:rPr>
      <w:b/>
      <w:bCs/>
    </w:rPr>
  </w:style>
  <w:style w:type="character" w:customStyle="1" w:styleId="CommentSubjectChar">
    <w:name w:val="Comment Subject Char"/>
    <w:link w:val="CommentSubject"/>
    <w:rsid w:val="00CC6F5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package" Target="embeddings/Microsoft_Office_Word_Document1.docx" /><Relationship Id="rId4" Type="http://schemas.openxmlformats.org/officeDocument/2006/relationships/settings" Target="settings.xml" /><Relationship Id="rId9" Type="http://schemas.openxmlformats.org/officeDocument/2006/relationships/image" Target="media/image2.emf"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513ED25-7ED4-4501-8BFA-0215DBB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2</vt:lpstr>
    </vt:vector>
  </TitlesOfParts>
  <Company>LPCD</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Administrator</dc:creator>
  <cp:lastModifiedBy>Nisbet, Stefanie</cp:lastModifiedBy>
  <cp:revision>2</cp:revision>
  <cp:lastPrinted>2017-06-23T14:22:00Z</cp:lastPrinted>
  <dcterms:created xsi:type="dcterms:W3CDTF">2023-06-08T14:02:00Z</dcterms:created>
  <dcterms:modified xsi:type="dcterms:W3CDTF">2023-06-08T14:02:00Z</dcterms:modified>
</cp:coreProperties>
</file>