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82DE" w14:textId="77777777" w:rsidR="006116DD" w:rsidRDefault="006116DD" w:rsidP="007375DD">
      <w:pPr>
        <w:spacing w:after="120"/>
      </w:pPr>
      <w:r w:rsidRPr="006116DD">
        <w:rPr>
          <w:rFonts w:ascii="Arial" w:hAnsi="Arial" w:cs="Arial"/>
          <w:smallCaps/>
          <w:sz w:val="22"/>
        </w:rPr>
        <w:t xml:space="preserve">      </w:t>
      </w:r>
    </w:p>
    <w:p w14:paraId="39F6C806" w14:textId="77777777" w:rsidR="006116DD" w:rsidRDefault="006116DD" w:rsidP="007375DD">
      <w:pPr>
        <w:spacing w:before="120" w:after="120"/>
        <w:ind w:left="2400"/>
      </w:pPr>
      <w:r w:rsidRPr="006116DD">
        <w:rPr>
          <w:rFonts w:ascii="Arial" w:hAnsi="Arial" w:cs="Arial"/>
          <w:b/>
          <w:bCs/>
          <w:smallCaps/>
          <w:sz w:val="28"/>
        </w:rPr>
        <w:t xml:space="preserve">NHS NATIONAL SERVICES </w:t>
      </w:r>
      <w:smartTag w:uri="urn:schemas-microsoft-com:office:smarttags" w:element="place">
        <w:smartTag w:uri="urn:schemas-microsoft-com:office:smarttags" w:element="country-region">
          <w:r w:rsidRPr="006116DD">
            <w:rPr>
              <w:rFonts w:ascii="Arial" w:hAnsi="Arial" w:cs="Arial"/>
              <w:b/>
              <w:bCs/>
              <w:smallCaps/>
              <w:sz w:val="28"/>
            </w:rPr>
            <w:t>SCOTLAND</w:t>
          </w:r>
        </w:smartTag>
      </w:smartTag>
    </w:p>
    <w:p w14:paraId="0FF2D34C" w14:textId="77777777" w:rsidR="006116DD" w:rsidRPr="006116DD" w:rsidRDefault="006116DD" w:rsidP="007375DD">
      <w:pPr>
        <w:spacing w:before="120"/>
        <w:jc w:val="center"/>
        <w:outlineLvl w:val="0"/>
        <w:rPr>
          <w:b/>
          <w:bCs/>
          <w:kern w:val="36"/>
          <w:sz w:val="28"/>
          <w:szCs w:val="28"/>
        </w:rPr>
      </w:pPr>
      <w:r w:rsidRPr="006116DD">
        <w:rPr>
          <w:rFonts w:ascii="Arial" w:hAnsi="Arial" w:cs="Arial"/>
          <w:b/>
          <w:bCs/>
          <w:kern w:val="36"/>
          <w:sz w:val="28"/>
        </w:rPr>
        <w:t>JOB DESCRIPTION</w:t>
      </w:r>
    </w:p>
    <w:tbl>
      <w:tblPr>
        <w:tblW w:w="10685" w:type="dxa"/>
        <w:tblCellMar>
          <w:top w:w="15" w:type="dxa"/>
          <w:left w:w="15" w:type="dxa"/>
          <w:bottom w:w="15" w:type="dxa"/>
          <w:right w:w="15" w:type="dxa"/>
        </w:tblCellMar>
        <w:tblLook w:val="0000" w:firstRow="0" w:lastRow="0" w:firstColumn="0" w:lastColumn="0" w:noHBand="0" w:noVBand="0"/>
      </w:tblPr>
      <w:tblGrid>
        <w:gridCol w:w="4729"/>
        <w:gridCol w:w="1512"/>
        <w:gridCol w:w="1818"/>
        <w:gridCol w:w="1129"/>
        <w:gridCol w:w="945"/>
        <w:gridCol w:w="565"/>
      </w:tblGrid>
      <w:tr w:rsidR="006116DD" w:rsidRPr="006116DD" w14:paraId="6B6C02BE"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noWrap/>
          </w:tcPr>
          <w:p w14:paraId="1508000B" w14:textId="77777777" w:rsidR="006116DD" w:rsidRPr="006116DD" w:rsidRDefault="006116DD" w:rsidP="006116DD">
            <w:pPr>
              <w:spacing w:before="120" w:after="120"/>
              <w:ind w:left="100" w:right="100"/>
            </w:pPr>
            <w:bookmarkStart w:id="0" w:name="table01"/>
            <w:bookmarkEnd w:id="0"/>
            <w:r w:rsidRPr="006116DD">
              <w:rPr>
                <w:rFonts w:ascii="Arial" w:hAnsi="Arial" w:cs="Arial"/>
                <w:b/>
                <w:bCs/>
                <w:sz w:val="22"/>
              </w:rPr>
              <w:t>1.     JOB DETAILS</w:t>
            </w:r>
          </w:p>
        </w:tc>
      </w:tr>
      <w:tr w:rsidR="006116DD" w:rsidRPr="006116DD" w14:paraId="124885FD" w14:textId="77777777" w:rsidTr="2945C2F7">
        <w:trPr>
          <w:gridAfter w:val="1"/>
        </w:trPr>
        <w:tc>
          <w:tcPr>
            <w:tcW w:w="0" w:type="auto"/>
            <w:gridSpan w:val="5"/>
            <w:tcBorders>
              <w:top w:val="nil"/>
              <w:left w:val="single" w:sz="8" w:space="0" w:color="000000" w:themeColor="text1"/>
              <w:bottom w:val="nil"/>
              <w:right w:val="single" w:sz="8" w:space="0" w:color="000000" w:themeColor="text1"/>
            </w:tcBorders>
          </w:tcPr>
          <w:p w14:paraId="1BBFB384" w14:textId="77777777" w:rsidR="006116DD" w:rsidRPr="006116DD" w:rsidRDefault="006116DD" w:rsidP="006116DD">
            <w:pPr>
              <w:spacing w:before="120" w:after="120"/>
              <w:ind w:left="100" w:right="100"/>
            </w:pPr>
            <w:r w:rsidRPr="006116DD">
              <w:rPr>
                <w:rFonts w:ascii="Arial" w:hAnsi="Arial" w:cs="Arial"/>
                <w:sz w:val="22"/>
              </w:rPr>
              <w:t>The following provides guidance on development of Job Descriptions. This guidance should be used when completing the Job Description Template.</w:t>
            </w:r>
          </w:p>
        </w:tc>
      </w:tr>
      <w:tr w:rsidR="006116DD" w:rsidRPr="006116DD" w14:paraId="0A34F012" w14:textId="77777777" w:rsidTr="2945C2F7">
        <w:trPr>
          <w:gridAfter w:val="1"/>
        </w:trPr>
        <w:tc>
          <w:tcPr>
            <w:tcW w:w="0" w:type="auto"/>
            <w:tcBorders>
              <w:top w:val="nil"/>
              <w:left w:val="single" w:sz="8" w:space="0" w:color="000000" w:themeColor="text1"/>
              <w:bottom w:val="nil"/>
              <w:right w:val="nil"/>
            </w:tcBorders>
          </w:tcPr>
          <w:p w14:paraId="38A2E4F5" w14:textId="77777777" w:rsidR="006116DD" w:rsidRPr="006116DD" w:rsidRDefault="006116DD" w:rsidP="006116DD">
            <w:pPr>
              <w:spacing w:before="120" w:after="120"/>
              <w:ind w:left="100" w:right="100"/>
            </w:pPr>
            <w:r w:rsidRPr="006116DD">
              <w:rPr>
                <w:rFonts w:ascii="Arial" w:hAnsi="Arial" w:cs="Arial"/>
                <w:sz w:val="22"/>
              </w:rPr>
              <w:t>Job Holder</w:t>
            </w:r>
          </w:p>
        </w:tc>
        <w:tc>
          <w:tcPr>
            <w:tcW w:w="0" w:type="auto"/>
            <w:gridSpan w:val="4"/>
            <w:tcBorders>
              <w:top w:val="nil"/>
              <w:left w:val="nil"/>
              <w:bottom w:val="nil"/>
              <w:right w:val="single" w:sz="8" w:space="0" w:color="000000" w:themeColor="text1"/>
            </w:tcBorders>
          </w:tcPr>
          <w:p w14:paraId="6E7BEAA2" w14:textId="77777777" w:rsidR="006116DD" w:rsidRPr="006116DD" w:rsidRDefault="006116DD" w:rsidP="006116DD">
            <w:pPr>
              <w:ind w:left="100" w:right="100"/>
            </w:pPr>
            <w:r>
              <w:t> </w:t>
            </w:r>
          </w:p>
        </w:tc>
      </w:tr>
      <w:tr w:rsidR="006116DD" w:rsidRPr="006116DD" w14:paraId="69BE1244" w14:textId="77777777" w:rsidTr="2945C2F7">
        <w:trPr>
          <w:gridAfter w:val="1"/>
        </w:trPr>
        <w:tc>
          <w:tcPr>
            <w:tcW w:w="0" w:type="auto"/>
            <w:tcBorders>
              <w:top w:val="nil"/>
              <w:left w:val="single" w:sz="8" w:space="0" w:color="000000" w:themeColor="text1"/>
              <w:bottom w:val="nil"/>
              <w:right w:val="nil"/>
            </w:tcBorders>
          </w:tcPr>
          <w:p w14:paraId="73FAC522" w14:textId="77777777" w:rsidR="006116DD" w:rsidRPr="006116DD" w:rsidRDefault="006116DD" w:rsidP="006116DD">
            <w:pPr>
              <w:spacing w:before="120" w:after="120"/>
              <w:ind w:left="100" w:right="100"/>
            </w:pPr>
            <w:r w:rsidRPr="006116DD">
              <w:rPr>
                <w:rFonts w:ascii="Arial" w:hAnsi="Arial" w:cs="Arial"/>
                <w:sz w:val="22"/>
              </w:rPr>
              <w:t>Job Title</w:t>
            </w:r>
          </w:p>
        </w:tc>
        <w:tc>
          <w:tcPr>
            <w:tcW w:w="0" w:type="auto"/>
            <w:gridSpan w:val="4"/>
            <w:tcBorders>
              <w:top w:val="nil"/>
              <w:left w:val="nil"/>
              <w:bottom w:val="nil"/>
              <w:right w:val="single" w:sz="8" w:space="0" w:color="000000" w:themeColor="text1"/>
            </w:tcBorders>
          </w:tcPr>
          <w:p w14:paraId="52145DA7" w14:textId="77777777" w:rsidR="006116DD" w:rsidRPr="006116DD" w:rsidRDefault="00593773" w:rsidP="006116DD">
            <w:pPr>
              <w:ind w:left="100" w:right="100"/>
            </w:pPr>
            <w:r>
              <w:t>Test Analyst</w:t>
            </w:r>
          </w:p>
        </w:tc>
      </w:tr>
      <w:tr w:rsidR="006116DD" w:rsidRPr="006116DD" w14:paraId="0EE009BA" w14:textId="77777777" w:rsidTr="2945C2F7">
        <w:trPr>
          <w:gridAfter w:val="1"/>
        </w:trPr>
        <w:tc>
          <w:tcPr>
            <w:tcW w:w="0" w:type="auto"/>
            <w:tcBorders>
              <w:top w:val="nil"/>
              <w:left w:val="single" w:sz="8" w:space="0" w:color="000000" w:themeColor="text1"/>
              <w:bottom w:val="nil"/>
              <w:right w:val="nil"/>
            </w:tcBorders>
          </w:tcPr>
          <w:p w14:paraId="6709C62D" w14:textId="77777777" w:rsidR="006116DD" w:rsidRPr="006116DD" w:rsidRDefault="006116DD" w:rsidP="006116DD">
            <w:pPr>
              <w:spacing w:before="120" w:after="120"/>
              <w:ind w:left="100" w:right="100"/>
            </w:pPr>
            <w:r w:rsidRPr="006116DD">
              <w:rPr>
                <w:rFonts w:ascii="Arial" w:hAnsi="Arial" w:cs="Arial"/>
                <w:sz w:val="22"/>
              </w:rPr>
              <w:t>Immediate Senior Officer</w:t>
            </w:r>
          </w:p>
        </w:tc>
        <w:tc>
          <w:tcPr>
            <w:tcW w:w="0" w:type="auto"/>
            <w:gridSpan w:val="4"/>
            <w:tcBorders>
              <w:top w:val="nil"/>
              <w:left w:val="nil"/>
              <w:bottom w:val="nil"/>
              <w:right w:val="single" w:sz="8" w:space="0" w:color="000000" w:themeColor="text1"/>
            </w:tcBorders>
          </w:tcPr>
          <w:p w14:paraId="26DB9675" w14:textId="77777777" w:rsidR="006116DD" w:rsidRPr="006116DD" w:rsidRDefault="006116DD" w:rsidP="006116DD">
            <w:pPr>
              <w:ind w:left="100" w:right="100"/>
            </w:pPr>
            <w:r>
              <w:t> </w:t>
            </w:r>
            <w:r w:rsidR="00593773">
              <w:t>Senior Tester</w:t>
            </w:r>
          </w:p>
        </w:tc>
      </w:tr>
      <w:tr w:rsidR="006116DD" w:rsidRPr="006116DD" w14:paraId="4BC293C3" w14:textId="77777777" w:rsidTr="2945C2F7">
        <w:trPr>
          <w:gridAfter w:val="1"/>
        </w:trPr>
        <w:tc>
          <w:tcPr>
            <w:tcW w:w="0" w:type="auto"/>
            <w:tcBorders>
              <w:top w:val="nil"/>
              <w:left w:val="single" w:sz="8" w:space="0" w:color="000000" w:themeColor="text1"/>
              <w:bottom w:val="nil"/>
              <w:right w:val="nil"/>
            </w:tcBorders>
          </w:tcPr>
          <w:p w14:paraId="30B87D82" w14:textId="77777777" w:rsidR="006116DD" w:rsidRPr="006116DD" w:rsidRDefault="006116DD" w:rsidP="006116DD">
            <w:pPr>
              <w:spacing w:before="120" w:after="120"/>
              <w:ind w:left="100" w:right="100"/>
            </w:pPr>
            <w:r w:rsidRPr="006116DD">
              <w:rPr>
                <w:rFonts w:ascii="Arial" w:hAnsi="Arial" w:cs="Arial"/>
                <w:sz w:val="22"/>
              </w:rPr>
              <w:t>SBU</w:t>
            </w:r>
          </w:p>
        </w:tc>
        <w:tc>
          <w:tcPr>
            <w:tcW w:w="0" w:type="auto"/>
            <w:gridSpan w:val="4"/>
            <w:tcBorders>
              <w:top w:val="nil"/>
              <w:left w:val="nil"/>
              <w:bottom w:val="nil"/>
              <w:right w:val="single" w:sz="8" w:space="0" w:color="000000" w:themeColor="text1"/>
            </w:tcBorders>
          </w:tcPr>
          <w:p w14:paraId="17E9B84E" w14:textId="77777777" w:rsidR="006116DD" w:rsidRPr="006116DD" w:rsidRDefault="006116DD" w:rsidP="006116DD">
            <w:pPr>
              <w:ind w:left="100" w:right="100"/>
            </w:pPr>
            <w:r>
              <w:t> </w:t>
            </w:r>
            <w:r w:rsidR="00593773">
              <w:t>IT</w:t>
            </w:r>
          </w:p>
        </w:tc>
      </w:tr>
      <w:tr w:rsidR="006116DD" w:rsidRPr="006116DD" w14:paraId="1FCDE458" w14:textId="77777777" w:rsidTr="2945C2F7">
        <w:trPr>
          <w:gridAfter w:val="1"/>
        </w:trPr>
        <w:tc>
          <w:tcPr>
            <w:tcW w:w="0" w:type="auto"/>
            <w:tcBorders>
              <w:top w:val="nil"/>
              <w:left w:val="single" w:sz="8" w:space="0" w:color="000000" w:themeColor="text1"/>
              <w:bottom w:val="single" w:sz="8" w:space="0" w:color="000000" w:themeColor="text1"/>
              <w:right w:val="nil"/>
            </w:tcBorders>
          </w:tcPr>
          <w:p w14:paraId="1D2B207C" w14:textId="77777777" w:rsidR="006116DD" w:rsidRPr="006116DD" w:rsidRDefault="006116DD" w:rsidP="006116DD">
            <w:pPr>
              <w:spacing w:before="120" w:after="120"/>
              <w:ind w:left="100" w:right="100"/>
            </w:pPr>
            <w:r w:rsidRPr="006116DD">
              <w:rPr>
                <w:rFonts w:ascii="Arial" w:hAnsi="Arial" w:cs="Arial"/>
                <w:sz w:val="22"/>
              </w:rPr>
              <w:t>Location</w:t>
            </w:r>
          </w:p>
        </w:tc>
        <w:tc>
          <w:tcPr>
            <w:tcW w:w="0" w:type="auto"/>
            <w:gridSpan w:val="4"/>
            <w:tcBorders>
              <w:top w:val="nil"/>
              <w:left w:val="nil"/>
              <w:bottom w:val="single" w:sz="8" w:space="0" w:color="000000" w:themeColor="text1"/>
              <w:right w:val="single" w:sz="8" w:space="0" w:color="000000" w:themeColor="text1"/>
            </w:tcBorders>
          </w:tcPr>
          <w:p w14:paraId="6859072D" w14:textId="77777777" w:rsidR="006116DD" w:rsidRPr="006116DD" w:rsidRDefault="006116DD" w:rsidP="006116DD">
            <w:pPr>
              <w:ind w:left="100" w:right="100"/>
            </w:pPr>
            <w:r>
              <w:t> </w:t>
            </w:r>
            <w:r w:rsidR="00593773">
              <w:t>Glasgow/Edinburgh</w:t>
            </w:r>
          </w:p>
        </w:tc>
      </w:tr>
      <w:tr w:rsidR="006116DD" w:rsidRPr="006116DD" w14:paraId="63E4A9CD" w14:textId="77777777" w:rsidTr="2945C2F7">
        <w:trPr>
          <w:gridAfter w:val="1"/>
        </w:trPr>
        <w:tc>
          <w:tcPr>
            <w:tcW w:w="0" w:type="auto"/>
            <w:gridSpan w:val="5"/>
            <w:tcBorders>
              <w:top w:val="single" w:sz="8" w:space="0" w:color="000000" w:themeColor="text1"/>
              <w:left w:val="nil"/>
              <w:bottom w:val="single" w:sz="8" w:space="0" w:color="000000" w:themeColor="text1"/>
              <w:right w:val="nil"/>
            </w:tcBorders>
          </w:tcPr>
          <w:p w14:paraId="4F6584BE" w14:textId="77777777" w:rsidR="006116DD" w:rsidRPr="006116DD" w:rsidRDefault="006116DD" w:rsidP="006116DD">
            <w:pPr>
              <w:ind w:left="100" w:right="100"/>
            </w:pPr>
            <w:r>
              <w:t> </w:t>
            </w:r>
          </w:p>
        </w:tc>
      </w:tr>
      <w:tr w:rsidR="006116DD" w:rsidRPr="006116DD" w14:paraId="7A864631"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7C8BE0E3" w14:textId="77777777" w:rsidR="006116DD" w:rsidRPr="006116DD" w:rsidRDefault="006116DD" w:rsidP="006116DD">
            <w:pPr>
              <w:spacing w:before="120" w:after="120"/>
              <w:ind w:left="100" w:right="100"/>
            </w:pPr>
            <w:r w:rsidRPr="006116DD">
              <w:rPr>
                <w:rFonts w:ascii="Arial" w:hAnsi="Arial" w:cs="Arial"/>
                <w:b/>
                <w:bCs/>
                <w:sz w:val="22"/>
              </w:rPr>
              <w:t>2. JOB PURPOSE</w:t>
            </w:r>
          </w:p>
        </w:tc>
      </w:tr>
      <w:tr w:rsidR="006116DD" w:rsidRPr="006116DD" w14:paraId="2FC6DCD4" w14:textId="77777777" w:rsidTr="2945C2F7">
        <w:trPr>
          <w:gridAfter w:val="1"/>
        </w:trPr>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5EE04EF4" w14:textId="77777777" w:rsidR="006116DD" w:rsidRPr="0016469E" w:rsidRDefault="00593773" w:rsidP="006116DD">
            <w:pPr>
              <w:spacing w:before="120" w:after="120"/>
              <w:ind w:left="100" w:right="100"/>
              <w:rPr>
                <w:rFonts w:ascii="Arial" w:hAnsi="Arial" w:cs="Arial"/>
                <w:sz w:val="22"/>
                <w:szCs w:val="22"/>
              </w:rPr>
            </w:pPr>
            <w:r w:rsidRPr="2945C2F7">
              <w:rPr>
                <w:rFonts w:ascii="Arial" w:hAnsi="Arial" w:cs="Arial"/>
                <w:sz w:val="22"/>
                <w:szCs w:val="22"/>
              </w:rPr>
              <w:t>To be responsible for the planning, execution and reporting of testing for a wide variety of new systems and system enhancements of national key applications through the Accreditation and Testing service as part of the NSS Information Technology Strategic Business Unit (IT SBU).</w:t>
            </w:r>
          </w:p>
        </w:tc>
      </w:tr>
      <w:tr w:rsidR="006116DD" w:rsidRPr="006116DD" w14:paraId="09AF38FC" w14:textId="77777777" w:rsidTr="2945C2F7">
        <w:trPr>
          <w:gridAfter w:val="1"/>
        </w:trPr>
        <w:tc>
          <w:tcPr>
            <w:tcW w:w="0" w:type="auto"/>
            <w:gridSpan w:val="5"/>
            <w:tcBorders>
              <w:top w:val="single" w:sz="8" w:space="0" w:color="000000" w:themeColor="text1"/>
              <w:left w:val="nil"/>
              <w:bottom w:val="single" w:sz="8" w:space="0" w:color="000000" w:themeColor="text1"/>
              <w:right w:val="nil"/>
            </w:tcBorders>
          </w:tcPr>
          <w:p w14:paraId="15AA318D" w14:textId="77777777" w:rsidR="006116DD" w:rsidRPr="006116DD" w:rsidRDefault="006116DD" w:rsidP="006116DD">
            <w:pPr>
              <w:ind w:left="100" w:right="100"/>
            </w:pPr>
            <w:r>
              <w:t> </w:t>
            </w:r>
          </w:p>
        </w:tc>
      </w:tr>
      <w:tr w:rsidR="006116DD" w:rsidRPr="006116DD" w14:paraId="641F4EB4"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37F63C77" w14:textId="77777777" w:rsidR="006116DD" w:rsidRPr="006116DD" w:rsidRDefault="006116DD" w:rsidP="006116DD">
            <w:pPr>
              <w:spacing w:before="120" w:after="120"/>
              <w:ind w:left="100" w:right="100"/>
            </w:pPr>
            <w:r w:rsidRPr="006116DD">
              <w:rPr>
                <w:rFonts w:ascii="Arial" w:hAnsi="Arial" w:cs="Arial"/>
                <w:b/>
                <w:bCs/>
                <w:sz w:val="22"/>
              </w:rPr>
              <w:t>3.    DIMENSIONS</w:t>
            </w:r>
          </w:p>
        </w:tc>
      </w:tr>
      <w:tr w:rsidR="006116DD" w:rsidRPr="006116DD" w14:paraId="0CB68369" w14:textId="77777777" w:rsidTr="2945C2F7">
        <w:trPr>
          <w:gridAfter w:val="1"/>
          <w:trHeight w:val="840"/>
        </w:trPr>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51B55E1D" w14:textId="77777777" w:rsidR="00593773" w:rsidRPr="0016469E" w:rsidRDefault="00593773" w:rsidP="0016469E">
            <w:pPr>
              <w:spacing w:before="120" w:after="120"/>
              <w:ind w:right="100"/>
              <w:jc w:val="both"/>
              <w:rPr>
                <w:rFonts w:ascii="Arial" w:hAnsi="Arial" w:cs="Arial"/>
                <w:sz w:val="22"/>
                <w:szCs w:val="22"/>
              </w:rPr>
            </w:pPr>
            <w:r w:rsidRPr="0016469E">
              <w:rPr>
                <w:rFonts w:ascii="Arial" w:hAnsi="Arial" w:cs="Arial"/>
                <w:sz w:val="22"/>
                <w:szCs w:val="22"/>
              </w:rPr>
              <w:t>Internal NSS and external customers of both NSS developed applications and 3</w:t>
            </w:r>
            <w:r w:rsidRPr="0016469E">
              <w:rPr>
                <w:rFonts w:ascii="Arial" w:hAnsi="Arial" w:cs="Arial"/>
                <w:sz w:val="22"/>
                <w:szCs w:val="22"/>
                <w:vertAlign w:val="superscript"/>
              </w:rPr>
              <w:t>rd</w:t>
            </w:r>
            <w:r w:rsidRPr="0016469E">
              <w:rPr>
                <w:rFonts w:ascii="Arial" w:hAnsi="Arial" w:cs="Arial"/>
                <w:sz w:val="22"/>
                <w:szCs w:val="22"/>
              </w:rPr>
              <w:t xml:space="preserve"> party developed applications are increasingly dependent upon the NSS Information Technology Strategic Business Unit to deliver an effective and efficient service.</w:t>
            </w:r>
          </w:p>
          <w:p w14:paraId="75F514D2" w14:textId="77777777" w:rsidR="00593773" w:rsidRPr="0016469E" w:rsidRDefault="00593773" w:rsidP="00593773">
            <w:pPr>
              <w:rPr>
                <w:rFonts w:ascii="Arial" w:hAnsi="Arial" w:cs="Arial"/>
                <w:sz w:val="22"/>
                <w:szCs w:val="22"/>
              </w:rPr>
            </w:pPr>
            <w:r w:rsidRPr="0016469E">
              <w:rPr>
                <w:rFonts w:ascii="Arial" w:hAnsi="Arial" w:cs="Arial"/>
                <w:sz w:val="22"/>
                <w:szCs w:val="22"/>
              </w:rPr>
              <w:t>The continued effective testing of national applications and services is recognised as key and fundamental to facilitate a variety of NHS Scotland clinical and non clinical services, supporting patient care.</w:t>
            </w:r>
          </w:p>
          <w:p w14:paraId="411EADF7" w14:textId="77777777" w:rsidR="00593773" w:rsidRDefault="00593773" w:rsidP="0016469E">
            <w:pPr>
              <w:spacing w:before="120" w:after="120"/>
              <w:ind w:right="100"/>
              <w:jc w:val="both"/>
              <w:rPr>
                <w:rFonts w:ascii="Arial" w:hAnsi="Arial" w:cs="Arial"/>
                <w:sz w:val="22"/>
              </w:rPr>
            </w:pPr>
            <w:r w:rsidRPr="0016469E">
              <w:rPr>
                <w:rFonts w:ascii="Arial" w:hAnsi="Arial" w:cs="Arial"/>
                <w:sz w:val="22"/>
                <w:szCs w:val="22"/>
              </w:rPr>
              <w:t>The IT SBU offers advice and specialised IT services across NSS, territorial Health Boards, special Health Boards and other public sector agencies. The IT SBU has in the order of 320 staff.</w:t>
            </w:r>
          </w:p>
          <w:p w14:paraId="672A6659" w14:textId="77777777" w:rsidR="006116DD" w:rsidRDefault="006116DD" w:rsidP="006116DD">
            <w:pPr>
              <w:spacing w:before="120" w:after="120"/>
              <w:ind w:left="820" w:right="100" w:hanging="360"/>
              <w:jc w:val="both"/>
            </w:pPr>
          </w:p>
          <w:p w14:paraId="0A37501D" w14:textId="77777777" w:rsidR="00593773" w:rsidRDefault="00593773" w:rsidP="006116DD">
            <w:pPr>
              <w:spacing w:before="120" w:after="120"/>
              <w:ind w:left="820" w:right="100" w:hanging="360"/>
              <w:jc w:val="both"/>
            </w:pPr>
          </w:p>
          <w:p w14:paraId="5DAB6C7B" w14:textId="77777777" w:rsidR="008516E7" w:rsidRDefault="008516E7" w:rsidP="006116DD">
            <w:pPr>
              <w:spacing w:before="120" w:after="120"/>
              <w:ind w:left="820" w:right="100" w:hanging="360"/>
              <w:jc w:val="both"/>
            </w:pPr>
          </w:p>
          <w:p w14:paraId="02EB378F" w14:textId="77777777" w:rsidR="008516E7" w:rsidRDefault="008516E7" w:rsidP="006116DD">
            <w:pPr>
              <w:spacing w:before="120" w:after="120"/>
              <w:ind w:left="820" w:right="100" w:hanging="360"/>
              <w:jc w:val="both"/>
            </w:pPr>
          </w:p>
          <w:p w14:paraId="6A05A809" w14:textId="77777777" w:rsidR="008516E7" w:rsidRDefault="008516E7" w:rsidP="006116DD">
            <w:pPr>
              <w:spacing w:before="120" w:after="120"/>
              <w:ind w:left="820" w:right="100" w:hanging="360"/>
              <w:jc w:val="both"/>
            </w:pPr>
          </w:p>
          <w:p w14:paraId="5A39BBE3" w14:textId="77777777" w:rsidR="008516E7" w:rsidRDefault="008516E7" w:rsidP="006116DD">
            <w:pPr>
              <w:spacing w:before="120" w:after="120"/>
              <w:ind w:left="820" w:right="100" w:hanging="360"/>
              <w:jc w:val="both"/>
            </w:pPr>
          </w:p>
          <w:p w14:paraId="41C8F396" w14:textId="77777777" w:rsidR="008516E7" w:rsidRDefault="008516E7" w:rsidP="006116DD">
            <w:pPr>
              <w:spacing w:before="120" w:after="120"/>
              <w:ind w:left="820" w:right="100" w:hanging="360"/>
              <w:jc w:val="both"/>
            </w:pPr>
          </w:p>
          <w:p w14:paraId="72A3D3EC" w14:textId="77777777" w:rsidR="008516E7" w:rsidRPr="006116DD" w:rsidRDefault="008516E7" w:rsidP="006116DD">
            <w:pPr>
              <w:spacing w:before="120" w:after="120"/>
              <w:ind w:left="820" w:right="100" w:hanging="360"/>
              <w:jc w:val="both"/>
            </w:pPr>
          </w:p>
        </w:tc>
      </w:tr>
      <w:tr w:rsidR="006116DD" w:rsidRPr="006116DD" w14:paraId="0220E466"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2AB26130" w14:textId="77777777" w:rsidR="006116DD" w:rsidRPr="006116DD" w:rsidRDefault="006116DD" w:rsidP="006116DD">
            <w:pPr>
              <w:spacing w:before="120" w:after="120"/>
              <w:ind w:left="100" w:right="100"/>
            </w:pPr>
            <w:r w:rsidRPr="006116DD">
              <w:rPr>
                <w:rFonts w:ascii="Arial" w:hAnsi="Arial" w:cs="Arial"/>
                <w:b/>
                <w:bCs/>
                <w:sz w:val="22"/>
              </w:rPr>
              <w:lastRenderedPageBreak/>
              <w:t>4.    ORGANISATION CHART</w:t>
            </w:r>
          </w:p>
        </w:tc>
      </w:tr>
      <w:tr w:rsidR="006116DD" w:rsidRPr="006116DD" w14:paraId="0D0B940D" w14:textId="77777777" w:rsidTr="2945C2F7">
        <w:trPr>
          <w:gridAfter w:val="1"/>
          <w:trHeight w:val="1980"/>
        </w:trPr>
        <w:tc>
          <w:tcPr>
            <w:tcW w:w="0" w:type="auto"/>
            <w:gridSpan w:val="5"/>
            <w:tcBorders>
              <w:top w:val="nil"/>
              <w:left w:val="single" w:sz="8" w:space="0" w:color="000000" w:themeColor="text1"/>
              <w:bottom w:val="nil"/>
              <w:right w:val="single" w:sz="8" w:space="0" w:color="000000" w:themeColor="text1"/>
            </w:tcBorders>
          </w:tcPr>
          <w:p w14:paraId="0E27B00A" w14:textId="77777777" w:rsidR="006116DD" w:rsidRPr="006116DD" w:rsidRDefault="008A24F8" w:rsidP="006116DD">
            <w:pPr>
              <w:spacing w:before="120" w:after="120"/>
              <w:ind w:left="100" w:right="100"/>
              <w:rPr>
                <w:b/>
                <w:bCs/>
              </w:rPr>
            </w:pPr>
            <w:r>
              <w:rPr>
                <w:rFonts w:ascii="Arial" w:hAnsi="Arial" w:cs="Arial"/>
                <w:noProof/>
                <w:sz w:val="22"/>
              </w:rPr>
              <w:drawing>
                <wp:inline distT="0" distB="0" distL="0" distR="0" wp14:anchorId="1A4A45D6" wp14:editId="07777777">
                  <wp:extent cx="6244516" cy="1914525"/>
                  <wp:effectExtent l="19050" t="0" r="22934" b="0"/>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r>
      <w:tr w:rsidR="006116DD" w:rsidRPr="006116DD" w14:paraId="60061E4C" w14:textId="77777777" w:rsidTr="2945C2F7">
        <w:trPr>
          <w:gridAfter w:val="1"/>
        </w:trPr>
        <w:tc>
          <w:tcPr>
            <w:tcW w:w="0" w:type="auto"/>
            <w:gridSpan w:val="5"/>
            <w:tcBorders>
              <w:top w:val="nil"/>
              <w:left w:val="single" w:sz="8" w:space="0" w:color="000000" w:themeColor="text1"/>
              <w:bottom w:val="nil"/>
              <w:right w:val="single" w:sz="8" w:space="0" w:color="000000" w:themeColor="text1"/>
            </w:tcBorders>
          </w:tcPr>
          <w:p w14:paraId="44EAFD9C" w14:textId="77777777" w:rsidR="006116DD" w:rsidRPr="006116DD" w:rsidRDefault="006116DD" w:rsidP="00593773">
            <w:pPr>
              <w:spacing w:before="120" w:after="120"/>
              <w:ind w:right="100"/>
            </w:pPr>
            <w:bookmarkStart w:id="1" w:name="graphic04"/>
            <w:bookmarkEnd w:id="1"/>
          </w:p>
        </w:tc>
      </w:tr>
      <w:tr w:rsidR="006116DD" w:rsidRPr="006116DD" w14:paraId="4B94D5A5" w14:textId="77777777" w:rsidTr="2945C2F7">
        <w:trPr>
          <w:gridAfter w:val="1"/>
        </w:trPr>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3DEEC669" w14:textId="77777777" w:rsidR="006116DD" w:rsidRPr="006116DD" w:rsidRDefault="006116DD" w:rsidP="00593773">
            <w:pPr>
              <w:spacing w:before="120" w:after="120"/>
              <w:ind w:right="100"/>
              <w:jc w:val="both"/>
            </w:pPr>
          </w:p>
        </w:tc>
      </w:tr>
      <w:tr w:rsidR="006116DD" w:rsidRPr="006116DD" w14:paraId="01512BE8" w14:textId="77777777" w:rsidTr="2945C2F7">
        <w:trPr>
          <w:gridAfter w:val="1"/>
        </w:trPr>
        <w:tc>
          <w:tcPr>
            <w:tcW w:w="0" w:type="auto"/>
            <w:gridSpan w:val="5"/>
            <w:tcBorders>
              <w:top w:val="single" w:sz="8" w:space="0" w:color="000000" w:themeColor="text1"/>
              <w:left w:val="nil"/>
              <w:bottom w:val="single" w:sz="8" w:space="0" w:color="000000" w:themeColor="text1"/>
              <w:right w:val="nil"/>
            </w:tcBorders>
          </w:tcPr>
          <w:p w14:paraId="0DA70637" w14:textId="77777777" w:rsidR="006116DD" w:rsidRPr="006116DD" w:rsidRDefault="006116DD" w:rsidP="006116DD">
            <w:pPr>
              <w:ind w:left="100" w:right="100"/>
            </w:pPr>
            <w:r>
              <w:t> </w:t>
            </w:r>
          </w:p>
        </w:tc>
      </w:tr>
      <w:tr w:rsidR="006116DD" w:rsidRPr="006116DD" w14:paraId="47E7F65F"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0BAB6142" w14:textId="77777777" w:rsidR="006116DD" w:rsidRPr="006116DD" w:rsidRDefault="006116DD" w:rsidP="006116DD">
            <w:pPr>
              <w:spacing w:before="120" w:after="120"/>
              <w:ind w:left="100" w:right="100"/>
            </w:pPr>
            <w:r w:rsidRPr="006116DD">
              <w:rPr>
                <w:rFonts w:ascii="Arial" w:hAnsi="Arial" w:cs="Arial"/>
                <w:b/>
                <w:bCs/>
                <w:sz w:val="22"/>
              </w:rPr>
              <w:t>5.    ROLE OF THE DEPARTMENT</w:t>
            </w:r>
          </w:p>
        </w:tc>
      </w:tr>
      <w:tr w:rsidR="006116DD" w:rsidRPr="006116DD" w14:paraId="128DFAFC" w14:textId="77777777" w:rsidTr="2945C2F7">
        <w:trPr>
          <w:gridAfter w:val="1"/>
        </w:trPr>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54C09BF3" w14:textId="77777777" w:rsidR="00593773" w:rsidRPr="0016469E" w:rsidRDefault="00593773" w:rsidP="00593773">
            <w:pPr>
              <w:rPr>
                <w:rFonts w:ascii="Arial" w:hAnsi="Arial" w:cs="Arial"/>
                <w:sz w:val="22"/>
                <w:szCs w:val="22"/>
              </w:rPr>
            </w:pPr>
            <w:r w:rsidRPr="0016469E">
              <w:rPr>
                <w:rFonts w:ascii="Arial" w:hAnsi="Arial" w:cs="Arial"/>
                <w:sz w:val="22"/>
                <w:szCs w:val="22"/>
              </w:rPr>
              <w:t>The role of the IT SBU is to support the NHS Scotland national eHealth agenda through the effective delivery of IM&amp;T products and specialist services that will enable clinical process and efficiency improvements across Scotland. The core remit is focused on the management and delivery of IM&amp;T services focused on the development and enablement of national level business and clinical capabilities. This includes the delivery of IM&amp;T services, systems, data and contracts which enable cross-Board/ boundary integration, workflow, information sharing, cost efficiency realisation and collaboration.</w:t>
            </w:r>
          </w:p>
          <w:p w14:paraId="724E176E" w14:textId="77777777" w:rsidR="00593773" w:rsidRPr="0016469E" w:rsidRDefault="00593773" w:rsidP="00593773">
            <w:pPr>
              <w:rPr>
                <w:rFonts w:ascii="Arial" w:hAnsi="Arial" w:cs="Arial"/>
                <w:sz w:val="22"/>
                <w:szCs w:val="22"/>
              </w:rPr>
            </w:pPr>
            <w:r w:rsidRPr="0016469E">
              <w:rPr>
                <w:rFonts w:ascii="Arial" w:hAnsi="Arial" w:cs="Arial"/>
                <w:sz w:val="22"/>
                <w:szCs w:val="22"/>
              </w:rPr>
              <w:t>IT SBU is currently involved in over 50 projects and programmes in support of eHealth across NHS Scotland.</w:t>
            </w:r>
          </w:p>
          <w:p w14:paraId="0DFF71BD" w14:textId="77777777" w:rsidR="00593773" w:rsidRPr="0016469E" w:rsidRDefault="00593773" w:rsidP="00593773">
            <w:pPr>
              <w:pStyle w:val="bullet"/>
              <w:rPr>
                <w:rFonts w:cs="Arial"/>
                <w:szCs w:val="22"/>
              </w:rPr>
            </w:pPr>
            <w:r w:rsidRPr="0016469E">
              <w:rPr>
                <w:rFonts w:cs="Arial"/>
                <w:szCs w:val="22"/>
              </w:rPr>
              <w:t>The vision of the organisation is ‘To be valued as a trusted, integral IT services partner’</w:t>
            </w:r>
          </w:p>
          <w:p w14:paraId="1313E435" w14:textId="77777777" w:rsidR="00593773" w:rsidRPr="0016469E" w:rsidRDefault="00593773" w:rsidP="00593773">
            <w:pPr>
              <w:pStyle w:val="bullet"/>
              <w:rPr>
                <w:rFonts w:cs="Arial"/>
                <w:szCs w:val="22"/>
              </w:rPr>
            </w:pPr>
            <w:r w:rsidRPr="0016469E">
              <w:rPr>
                <w:rFonts w:cs="Arial"/>
                <w:szCs w:val="22"/>
              </w:rPr>
              <w:t>The mission of the organisation is ‘To deliver high value national and specialist IT services which maximise health and financial impact’</w:t>
            </w:r>
          </w:p>
          <w:p w14:paraId="5B39D23B" w14:textId="77777777" w:rsidR="00593773" w:rsidRPr="0016469E" w:rsidRDefault="00593773" w:rsidP="00593773">
            <w:pPr>
              <w:pStyle w:val="bullet"/>
              <w:rPr>
                <w:rFonts w:cs="Arial"/>
                <w:szCs w:val="22"/>
              </w:rPr>
            </w:pPr>
            <w:r w:rsidRPr="0016469E">
              <w:rPr>
                <w:rFonts w:cs="Arial"/>
                <w:szCs w:val="22"/>
              </w:rPr>
              <w:t>The purpose of the organisation is ‘To provide high value shared services, enable national level IM&amp;T capabilities and cross- Board/ boundary collaboration’</w:t>
            </w:r>
          </w:p>
          <w:p w14:paraId="3467AC71" w14:textId="77777777" w:rsidR="00593773" w:rsidRPr="0016469E" w:rsidRDefault="00593773" w:rsidP="00593773">
            <w:pPr>
              <w:rPr>
                <w:rFonts w:ascii="Arial" w:hAnsi="Arial" w:cs="Arial"/>
                <w:sz w:val="22"/>
                <w:szCs w:val="22"/>
              </w:rPr>
            </w:pPr>
            <w:r w:rsidRPr="0016469E">
              <w:rPr>
                <w:rFonts w:ascii="Arial" w:hAnsi="Arial" w:cs="Arial"/>
                <w:sz w:val="22"/>
                <w:szCs w:val="22"/>
              </w:rPr>
              <w:t>The service model is focused on the following key areas:</w:t>
            </w:r>
          </w:p>
          <w:p w14:paraId="117972F5" w14:textId="77777777" w:rsidR="00593773" w:rsidRPr="0016469E" w:rsidRDefault="00593773" w:rsidP="00593773">
            <w:pPr>
              <w:pStyle w:val="bullet"/>
              <w:rPr>
                <w:rFonts w:cs="Arial"/>
                <w:szCs w:val="22"/>
              </w:rPr>
            </w:pPr>
            <w:r w:rsidRPr="0016469E">
              <w:rPr>
                <w:rFonts w:cs="Arial"/>
                <w:szCs w:val="22"/>
              </w:rPr>
              <w:t>Architecture &amp; Consulting - Providing focused IM&amp;T expertise and advice to eHealth and business communities</w:t>
            </w:r>
          </w:p>
          <w:p w14:paraId="425BD860" w14:textId="77777777" w:rsidR="00593773" w:rsidRPr="0016469E" w:rsidRDefault="00593773" w:rsidP="00593773">
            <w:pPr>
              <w:pStyle w:val="bullet"/>
              <w:rPr>
                <w:rFonts w:cs="Arial"/>
                <w:szCs w:val="22"/>
              </w:rPr>
            </w:pPr>
            <w:r w:rsidRPr="0016469E">
              <w:rPr>
                <w:rFonts w:cs="Arial"/>
                <w:szCs w:val="22"/>
              </w:rPr>
              <w:t>Contract &amp; Vendor Management Services - Managing 3rd party national level eHealth suppliers end-to-end</w:t>
            </w:r>
          </w:p>
          <w:p w14:paraId="34D7B6CA" w14:textId="77777777" w:rsidR="00593773" w:rsidRPr="0016469E" w:rsidRDefault="00593773" w:rsidP="00593773">
            <w:pPr>
              <w:pStyle w:val="bullet"/>
              <w:rPr>
                <w:rFonts w:cs="Arial"/>
                <w:szCs w:val="22"/>
              </w:rPr>
            </w:pPr>
            <w:r w:rsidRPr="0016469E">
              <w:rPr>
                <w:rFonts w:cs="Arial"/>
                <w:szCs w:val="22"/>
              </w:rPr>
              <w:t xml:space="preserve">Programme &amp; Project Management - Scalable and adaptable delivery of eHealth initiatives at national level.  </w:t>
            </w:r>
          </w:p>
          <w:p w14:paraId="767FBC29" w14:textId="77777777" w:rsidR="00593773" w:rsidRPr="0016469E" w:rsidRDefault="00593773" w:rsidP="00593773">
            <w:pPr>
              <w:pStyle w:val="bullet"/>
              <w:rPr>
                <w:rFonts w:cs="Arial"/>
                <w:szCs w:val="22"/>
              </w:rPr>
            </w:pPr>
            <w:r w:rsidRPr="0016469E">
              <w:rPr>
                <w:rFonts w:cs="Arial"/>
                <w:szCs w:val="22"/>
              </w:rPr>
              <w:t xml:space="preserve">Solutions Design, Development, Integration &amp; Maintenance - Bespoke systems development, maintenance and support function. </w:t>
            </w:r>
          </w:p>
          <w:p w14:paraId="21A2ECC2" w14:textId="77777777" w:rsidR="00593773" w:rsidRPr="0016469E" w:rsidRDefault="00593773" w:rsidP="00593773">
            <w:pPr>
              <w:pStyle w:val="bullet"/>
              <w:rPr>
                <w:rFonts w:cs="Arial"/>
                <w:szCs w:val="22"/>
              </w:rPr>
            </w:pPr>
            <w:r w:rsidRPr="0016469E">
              <w:rPr>
                <w:rFonts w:cs="Arial"/>
                <w:szCs w:val="22"/>
              </w:rPr>
              <w:t>National Solutions Accreditation &amp; Testing - Assuring inter-operability of the national architecture</w:t>
            </w:r>
          </w:p>
          <w:p w14:paraId="1A6CF5EE" w14:textId="77777777" w:rsidR="00593773" w:rsidRPr="009C5990" w:rsidRDefault="00593773" w:rsidP="00593773">
            <w:pPr>
              <w:pStyle w:val="bullet"/>
              <w:rPr>
                <w:rFonts w:cs="Arial"/>
              </w:rPr>
            </w:pPr>
            <w:r w:rsidRPr="0016469E">
              <w:rPr>
                <w:rFonts w:cs="Arial"/>
                <w:szCs w:val="22"/>
              </w:rPr>
              <w:t>Solution Stewardship / Service Management - Managing service delivery assurance for systems after ‘go live</w:t>
            </w:r>
          </w:p>
          <w:p w14:paraId="0C09F547" w14:textId="77777777" w:rsidR="00593773" w:rsidRPr="0016469E" w:rsidRDefault="00593773" w:rsidP="00593773">
            <w:pPr>
              <w:pStyle w:val="bullet"/>
              <w:rPr>
                <w:rFonts w:cs="Arial"/>
                <w:szCs w:val="22"/>
              </w:rPr>
            </w:pPr>
            <w:r w:rsidRPr="0016469E">
              <w:rPr>
                <w:rFonts w:cs="Arial"/>
                <w:szCs w:val="22"/>
              </w:rPr>
              <w:t>Infrastructure Management - Managing the delivery of customer service, LAN, desktop and other infrastructure services</w:t>
            </w:r>
          </w:p>
          <w:p w14:paraId="54B9FD66" w14:textId="77777777" w:rsidR="006116DD" w:rsidRPr="006116DD" w:rsidRDefault="00593773" w:rsidP="00593773">
            <w:pPr>
              <w:spacing w:before="120" w:after="120"/>
              <w:ind w:left="100" w:right="100"/>
            </w:pPr>
            <w:r w:rsidRPr="0016469E">
              <w:rPr>
                <w:rFonts w:ascii="Arial" w:hAnsi="Arial" w:cs="Arial"/>
                <w:sz w:val="22"/>
                <w:szCs w:val="22"/>
              </w:rPr>
              <w:t>IT SBU  works in partnership with a wide range of organisations – NSS, NHS Scotland NHS Boards, Hospitals,  Primary Care Practitioners, Community Health Partnerships, Local Authorities, Scottish Government Directorates, Other UK eHealth agencies,  and major IM&amp;T product and service providers operating in the Scottish public sector</w:t>
            </w:r>
            <w:r w:rsidR="006116DD" w:rsidRPr="006116DD">
              <w:rPr>
                <w:rFonts w:ascii="Arial" w:hAnsi="Arial" w:cs="Arial"/>
                <w:sz w:val="22"/>
              </w:rPr>
              <w:t>.</w:t>
            </w:r>
          </w:p>
        </w:tc>
      </w:tr>
      <w:tr w:rsidR="006116DD" w:rsidRPr="006116DD" w14:paraId="46624170" w14:textId="77777777" w:rsidTr="2945C2F7">
        <w:trPr>
          <w:gridAfter w:val="1"/>
        </w:trPr>
        <w:tc>
          <w:tcPr>
            <w:tcW w:w="0" w:type="auto"/>
            <w:gridSpan w:val="5"/>
            <w:tcBorders>
              <w:top w:val="single" w:sz="8" w:space="0" w:color="000000" w:themeColor="text1"/>
              <w:left w:val="nil"/>
              <w:bottom w:val="single" w:sz="8" w:space="0" w:color="000000" w:themeColor="text1"/>
              <w:right w:val="nil"/>
            </w:tcBorders>
          </w:tcPr>
          <w:p w14:paraId="4B8484D5" w14:textId="77777777" w:rsidR="006116DD" w:rsidRPr="006116DD" w:rsidRDefault="006116DD" w:rsidP="006116DD">
            <w:pPr>
              <w:ind w:left="100" w:right="100"/>
            </w:pPr>
            <w:r>
              <w:t> </w:t>
            </w:r>
          </w:p>
        </w:tc>
      </w:tr>
      <w:tr w:rsidR="006116DD" w:rsidRPr="006116DD" w14:paraId="7D3F0452" w14:textId="77777777" w:rsidTr="2945C2F7">
        <w:trPr>
          <w:gridAfter w:val="1"/>
        </w:trPr>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171505B6" w14:textId="77777777" w:rsidR="006116DD" w:rsidRPr="006116DD" w:rsidRDefault="006116DD" w:rsidP="006116DD">
            <w:pPr>
              <w:spacing w:before="120" w:after="120"/>
              <w:ind w:left="100" w:right="100"/>
            </w:pPr>
            <w:r w:rsidRPr="006116DD">
              <w:rPr>
                <w:rFonts w:ascii="Arial" w:hAnsi="Arial" w:cs="Arial"/>
                <w:b/>
                <w:bCs/>
                <w:sz w:val="22"/>
              </w:rPr>
              <w:t>6.    KEY RESULT AREAS</w:t>
            </w:r>
          </w:p>
        </w:tc>
      </w:tr>
      <w:tr w:rsidR="006116DD" w:rsidRPr="006116DD" w14:paraId="000D1F9B" w14:textId="77777777" w:rsidTr="2945C2F7">
        <w:trPr>
          <w:gridAfter w:val="1"/>
        </w:trPr>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796F3B9D"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Responsible for the testing of a range of complex integrated applications of either 2 tier client server applications or N tier peer-to-peer web applications to facilitate the development of a quality product.</w:t>
            </w:r>
          </w:p>
          <w:p w14:paraId="6186CD19"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Management and maintenance of multiple testing environments, ensuring the correct configuration of hardware</w:t>
            </w:r>
            <w:r w:rsidR="00D91353">
              <w:rPr>
                <w:rFonts w:ascii="Arial" w:hAnsi="Arial" w:cs="Arial"/>
                <w:sz w:val="22"/>
                <w:szCs w:val="22"/>
              </w:rPr>
              <w:t xml:space="preserve"> and software</w:t>
            </w:r>
            <w:r w:rsidRPr="0016469E">
              <w:rPr>
                <w:rFonts w:ascii="Arial" w:hAnsi="Arial" w:cs="Arial"/>
                <w:sz w:val="22"/>
                <w:szCs w:val="22"/>
              </w:rPr>
              <w:t xml:space="preserve"> prior to testing to guarantee that the environment is consistent.</w:t>
            </w:r>
          </w:p>
          <w:p w14:paraId="28CA316E"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To carry out strategic and tactical test planning</w:t>
            </w:r>
            <w:r w:rsidR="00EC5F11">
              <w:rPr>
                <w:rFonts w:ascii="Arial" w:hAnsi="Arial" w:cs="Arial"/>
                <w:sz w:val="22"/>
                <w:szCs w:val="22"/>
              </w:rPr>
              <w:t>,</w:t>
            </w:r>
            <w:r w:rsidRPr="0016469E">
              <w:rPr>
                <w:rFonts w:ascii="Arial" w:hAnsi="Arial" w:cs="Arial"/>
                <w:sz w:val="22"/>
                <w:szCs w:val="22"/>
              </w:rPr>
              <w:t xml:space="preserve"> scheduling in demand from the changing constraints and requirements</w:t>
            </w:r>
            <w:r w:rsidR="00EC5F11">
              <w:rPr>
                <w:rFonts w:ascii="Arial" w:hAnsi="Arial" w:cs="Arial"/>
                <w:sz w:val="22"/>
                <w:szCs w:val="22"/>
              </w:rPr>
              <w:t>,</w:t>
            </w:r>
            <w:r w:rsidRPr="0016469E">
              <w:rPr>
                <w:rFonts w:ascii="Arial" w:hAnsi="Arial" w:cs="Arial"/>
                <w:sz w:val="22"/>
                <w:szCs w:val="22"/>
              </w:rPr>
              <w:t xml:space="preserve"> from development/support/clients.</w:t>
            </w:r>
          </w:p>
          <w:p w14:paraId="73911647" w14:textId="77777777" w:rsidR="009015AF" w:rsidRPr="0016469E" w:rsidRDefault="009015AF" w:rsidP="009015AF">
            <w:pPr>
              <w:numPr>
                <w:ilvl w:val="0"/>
                <w:numId w:val="2"/>
              </w:numPr>
              <w:rPr>
                <w:rFonts w:ascii="Arial" w:hAnsi="Arial" w:cs="Arial"/>
                <w:color w:val="000000"/>
                <w:sz w:val="22"/>
                <w:szCs w:val="22"/>
              </w:rPr>
            </w:pPr>
            <w:r w:rsidRPr="0016469E">
              <w:rPr>
                <w:rFonts w:ascii="Arial" w:hAnsi="Arial" w:cs="Arial"/>
                <w:color w:val="000000"/>
                <w:sz w:val="22"/>
                <w:szCs w:val="22"/>
                <w:lang w:val="en-US"/>
              </w:rPr>
              <w:t>To not only locate the presence of issues, but also to perform complex analysis to determine the source of these issues and possible solutions via communication with other departments within and out-with the IT SBU.</w:t>
            </w:r>
          </w:p>
          <w:p w14:paraId="29CEE451"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Responsible for the integration testing of products under test with any system the application interacts with, either through direct execution or by assisting internal or external third parties.</w:t>
            </w:r>
          </w:p>
          <w:p w14:paraId="580C3542"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Responsible for working with users to create business process based scenarios for use during User Testing phases.</w:t>
            </w:r>
          </w:p>
          <w:p w14:paraId="31D20EBD"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Liaise with users during User Testing phases to ensure that the system meets their needs and any issues arising are conveyed back to the projects development lifecycle.</w:t>
            </w:r>
          </w:p>
          <w:p w14:paraId="6E7A1143"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To provide a professional and customer focused service, offering specialised advice, coaching, support and guidance</w:t>
            </w:r>
            <w:r w:rsidR="00EC5F11">
              <w:rPr>
                <w:rFonts w:ascii="Arial" w:hAnsi="Arial" w:cs="Arial"/>
                <w:sz w:val="22"/>
                <w:szCs w:val="22"/>
              </w:rPr>
              <w:t xml:space="preserve"> to</w:t>
            </w:r>
            <w:r w:rsidRPr="0016469E">
              <w:rPr>
                <w:rFonts w:ascii="Arial" w:hAnsi="Arial" w:cs="Arial"/>
                <w:sz w:val="22"/>
                <w:szCs w:val="22"/>
              </w:rPr>
              <w:t xml:space="preserve"> </w:t>
            </w:r>
            <w:r w:rsidR="00EC5F11">
              <w:rPr>
                <w:rFonts w:ascii="Arial" w:hAnsi="Arial" w:cs="Arial"/>
                <w:sz w:val="22"/>
                <w:szCs w:val="22"/>
              </w:rPr>
              <w:t>deliver</w:t>
            </w:r>
            <w:r w:rsidRPr="0016469E">
              <w:rPr>
                <w:rFonts w:ascii="Arial" w:hAnsi="Arial" w:cs="Arial"/>
                <w:sz w:val="22"/>
                <w:szCs w:val="22"/>
              </w:rPr>
              <w:t xml:space="preserve"> an effective and efficient IT service to the business.</w:t>
            </w:r>
          </w:p>
          <w:p w14:paraId="0A1C5ACC"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Participate in quality reviews and process reviews to ensure testing is being conducted as effectively as possible.</w:t>
            </w:r>
          </w:p>
          <w:p w14:paraId="350365D8"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Responsible for stress</w:t>
            </w:r>
            <w:r w:rsidR="00EC5F11">
              <w:rPr>
                <w:rFonts w:ascii="Arial" w:hAnsi="Arial" w:cs="Arial"/>
                <w:sz w:val="22"/>
                <w:szCs w:val="22"/>
              </w:rPr>
              <w:t>,</w:t>
            </w:r>
            <w:r w:rsidRPr="0016469E">
              <w:rPr>
                <w:rFonts w:ascii="Arial" w:hAnsi="Arial" w:cs="Arial"/>
                <w:sz w:val="22"/>
                <w:szCs w:val="22"/>
              </w:rPr>
              <w:t xml:space="preserve"> performance and load testing to ensure the product can cope with the amount of traffic placed on it by a live user.</w:t>
            </w:r>
          </w:p>
          <w:p w14:paraId="56AF2805" w14:textId="77777777" w:rsidR="009015AF" w:rsidRPr="0016469E" w:rsidRDefault="009015AF" w:rsidP="009015AF">
            <w:pPr>
              <w:numPr>
                <w:ilvl w:val="0"/>
                <w:numId w:val="2"/>
              </w:numPr>
              <w:rPr>
                <w:rFonts w:ascii="Arial" w:hAnsi="Arial" w:cs="Arial"/>
                <w:sz w:val="22"/>
                <w:szCs w:val="22"/>
              </w:rPr>
            </w:pPr>
            <w:r w:rsidRPr="0016469E">
              <w:rPr>
                <w:rFonts w:ascii="Arial" w:hAnsi="Arial" w:cs="Arial"/>
                <w:sz w:val="22"/>
                <w:szCs w:val="22"/>
              </w:rPr>
              <w:t>Define, develop, create and maintain suites of automated software test scripts to remove the dependency on manual testing and hence reduce the time needed to verify a high quality release will be provided to users.</w:t>
            </w:r>
          </w:p>
          <w:p w14:paraId="4B04E17F" w14:textId="77777777" w:rsidR="009015AF" w:rsidRPr="0016469E" w:rsidRDefault="009015AF" w:rsidP="009015AF">
            <w:pPr>
              <w:numPr>
                <w:ilvl w:val="0"/>
                <w:numId w:val="2"/>
              </w:numPr>
              <w:rPr>
                <w:rFonts w:ascii="Arial" w:hAnsi="Arial" w:cs="Arial"/>
                <w:b/>
                <w:bCs/>
                <w:sz w:val="22"/>
                <w:szCs w:val="22"/>
              </w:rPr>
            </w:pPr>
            <w:r w:rsidRPr="0016469E">
              <w:rPr>
                <w:rFonts w:ascii="Arial" w:hAnsi="Arial" w:cs="Arial"/>
                <w:sz w:val="22"/>
                <w:szCs w:val="22"/>
              </w:rPr>
              <w:t>Liaison with end-users of the products under test to enable effective benefits-based testing to prove the products deliver as designed.</w:t>
            </w:r>
          </w:p>
          <w:p w14:paraId="1DEF5EE0" w14:textId="77777777" w:rsidR="006116DD" w:rsidRPr="006116DD" w:rsidRDefault="009015AF" w:rsidP="009015AF">
            <w:pPr>
              <w:numPr>
                <w:ilvl w:val="0"/>
                <w:numId w:val="2"/>
              </w:numPr>
              <w:rPr>
                <w:b/>
                <w:bCs/>
                <w:sz w:val="22"/>
                <w:szCs w:val="22"/>
              </w:rPr>
            </w:pPr>
            <w:r w:rsidRPr="0016469E">
              <w:rPr>
                <w:rFonts w:ascii="Arial" w:hAnsi="Arial" w:cs="Arial"/>
                <w:sz w:val="22"/>
                <w:szCs w:val="22"/>
              </w:rPr>
              <w:t>Responsible for the audits of hardware and software prior to and following the implementation of changes</w:t>
            </w:r>
            <w:r w:rsidR="006116DD" w:rsidRPr="006116DD">
              <w:rPr>
                <w:rFonts w:ascii="Arial" w:hAnsi="Arial" w:cs="Arial"/>
                <w:sz w:val="22"/>
              </w:rPr>
              <w:t>.</w:t>
            </w:r>
          </w:p>
        </w:tc>
      </w:tr>
      <w:tr w:rsidR="006116DD" w:rsidRPr="006116DD" w14:paraId="4F8F56C0" w14:textId="77777777" w:rsidTr="2945C2F7">
        <w:trPr>
          <w:gridAfter w:val="1"/>
        </w:trPr>
        <w:tc>
          <w:tcPr>
            <w:tcW w:w="0" w:type="auto"/>
            <w:gridSpan w:val="5"/>
            <w:tcBorders>
              <w:top w:val="single" w:sz="8" w:space="0" w:color="000000" w:themeColor="text1"/>
              <w:left w:val="nil"/>
              <w:bottom w:val="single" w:sz="8" w:space="0" w:color="000000" w:themeColor="text1"/>
              <w:right w:val="nil"/>
            </w:tcBorders>
          </w:tcPr>
          <w:p w14:paraId="649CC1FA" w14:textId="77777777" w:rsidR="006116DD" w:rsidRPr="006116DD" w:rsidRDefault="006116DD" w:rsidP="006116DD">
            <w:pPr>
              <w:ind w:left="100" w:right="100"/>
            </w:pPr>
            <w:r>
              <w:t> </w:t>
            </w:r>
          </w:p>
        </w:tc>
      </w:tr>
      <w:tr w:rsidR="006116DD" w:rsidRPr="006116DD" w14:paraId="29F0349F" w14:textId="77777777" w:rsidTr="2945C2F7">
        <w:trPr>
          <w:gridAfter w:val="1"/>
        </w:trPr>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262C7F" w14:textId="77777777" w:rsidR="006116DD" w:rsidRPr="006116DD" w:rsidRDefault="006116DD" w:rsidP="006116DD">
            <w:pPr>
              <w:spacing w:before="120" w:after="120"/>
              <w:ind w:left="100" w:right="100"/>
            </w:pPr>
            <w:r w:rsidRPr="006116DD">
              <w:rPr>
                <w:rFonts w:ascii="Arial" w:hAnsi="Arial" w:cs="Arial"/>
                <w:b/>
                <w:bCs/>
                <w:sz w:val="22"/>
              </w:rPr>
              <w:t>7.     ASSIGNMENT AND REVIEW OF WORK</w:t>
            </w:r>
          </w:p>
        </w:tc>
      </w:tr>
      <w:tr w:rsidR="009015AF" w:rsidRPr="006116DD" w14:paraId="38031158" w14:textId="77777777" w:rsidTr="2945C2F7">
        <w:trPr>
          <w:gridAfter w:val="1"/>
          <w:trHeight w:val="396"/>
        </w:trPr>
        <w:tc>
          <w:tcPr>
            <w:tcW w:w="0" w:type="auto"/>
            <w:gridSpan w:val="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DE8A75" w14:textId="77777777" w:rsidR="009015AF" w:rsidRPr="009015AF" w:rsidRDefault="009015AF" w:rsidP="009015AF">
            <w:pPr>
              <w:rPr>
                <w:rFonts w:ascii="Arial" w:hAnsi="Arial" w:cs="Arial"/>
                <w:sz w:val="22"/>
                <w:szCs w:val="22"/>
              </w:rPr>
            </w:pPr>
            <w:r w:rsidRPr="009015AF">
              <w:rPr>
                <w:rFonts w:ascii="Arial" w:hAnsi="Arial" w:cs="Arial"/>
                <w:sz w:val="22"/>
                <w:szCs w:val="22"/>
              </w:rPr>
              <w:t>Line management is to Senior Tester</w:t>
            </w:r>
          </w:p>
          <w:p w14:paraId="20AB72FB" w14:textId="77777777" w:rsidR="009015AF" w:rsidRPr="005C1B91" w:rsidRDefault="009015AF" w:rsidP="009015AF">
            <w:pPr>
              <w:pStyle w:val="BodyText"/>
              <w:rPr>
                <w:rFonts w:cs="Arial"/>
                <w:szCs w:val="22"/>
              </w:rPr>
            </w:pPr>
            <w:r w:rsidRPr="009015AF">
              <w:rPr>
                <w:rFonts w:cs="Arial"/>
                <w:szCs w:val="22"/>
              </w:rPr>
              <w:t>Demands on the post-holder will be determined by their Test Department Manager, Senior Tester(s), IT development</w:t>
            </w:r>
            <w:r w:rsidRPr="005C1B91">
              <w:rPr>
                <w:rFonts w:cs="Arial"/>
                <w:szCs w:val="22"/>
              </w:rPr>
              <w:t>, product support, training and implementation requirements.</w:t>
            </w:r>
          </w:p>
          <w:p w14:paraId="38FDE471" w14:textId="77777777" w:rsidR="009015AF" w:rsidRPr="005C1B91" w:rsidRDefault="009015AF" w:rsidP="009015AF">
            <w:pPr>
              <w:pStyle w:val="BodyText"/>
              <w:rPr>
                <w:rFonts w:cs="Arial"/>
                <w:szCs w:val="22"/>
              </w:rPr>
            </w:pPr>
            <w:r w:rsidRPr="005C1B91">
              <w:rPr>
                <w:rFonts w:cs="Arial"/>
                <w:szCs w:val="22"/>
              </w:rPr>
              <w:t>The post holder is required to set own priorities and review their work to meet these demands often over multiple projects.</w:t>
            </w:r>
          </w:p>
          <w:p w14:paraId="5E963803" w14:textId="77777777" w:rsidR="009015AF" w:rsidRDefault="009015AF" w:rsidP="009015AF">
            <w:pPr>
              <w:pStyle w:val="BodyText"/>
              <w:rPr>
                <w:rFonts w:cs="Arial"/>
                <w:szCs w:val="22"/>
              </w:rPr>
            </w:pPr>
            <w:r w:rsidRPr="005C1B91">
              <w:rPr>
                <w:rFonts w:cs="Arial"/>
                <w:szCs w:val="22"/>
              </w:rPr>
              <w:t xml:space="preserve">The post holder requires the ability to </w:t>
            </w:r>
            <w:r>
              <w:rPr>
                <w:rFonts w:cs="Arial"/>
                <w:szCs w:val="22"/>
              </w:rPr>
              <w:t>co-ordinate, allocate and</w:t>
            </w:r>
            <w:r w:rsidRPr="005C1B91">
              <w:rPr>
                <w:rFonts w:cs="Arial"/>
                <w:szCs w:val="22"/>
              </w:rPr>
              <w:t xml:space="preserve"> </w:t>
            </w:r>
            <w:r>
              <w:rPr>
                <w:rFonts w:cs="Arial"/>
                <w:szCs w:val="22"/>
              </w:rPr>
              <w:t>monitor</w:t>
            </w:r>
            <w:r w:rsidRPr="005C1B91">
              <w:rPr>
                <w:rFonts w:cs="Arial"/>
                <w:szCs w:val="22"/>
              </w:rPr>
              <w:t xml:space="preserve"> tasks to other team members relative to their project.</w:t>
            </w:r>
          </w:p>
          <w:p w14:paraId="293738B8" w14:textId="77777777" w:rsidR="009015AF" w:rsidRDefault="009015AF" w:rsidP="009015AF">
            <w:pPr>
              <w:pStyle w:val="BodyText"/>
              <w:rPr>
                <w:rFonts w:cs="Arial"/>
                <w:szCs w:val="22"/>
              </w:rPr>
            </w:pPr>
            <w:r w:rsidRPr="005C1B91">
              <w:rPr>
                <w:rFonts w:cs="Arial"/>
                <w:szCs w:val="22"/>
              </w:rPr>
              <w:t>This is a critical service and the work is prioritised by the post holder to tie in with priorities and needs. This is a high profile area and will require a high degree of autonomy and initiative from the post holder.</w:t>
            </w:r>
          </w:p>
          <w:p w14:paraId="29CB6E3A" w14:textId="77777777" w:rsidR="009015AF" w:rsidRDefault="009015AF" w:rsidP="009015AF">
            <w:pPr>
              <w:pStyle w:val="BodyText"/>
              <w:rPr>
                <w:rFonts w:cs="Arial"/>
                <w:szCs w:val="22"/>
              </w:rPr>
            </w:pPr>
            <w:r w:rsidRPr="005C1B91">
              <w:rPr>
                <w:rFonts w:cs="Arial"/>
                <w:szCs w:val="22"/>
              </w:rPr>
              <w:t xml:space="preserve">The </w:t>
            </w:r>
            <w:r w:rsidR="00884758" w:rsidRPr="005C1B91">
              <w:rPr>
                <w:rFonts w:cs="Arial"/>
                <w:szCs w:val="22"/>
              </w:rPr>
              <w:t>post holder</w:t>
            </w:r>
            <w:r w:rsidRPr="005C1B91">
              <w:rPr>
                <w:rFonts w:cs="Arial"/>
                <w:szCs w:val="22"/>
              </w:rPr>
              <w:t xml:space="preserve"> is required to exercise initiative, judgement and knowledge in deciding the appropriate action/s to be taken, taking account of a wide range of complexities (i.e. political, financial, resourcing, culture, change and balancing competing demands) and communicate these decisions within project structures</w:t>
            </w:r>
            <w:r>
              <w:rPr>
                <w:rFonts w:cs="Arial"/>
                <w:szCs w:val="22"/>
              </w:rPr>
              <w:t>.</w:t>
            </w:r>
          </w:p>
          <w:p w14:paraId="4189666C" w14:textId="77777777" w:rsidR="009015AF" w:rsidRDefault="009015AF" w:rsidP="009015AF">
            <w:pPr>
              <w:pStyle w:val="BodyText"/>
              <w:rPr>
                <w:rFonts w:cs="Arial"/>
                <w:szCs w:val="22"/>
              </w:rPr>
            </w:pPr>
            <w:r w:rsidRPr="005C1B91">
              <w:rPr>
                <w:rFonts w:cs="Arial"/>
                <w:szCs w:val="22"/>
              </w:rPr>
              <w:t xml:space="preserve">The </w:t>
            </w:r>
            <w:r w:rsidR="00884758" w:rsidRPr="005C1B91">
              <w:rPr>
                <w:rFonts w:cs="Arial"/>
                <w:szCs w:val="22"/>
              </w:rPr>
              <w:t>post holder’s</w:t>
            </w:r>
            <w:r w:rsidRPr="005C1B91">
              <w:rPr>
                <w:rFonts w:cs="Arial"/>
                <w:szCs w:val="22"/>
              </w:rPr>
              <w:t xml:space="preserve"> manager will review performance through regular meetings and formally through the performance management system</w:t>
            </w:r>
            <w:r>
              <w:rPr>
                <w:rFonts w:cs="Arial"/>
                <w:szCs w:val="22"/>
              </w:rPr>
              <w:t>.</w:t>
            </w:r>
          </w:p>
          <w:p w14:paraId="0F7E96B1" w14:textId="77777777" w:rsidR="009015AF" w:rsidRPr="005C1B91" w:rsidRDefault="009015AF" w:rsidP="009015AF">
            <w:pPr>
              <w:pStyle w:val="BodyText"/>
              <w:rPr>
                <w:rFonts w:cs="Arial"/>
                <w:szCs w:val="22"/>
              </w:rPr>
            </w:pPr>
            <w:r w:rsidRPr="005C1B91">
              <w:rPr>
                <w:rFonts w:cs="Arial"/>
                <w:szCs w:val="22"/>
              </w:rPr>
              <w:t>The post holder will create regular reports giving consolidated details in line with Service and Operational Level Agreements</w:t>
            </w:r>
            <w:r>
              <w:rPr>
                <w:rFonts w:cs="Arial"/>
                <w:szCs w:val="22"/>
              </w:rPr>
              <w:t>.</w:t>
            </w:r>
          </w:p>
        </w:tc>
      </w:tr>
      <w:tr w:rsidR="009015AF" w:rsidRPr="006116DD" w14:paraId="606E6AD8" w14:textId="77777777" w:rsidTr="2945C2F7">
        <w:tc>
          <w:tcPr>
            <w:tcW w:w="0" w:type="auto"/>
            <w:gridSpan w:val="5"/>
            <w:vMerge/>
          </w:tcPr>
          <w:p w14:paraId="3656B9AB" w14:textId="77777777" w:rsidR="009015AF" w:rsidRPr="006116DD" w:rsidRDefault="009015AF" w:rsidP="006116DD"/>
        </w:tc>
        <w:tc>
          <w:tcPr>
            <w:tcW w:w="0" w:type="auto"/>
            <w:vAlign w:val="bottom"/>
          </w:tcPr>
          <w:p w14:paraId="157DF6D8" w14:textId="77777777" w:rsidR="009015AF" w:rsidRPr="006116DD" w:rsidRDefault="009015AF" w:rsidP="006116DD">
            <w:pPr>
              <w:spacing w:before="120" w:after="120"/>
              <w:ind w:left="720" w:hanging="360"/>
              <w:rPr>
                <w:rFonts w:ascii="Arial" w:hAnsi="Arial" w:cs="Arial"/>
                <w:sz w:val="22"/>
                <w:szCs w:val="22"/>
              </w:rPr>
            </w:pPr>
            <w:r w:rsidRPr="006116DD">
              <w:rPr>
                <w:rFonts w:ascii="Wingdings" w:hAnsi="Wingdings"/>
                <w:sz w:val="22"/>
              </w:rPr>
              <w:t></w:t>
            </w:r>
            <w:r w:rsidRPr="006116DD">
              <w:rPr>
                <w:rFonts w:ascii="Arial" w:hAnsi="Arial" w:cs="Arial"/>
                <w:sz w:val="22"/>
              </w:rPr>
              <w:t xml:space="preserve"> </w:t>
            </w:r>
          </w:p>
        </w:tc>
      </w:tr>
      <w:tr w:rsidR="009015AF" w:rsidRPr="006116DD" w14:paraId="10EF996B" w14:textId="77777777" w:rsidTr="2945C2F7">
        <w:tc>
          <w:tcPr>
            <w:tcW w:w="0" w:type="auto"/>
            <w:gridSpan w:val="5"/>
            <w:tcBorders>
              <w:top w:val="single" w:sz="8" w:space="0" w:color="000000" w:themeColor="text1"/>
              <w:left w:val="nil"/>
              <w:bottom w:val="single" w:sz="8" w:space="0" w:color="000000" w:themeColor="text1"/>
              <w:right w:val="nil"/>
            </w:tcBorders>
          </w:tcPr>
          <w:p w14:paraId="5E3886A4" w14:textId="77777777" w:rsidR="009015AF" w:rsidRPr="006116DD" w:rsidRDefault="009015AF" w:rsidP="006116DD">
            <w:pPr>
              <w:ind w:left="100" w:right="100"/>
            </w:pPr>
            <w:r>
              <w:t> </w:t>
            </w:r>
          </w:p>
        </w:tc>
        <w:tc>
          <w:tcPr>
            <w:tcW w:w="0" w:type="auto"/>
            <w:vAlign w:val="center"/>
          </w:tcPr>
          <w:p w14:paraId="45FB0818" w14:textId="77777777" w:rsidR="009015AF" w:rsidRPr="006116DD" w:rsidRDefault="009015AF" w:rsidP="006116DD">
            <w:pPr>
              <w:rPr>
                <w:sz w:val="20"/>
                <w:szCs w:val="20"/>
              </w:rPr>
            </w:pPr>
          </w:p>
        </w:tc>
      </w:tr>
      <w:tr w:rsidR="009015AF" w:rsidRPr="006116DD" w14:paraId="7BFE74E2" w14:textId="77777777" w:rsidTr="2945C2F7">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085ADDB8" w14:textId="77777777" w:rsidR="009015AF" w:rsidRPr="006116DD" w:rsidRDefault="009015AF" w:rsidP="006116DD">
            <w:pPr>
              <w:spacing w:before="120" w:after="120"/>
              <w:ind w:left="100" w:right="100"/>
            </w:pPr>
            <w:r w:rsidRPr="006116DD">
              <w:rPr>
                <w:rFonts w:ascii="Arial" w:hAnsi="Arial" w:cs="Arial"/>
                <w:b/>
                <w:bCs/>
                <w:sz w:val="22"/>
              </w:rPr>
              <w:t>8.     COMMUNICATIONS AND WORKING RELATIONSHIPS</w:t>
            </w:r>
          </w:p>
        </w:tc>
        <w:tc>
          <w:tcPr>
            <w:tcW w:w="0" w:type="auto"/>
            <w:vAlign w:val="center"/>
          </w:tcPr>
          <w:p w14:paraId="049F31CB" w14:textId="77777777" w:rsidR="009015AF" w:rsidRPr="006116DD" w:rsidRDefault="009015AF" w:rsidP="006116DD">
            <w:pPr>
              <w:rPr>
                <w:sz w:val="20"/>
                <w:szCs w:val="20"/>
              </w:rPr>
            </w:pPr>
          </w:p>
        </w:tc>
      </w:tr>
      <w:tr w:rsidR="009015AF" w:rsidRPr="006116DD" w14:paraId="00830900" w14:textId="77777777" w:rsidTr="2945C2F7">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0C78F62F" w14:textId="77777777" w:rsidR="009015AF" w:rsidRPr="0016469E" w:rsidRDefault="009015AF" w:rsidP="006116DD">
            <w:pPr>
              <w:spacing w:before="120" w:after="120"/>
              <w:ind w:left="100" w:right="100"/>
              <w:jc w:val="both"/>
              <w:rPr>
                <w:rFonts w:ascii="Arial" w:hAnsi="Arial" w:cs="Arial"/>
                <w:sz w:val="22"/>
                <w:szCs w:val="22"/>
              </w:rPr>
            </w:pPr>
            <w:r w:rsidRPr="0016469E">
              <w:rPr>
                <w:rFonts w:ascii="Arial" w:hAnsi="Arial" w:cs="Arial"/>
                <w:bCs/>
                <w:sz w:val="22"/>
                <w:szCs w:val="22"/>
              </w:rPr>
              <w:t>Maintain</w:t>
            </w:r>
            <w:r w:rsidRPr="0016469E">
              <w:rPr>
                <w:rFonts w:ascii="Arial" w:hAnsi="Arial" w:cs="Arial"/>
                <w:sz w:val="22"/>
                <w:szCs w:val="22"/>
              </w:rPr>
              <w:t xml:space="preserve"> good communications and working relationships with all staff and stakeholders.</w:t>
            </w:r>
          </w:p>
          <w:p w14:paraId="534AF152" w14:textId="77777777" w:rsidR="009015AF" w:rsidRPr="0016469E" w:rsidRDefault="009015AF" w:rsidP="006116DD">
            <w:pPr>
              <w:spacing w:before="120" w:after="120"/>
              <w:ind w:left="100" w:right="100"/>
              <w:jc w:val="both"/>
              <w:rPr>
                <w:rFonts w:ascii="Arial" w:hAnsi="Arial" w:cs="Arial"/>
                <w:sz w:val="22"/>
                <w:szCs w:val="22"/>
              </w:rPr>
            </w:pPr>
            <w:r w:rsidRPr="0016469E">
              <w:rPr>
                <w:rFonts w:ascii="Arial" w:hAnsi="Arial" w:cs="Arial"/>
                <w:sz w:val="22"/>
                <w:szCs w:val="22"/>
              </w:rPr>
              <w:t>Interact on a frequent basis with senior staff in projects to ensure the testing service provided is meeting project requirements.</w:t>
            </w:r>
          </w:p>
          <w:p w14:paraId="397C1710" w14:textId="77777777" w:rsidR="009015AF" w:rsidRPr="0016469E" w:rsidRDefault="009015AF" w:rsidP="006116DD">
            <w:pPr>
              <w:spacing w:before="120" w:after="120"/>
              <w:ind w:left="100" w:right="100"/>
              <w:jc w:val="both"/>
              <w:rPr>
                <w:rFonts w:ascii="Arial" w:hAnsi="Arial" w:cs="Arial"/>
                <w:sz w:val="22"/>
                <w:szCs w:val="22"/>
              </w:rPr>
            </w:pPr>
            <w:r w:rsidRPr="0016469E">
              <w:rPr>
                <w:rFonts w:ascii="Arial" w:hAnsi="Arial" w:cs="Arial"/>
                <w:sz w:val="22"/>
                <w:szCs w:val="22"/>
              </w:rPr>
              <w:t>Regular face-to-face, telephone and email contact with stakeholders across NHS</w:t>
            </w:r>
            <w:r w:rsidR="00884758">
              <w:rPr>
                <w:rFonts w:ascii="Arial" w:hAnsi="Arial" w:cs="Arial"/>
                <w:sz w:val="22"/>
                <w:szCs w:val="22"/>
              </w:rPr>
              <w:t xml:space="preserve"> </w:t>
            </w:r>
            <w:r w:rsidRPr="0016469E">
              <w:rPr>
                <w:rFonts w:ascii="Arial" w:hAnsi="Arial" w:cs="Arial"/>
                <w:sz w:val="22"/>
                <w:szCs w:val="22"/>
              </w:rPr>
              <w:t>Scotland, public sector agencies, third party companies and the Home countries. This is to communicate testing progress, discuss technical issues and integrat</w:t>
            </w:r>
            <w:r w:rsidR="00884758">
              <w:rPr>
                <w:rFonts w:ascii="Arial" w:hAnsi="Arial" w:cs="Arial"/>
                <w:sz w:val="22"/>
                <w:szCs w:val="22"/>
              </w:rPr>
              <w:t>e</w:t>
            </w:r>
            <w:r w:rsidRPr="0016469E">
              <w:rPr>
                <w:rFonts w:ascii="Arial" w:hAnsi="Arial" w:cs="Arial"/>
                <w:sz w:val="22"/>
                <w:szCs w:val="22"/>
              </w:rPr>
              <w:t xml:space="preserve"> testing configuration.</w:t>
            </w:r>
          </w:p>
          <w:p w14:paraId="0B4A0682" w14:textId="77777777" w:rsidR="009015AF" w:rsidRPr="0016469E" w:rsidRDefault="009015AF" w:rsidP="006116DD">
            <w:pPr>
              <w:spacing w:before="120" w:after="120"/>
              <w:ind w:left="100" w:right="100"/>
              <w:jc w:val="both"/>
              <w:rPr>
                <w:rFonts w:ascii="Arial" w:hAnsi="Arial" w:cs="Arial"/>
                <w:sz w:val="22"/>
                <w:szCs w:val="22"/>
              </w:rPr>
            </w:pPr>
            <w:r w:rsidRPr="0016469E">
              <w:rPr>
                <w:rFonts w:ascii="Arial" w:hAnsi="Arial" w:cs="Arial"/>
                <w:sz w:val="22"/>
                <w:szCs w:val="22"/>
              </w:rPr>
              <w:t>Communication is with IT literate and non-IT literate individuals and needs to be adapted to reflect their understanding</w:t>
            </w:r>
          </w:p>
          <w:p w14:paraId="77CB09A5" w14:textId="77777777" w:rsidR="009015AF" w:rsidRPr="0016469E" w:rsidRDefault="009015AF" w:rsidP="006116DD">
            <w:pPr>
              <w:spacing w:before="120" w:after="120"/>
              <w:ind w:left="100" w:right="100"/>
              <w:jc w:val="both"/>
              <w:rPr>
                <w:rFonts w:ascii="Arial" w:hAnsi="Arial" w:cs="Arial"/>
                <w:sz w:val="22"/>
                <w:szCs w:val="22"/>
              </w:rPr>
            </w:pPr>
            <w:r w:rsidRPr="0016469E">
              <w:rPr>
                <w:rFonts w:ascii="Arial" w:hAnsi="Arial" w:cs="Arial"/>
                <w:sz w:val="22"/>
                <w:szCs w:val="22"/>
              </w:rPr>
              <w:t>Communication can often be difficult and require tact and negotiation skills. When commenting on issues found with development or communicating with an external health board or country a professional and tactful approach has to be adopted to ensure effective communication</w:t>
            </w:r>
            <w:r w:rsidR="00884758">
              <w:rPr>
                <w:rFonts w:ascii="Arial" w:hAnsi="Arial" w:cs="Arial"/>
                <w:sz w:val="22"/>
                <w:szCs w:val="22"/>
              </w:rPr>
              <w:t>.</w:t>
            </w:r>
          </w:p>
          <w:p w14:paraId="49EA3AF8" w14:textId="77777777" w:rsidR="009015AF" w:rsidRPr="0016469E" w:rsidRDefault="009015AF" w:rsidP="006116DD">
            <w:pPr>
              <w:spacing w:before="120" w:after="120"/>
              <w:ind w:left="100" w:right="100"/>
              <w:jc w:val="both"/>
              <w:rPr>
                <w:rFonts w:ascii="Arial" w:hAnsi="Arial" w:cs="Arial"/>
                <w:b/>
                <w:sz w:val="22"/>
                <w:szCs w:val="22"/>
              </w:rPr>
            </w:pPr>
            <w:r w:rsidRPr="0016469E">
              <w:rPr>
                <w:rFonts w:ascii="Arial" w:hAnsi="Arial" w:cs="Arial"/>
                <w:b/>
                <w:sz w:val="22"/>
                <w:szCs w:val="22"/>
              </w:rPr>
              <w:t>Examples of communications are:</w:t>
            </w:r>
          </w:p>
          <w:p w14:paraId="7CBB83DA" w14:textId="77777777" w:rsidR="009015AF" w:rsidRPr="0016469E" w:rsidRDefault="009015AF" w:rsidP="006116DD">
            <w:pPr>
              <w:spacing w:before="120" w:after="120"/>
              <w:ind w:left="100" w:right="100"/>
              <w:jc w:val="both"/>
              <w:rPr>
                <w:rFonts w:ascii="Arial" w:hAnsi="Arial" w:cs="Arial"/>
                <w:b/>
                <w:bCs/>
                <w:sz w:val="22"/>
                <w:szCs w:val="22"/>
              </w:rPr>
            </w:pPr>
            <w:r w:rsidRPr="0016469E">
              <w:rPr>
                <w:rFonts w:ascii="Arial" w:hAnsi="Arial" w:cs="Arial"/>
                <w:b/>
                <w:bCs/>
                <w:sz w:val="22"/>
                <w:szCs w:val="22"/>
              </w:rPr>
              <w:t>Internal</w:t>
            </w:r>
          </w:p>
          <w:p w14:paraId="7C37138A" w14:textId="77777777" w:rsidR="009015AF" w:rsidRPr="0016469E" w:rsidRDefault="009015AF" w:rsidP="009015AF">
            <w:pPr>
              <w:rPr>
                <w:rFonts w:ascii="Arial" w:hAnsi="Arial" w:cs="Arial"/>
                <w:sz w:val="22"/>
                <w:szCs w:val="22"/>
              </w:rPr>
            </w:pPr>
            <w:r w:rsidRPr="0016469E">
              <w:rPr>
                <w:rFonts w:ascii="Arial" w:hAnsi="Arial" w:cs="Arial"/>
                <w:sz w:val="22"/>
                <w:szCs w:val="22"/>
              </w:rPr>
              <w:t>Other members of NSS IT SBU. Examples of which are:</w:t>
            </w:r>
          </w:p>
          <w:p w14:paraId="3F84E683" w14:textId="77777777" w:rsidR="009015AF" w:rsidRPr="0016469E" w:rsidRDefault="009015AF" w:rsidP="009015AF">
            <w:pPr>
              <w:pStyle w:val="ListParagraph"/>
              <w:numPr>
                <w:ilvl w:val="0"/>
                <w:numId w:val="3"/>
              </w:numPr>
              <w:rPr>
                <w:rFonts w:ascii="Arial" w:hAnsi="Arial"/>
              </w:rPr>
            </w:pPr>
            <w:r w:rsidRPr="0016469E">
              <w:rPr>
                <w:rFonts w:ascii="Arial" w:hAnsi="Arial"/>
              </w:rPr>
              <w:t xml:space="preserve">Development Team: To discuss testing progress, issues found and requirements </w:t>
            </w:r>
            <w:r w:rsidR="00884758" w:rsidRPr="0016469E">
              <w:rPr>
                <w:rFonts w:ascii="Arial" w:hAnsi="Arial"/>
              </w:rPr>
              <w:t>queries</w:t>
            </w:r>
            <w:r w:rsidRPr="0016469E">
              <w:rPr>
                <w:rFonts w:ascii="Arial" w:hAnsi="Arial"/>
              </w:rPr>
              <w:t>.</w:t>
            </w:r>
          </w:p>
          <w:p w14:paraId="62C23813" w14:textId="77777777" w:rsidR="009015AF" w:rsidRPr="0016469E" w:rsidRDefault="009015AF" w:rsidP="009015AF">
            <w:pPr>
              <w:pStyle w:val="ListParagraph"/>
              <w:numPr>
                <w:ilvl w:val="0"/>
                <w:numId w:val="3"/>
              </w:numPr>
              <w:rPr>
                <w:rFonts w:ascii="Arial" w:hAnsi="Arial"/>
              </w:rPr>
            </w:pPr>
            <w:r w:rsidRPr="0016469E">
              <w:rPr>
                <w:rFonts w:ascii="Arial" w:hAnsi="Arial"/>
              </w:rPr>
              <w:t xml:space="preserve"> Support Team: To discuss and aid investigation of live issues.</w:t>
            </w:r>
          </w:p>
          <w:p w14:paraId="22614FBD" w14:textId="77777777" w:rsidR="009015AF" w:rsidRPr="0016469E" w:rsidRDefault="009015AF" w:rsidP="009015AF">
            <w:pPr>
              <w:pStyle w:val="ListParagraph"/>
              <w:numPr>
                <w:ilvl w:val="0"/>
                <w:numId w:val="3"/>
              </w:numPr>
              <w:rPr>
                <w:rFonts w:ascii="Arial" w:hAnsi="Arial"/>
              </w:rPr>
            </w:pPr>
            <w:r w:rsidRPr="0016469E">
              <w:rPr>
                <w:rFonts w:ascii="Arial" w:hAnsi="Arial"/>
              </w:rPr>
              <w:t>Project Teams: Communicating test progress with project managers, representing test department on project teams. Discussing progress and prioritisation issues.</w:t>
            </w:r>
          </w:p>
          <w:p w14:paraId="7F4842B0" w14:textId="77777777" w:rsidR="009015AF" w:rsidRPr="0016469E" w:rsidRDefault="009015AF" w:rsidP="009015AF">
            <w:pPr>
              <w:rPr>
                <w:rFonts w:ascii="Arial" w:hAnsi="Arial" w:cs="Arial"/>
                <w:sz w:val="22"/>
                <w:szCs w:val="22"/>
              </w:rPr>
            </w:pPr>
            <w:r w:rsidRPr="0016469E">
              <w:rPr>
                <w:rFonts w:ascii="Arial" w:hAnsi="Arial" w:cs="Arial"/>
                <w:sz w:val="22"/>
                <w:szCs w:val="22"/>
              </w:rPr>
              <w:t>Other SBU’s across NSS. Examples of which are:</w:t>
            </w:r>
          </w:p>
          <w:p w14:paraId="5DB77A4A" w14:textId="77777777" w:rsidR="009015AF" w:rsidRPr="0016469E" w:rsidRDefault="009015AF" w:rsidP="009015AF">
            <w:pPr>
              <w:pStyle w:val="ListParagraph"/>
              <w:numPr>
                <w:ilvl w:val="0"/>
                <w:numId w:val="4"/>
              </w:numPr>
              <w:rPr>
                <w:rFonts w:ascii="Arial" w:hAnsi="Arial"/>
              </w:rPr>
            </w:pPr>
            <w:r w:rsidRPr="0016469E">
              <w:rPr>
                <w:rFonts w:ascii="Arial" w:hAnsi="Arial"/>
              </w:rPr>
              <w:t>Project Managers: Communication of test progress to project managers. Discussing risks, issues and prioritisation of testing.</w:t>
            </w:r>
          </w:p>
          <w:p w14:paraId="2337664F" w14:textId="77777777" w:rsidR="009015AF" w:rsidRPr="0016469E" w:rsidRDefault="009015AF" w:rsidP="009015AF">
            <w:pPr>
              <w:pStyle w:val="ListParagraph"/>
              <w:numPr>
                <w:ilvl w:val="0"/>
                <w:numId w:val="4"/>
              </w:numPr>
              <w:rPr>
                <w:rFonts w:ascii="Arial" w:hAnsi="Arial"/>
              </w:rPr>
            </w:pPr>
            <w:r w:rsidRPr="0016469E">
              <w:rPr>
                <w:rFonts w:ascii="Arial" w:hAnsi="Arial"/>
              </w:rPr>
              <w:t>Testers: Communication with other test analysts or product specialists for conducting integration testing.</w:t>
            </w:r>
          </w:p>
          <w:p w14:paraId="0703C5DC" w14:textId="77777777" w:rsidR="009015AF" w:rsidRPr="0016469E" w:rsidRDefault="009015AF" w:rsidP="009015AF">
            <w:pPr>
              <w:pStyle w:val="ListParagraph"/>
              <w:numPr>
                <w:ilvl w:val="0"/>
                <w:numId w:val="4"/>
              </w:numPr>
              <w:rPr>
                <w:rFonts w:ascii="Arial" w:hAnsi="Arial"/>
              </w:rPr>
            </w:pPr>
            <w:r w:rsidRPr="0016469E">
              <w:rPr>
                <w:rFonts w:ascii="Arial" w:hAnsi="Arial"/>
              </w:rPr>
              <w:t>Users: Communicating with users of test applications during user test phases regarding explaining operation of system and test theory and execution.</w:t>
            </w:r>
          </w:p>
          <w:p w14:paraId="691099A1" w14:textId="77777777" w:rsidR="009015AF" w:rsidRPr="0016469E" w:rsidRDefault="009015AF" w:rsidP="009015AF">
            <w:pPr>
              <w:pStyle w:val="ListParagraph"/>
              <w:ind w:left="0"/>
              <w:rPr>
                <w:rFonts w:ascii="Arial" w:hAnsi="Arial"/>
                <w:b/>
                <w:bCs/>
              </w:rPr>
            </w:pPr>
            <w:r w:rsidRPr="0016469E">
              <w:rPr>
                <w:rFonts w:ascii="Arial" w:hAnsi="Arial"/>
                <w:b/>
                <w:bCs/>
              </w:rPr>
              <w:t>External</w:t>
            </w:r>
          </w:p>
          <w:p w14:paraId="1E0D23B4" w14:textId="77777777" w:rsidR="009015AF" w:rsidRPr="0016469E" w:rsidRDefault="009015AF" w:rsidP="009015AF">
            <w:pPr>
              <w:rPr>
                <w:rFonts w:ascii="Arial" w:hAnsi="Arial" w:cs="Arial"/>
                <w:sz w:val="22"/>
                <w:szCs w:val="22"/>
              </w:rPr>
            </w:pPr>
            <w:r w:rsidRPr="0016469E">
              <w:rPr>
                <w:rFonts w:ascii="Arial" w:hAnsi="Arial" w:cs="Arial"/>
                <w:sz w:val="22"/>
                <w:szCs w:val="22"/>
              </w:rPr>
              <w:t xml:space="preserve">Test analysts can be placed on assignments </w:t>
            </w:r>
            <w:proofErr w:type="spellStart"/>
            <w:r w:rsidRPr="0016469E">
              <w:rPr>
                <w:rFonts w:ascii="Arial" w:hAnsi="Arial" w:cs="Arial"/>
                <w:sz w:val="22"/>
                <w:szCs w:val="22"/>
              </w:rPr>
              <w:t>outwith</w:t>
            </w:r>
            <w:proofErr w:type="spellEnd"/>
            <w:r w:rsidRPr="0016469E">
              <w:rPr>
                <w:rFonts w:ascii="Arial" w:hAnsi="Arial" w:cs="Arial"/>
                <w:sz w:val="22"/>
                <w:szCs w:val="22"/>
              </w:rPr>
              <w:t xml:space="preserve"> NSS and therefore professional communication is required to external customers. Examples of these are:</w:t>
            </w:r>
          </w:p>
          <w:p w14:paraId="22381E41" w14:textId="77777777" w:rsidR="009015AF" w:rsidRPr="0016469E" w:rsidRDefault="009015AF" w:rsidP="009015AF">
            <w:pPr>
              <w:pStyle w:val="ListParagraph"/>
              <w:numPr>
                <w:ilvl w:val="0"/>
                <w:numId w:val="5"/>
              </w:numPr>
              <w:rPr>
                <w:rFonts w:ascii="Arial" w:hAnsi="Arial"/>
              </w:rPr>
            </w:pPr>
            <w:r w:rsidRPr="0016469E">
              <w:rPr>
                <w:rFonts w:ascii="Arial" w:hAnsi="Arial"/>
              </w:rPr>
              <w:t>Health Board Senior Managers and Project Managers: To communicate test approach and planning, test execution progress and participate in project meetings.</w:t>
            </w:r>
          </w:p>
          <w:p w14:paraId="7AA00AE2" w14:textId="77777777" w:rsidR="009015AF" w:rsidRPr="0016469E" w:rsidRDefault="009015AF" w:rsidP="009015AF">
            <w:pPr>
              <w:pStyle w:val="ListParagraph"/>
              <w:numPr>
                <w:ilvl w:val="0"/>
                <w:numId w:val="5"/>
              </w:numPr>
              <w:rPr>
                <w:rFonts w:ascii="Arial" w:hAnsi="Arial"/>
              </w:rPr>
            </w:pPr>
            <w:r w:rsidRPr="0016469E">
              <w:rPr>
                <w:rFonts w:ascii="Arial" w:hAnsi="Arial"/>
              </w:rPr>
              <w:t>Third Party Application Suppliers: To communicate testing progress and plan and execute integration testing phases. To communicate around testing complex issues found during testing.</w:t>
            </w:r>
          </w:p>
          <w:p w14:paraId="074E5177" w14:textId="77777777" w:rsidR="009015AF" w:rsidRPr="0016469E" w:rsidRDefault="009015AF" w:rsidP="009015AF">
            <w:pPr>
              <w:pStyle w:val="ListParagraph"/>
              <w:numPr>
                <w:ilvl w:val="0"/>
                <w:numId w:val="5"/>
              </w:numPr>
              <w:rPr>
                <w:rFonts w:ascii="Arial" w:hAnsi="Arial"/>
              </w:rPr>
            </w:pPr>
            <w:r w:rsidRPr="0016469E">
              <w:rPr>
                <w:rFonts w:ascii="Arial" w:hAnsi="Arial"/>
              </w:rPr>
              <w:t>Representatives from NHS Wales and Northern Ireland: To communicate testing progress, assist in User Acceptance Test planning and to assist in issue resolution.</w:t>
            </w:r>
          </w:p>
          <w:p w14:paraId="46E633D7" w14:textId="77777777" w:rsidR="009015AF" w:rsidRPr="009015AF" w:rsidRDefault="009015AF" w:rsidP="009015AF">
            <w:pPr>
              <w:pStyle w:val="ListParagraph"/>
              <w:numPr>
                <w:ilvl w:val="0"/>
                <w:numId w:val="5"/>
              </w:numPr>
              <w:rPr>
                <w:rFonts w:ascii="Arial" w:hAnsi="Arial"/>
              </w:rPr>
            </w:pPr>
            <w:r w:rsidRPr="0016469E">
              <w:rPr>
                <w:rFonts w:ascii="Arial" w:hAnsi="Arial"/>
              </w:rPr>
              <w:t>Public Sector Bodies: communication around test integration with public sector organisations such as Department of Work and Pensions</w:t>
            </w:r>
            <w:r w:rsidRPr="009015AF">
              <w:rPr>
                <w:rFonts w:ascii="Arial" w:hAnsi="Arial"/>
              </w:rPr>
              <w:t>.</w:t>
            </w:r>
          </w:p>
        </w:tc>
        <w:tc>
          <w:tcPr>
            <w:tcW w:w="0" w:type="auto"/>
            <w:vAlign w:val="center"/>
          </w:tcPr>
          <w:p w14:paraId="53128261" w14:textId="77777777" w:rsidR="009015AF" w:rsidRPr="006116DD" w:rsidRDefault="009015AF" w:rsidP="006116DD">
            <w:pPr>
              <w:rPr>
                <w:sz w:val="20"/>
                <w:szCs w:val="20"/>
              </w:rPr>
            </w:pPr>
          </w:p>
        </w:tc>
      </w:tr>
      <w:tr w:rsidR="009015AF" w:rsidRPr="006116DD" w14:paraId="4ECEB114" w14:textId="77777777" w:rsidTr="2945C2F7">
        <w:tc>
          <w:tcPr>
            <w:tcW w:w="0" w:type="auto"/>
            <w:gridSpan w:val="5"/>
            <w:tcBorders>
              <w:top w:val="single" w:sz="8" w:space="0" w:color="000000" w:themeColor="text1"/>
              <w:left w:val="nil"/>
              <w:bottom w:val="single" w:sz="8" w:space="0" w:color="000000" w:themeColor="text1"/>
              <w:right w:val="nil"/>
            </w:tcBorders>
          </w:tcPr>
          <w:p w14:paraId="0D8BF348" w14:textId="77777777" w:rsidR="009015AF" w:rsidRPr="006116DD" w:rsidRDefault="009015AF" w:rsidP="006116DD">
            <w:pPr>
              <w:ind w:left="100" w:right="100"/>
            </w:pPr>
            <w:r>
              <w:t> </w:t>
            </w:r>
          </w:p>
        </w:tc>
        <w:tc>
          <w:tcPr>
            <w:tcW w:w="0" w:type="auto"/>
            <w:vAlign w:val="center"/>
          </w:tcPr>
          <w:p w14:paraId="62486C05" w14:textId="77777777" w:rsidR="009015AF" w:rsidRPr="006116DD" w:rsidRDefault="009015AF" w:rsidP="006116DD">
            <w:pPr>
              <w:rPr>
                <w:sz w:val="20"/>
                <w:szCs w:val="20"/>
              </w:rPr>
            </w:pPr>
          </w:p>
        </w:tc>
      </w:tr>
      <w:tr w:rsidR="009015AF" w:rsidRPr="006116DD" w14:paraId="08BCC6C3" w14:textId="77777777" w:rsidTr="2945C2F7">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184D4E16" w14:textId="77777777" w:rsidR="009015AF" w:rsidRPr="006116DD" w:rsidRDefault="009015AF" w:rsidP="006116DD">
            <w:pPr>
              <w:spacing w:before="120" w:after="120"/>
              <w:ind w:left="100" w:right="100"/>
            </w:pPr>
            <w:r w:rsidRPr="006116DD">
              <w:rPr>
                <w:rFonts w:ascii="Arial" w:hAnsi="Arial" w:cs="Arial"/>
                <w:b/>
                <w:bCs/>
                <w:sz w:val="22"/>
              </w:rPr>
              <w:t xml:space="preserve">9. MOST CHALLENGING PART OF THE JOB </w:t>
            </w:r>
          </w:p>
        </w:tc>
        <w:tc>
          <w:tcPr>
            <w:tcW w:w="0" w:type="auto"/>
            <w:vAlign w:val="center"/>
          </w:tcPr>
          <w:p w14:paraId="4101652C" w14:textId="77777777" w:rsidR="009015AF" w:rsidRPr="006116DD" w:rsidRDefault="009015AF" w:rsidP="006116DD">
            <w:pPr>
              <w:rPr>
                <w:sz w:val="20"/>
                <w:szCs w:val="20"/>
              </w:rPr>
            </w:pPr>
          </w:p>
        </w:tc>
      </w:tr>
      <w:tr w:rsidR="009015AF" w:rsidRPr="006116DD" w14:paraId="7D9A3DAD" w14:textId="77777777" w:rsidTr="2945C2F7">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1F5B74BC" w14:textId="77777777" w:rsidR="009015AF" w:rsidRPr="0016469E" w:rsidRDefault="009015AF" w:rsidP="009015AF">
            <w:pPr>
              <w:rPr>
                <w:rFonts w:ascii="Arial" w:hAnsi="Arial" w:cs="Arial"/>
                <w:sz w:val="22"/>
                <w:szCs w:val="22"/>
              </w:rPr>
            </w:pPr>
            <w:r w:rsidRPr="0016469E">
              <w:rPr>
                <w:rFonts w:ascii="Arial" w:hAnsi="Arial" w:cs="Arial"/>
                <w:sz w:val="22"/>
                <w:szCs w:val="22"/>
              </w:rPr>
              <w:t>To ensure high quality testing processes are applied to the testing of software products, resulting in high quality releases to users, while working to tight timescales. This involves complex error investigation and also end user communication.</w:t>
            </w:r>
          </w:p>
          <w:p w14:paraId="527BE346" w14:textId="77777777" w:rsidR="009015AF" w:rsidRPr="0016469E" w:rsidRDefault="009015AF" w:rsidP="0016469E">
            <w:pPr>
              <w:spacing w:before="120" w:after="120"/>
              <w:ind w:right="100"/>
              <w:rPr>
                <w:rFonts w:ascii="Arial" w:hAnsi="Arial" w:cs="Arial"/>
                <w:sz w:val="22"/>
                <w:szCs w:val="22"/>
              </w:rPr>
            </w:pPr>
            <w:r w:rsidRPr="0016469E">
              <w:rPr>
                <w:rFonts w:ascii="Arial" w:hAnsi="Arial" w:cs="Arial"/>
                <w:sz w:val="22"/>
                <w:szCs w:val="22"/>
              </w:rPr>
              <w:t>Collating data from a range of sources during testing and analysing and processing the results to produce a recommendation around the pass or fail</w:t>
            </w:r>
            <w:r w:rsidR="000E4667">
              <w:rPr>
                <w:rFonts w:ascii="Arial" w:hAnsi="Arial" w:cs="Arial"/>
                <w:sz w:val="22"/>
                <w:szCs w:val="22"/>
              </w:rPr>
              <w:t>,</w:t>
            </w:r>
            <w:r w:rsidRPr="0016469E">
              <w:rPr>
                <w:rFonts w:ascii="Arial" w:hAnsi="Arial" w:cs="Arial"/>
                <w:sz w:val="22"/>
                <w:szCs w:val="22"/>
              </w:rPr>
              <w:t xml:space="preserve"> either of an individual test or a test phase as a whole.</w:t>
            </w:r>
          </w:p>
          <w:p w14:paraId="3DC8B8EA" w14:textId="77777777" w:rsidR="009015AF" w:rsidRPr="0016469E" w:rsidRDefault="009015AF" w:rsidP="0016469E">
            <w:pPr>
              <w:spacing w:before="120" w:after="120"/>
              <w:ind w:right="100"/>
              <w:rPr>
                <w:rFonts w:ascii="Arial" w:hAnsi="Arial" w:cs="Arial"/>
                <w:sz w:val="22"/>
                <w:szCs w:val="22"/>
              </w:rPr>
            </w:pPr>
            <w:r w:rsidRPr="0016469E">
              <w:rPr>
                <w:rFonts w:ascii="Arial" w:hAnsi="Arial" w:cs="Arial"/>
                <w:bCs/>
                <w:sz w:val="22"/>
                <w:szCs w:val="22"/>
              </w:rPr>
              <w:t>Dealing with conflicting and changing priorities on a regular basis</w:t>
            </w:r>
            <w:r w:rsidRPr="0016469E">
              <w:rPr>
                <w:rFonts w:ascii="Arial" w:hAnsi="Arial" w:cs="Arial"/>
                <w:sz w:val="22"/>
                <w:szCs w:val="22"/>
              </w:rPr>
              <w:t>.</w:t>
            </w:r>
          </w:p>
          <w:p w14:paraId="530B547B" w14:textId="77777777" w:rsidR="009015AF" w:rsidRPr="0016469E" w:rsidRDefault="009015AF" w:rsidP="0016469E">
            <w:pPr>
              <w:spacing w:before="120" w:after="120"/>
              <w:ind w:right="100"/>
              <w:rPr>
                <w:rFonts w:ascii="Arial" w:hAnsi="Arial" w:cs="Arial"/>
                <w:bCs/>
                <w:sz w:val="22"/>
                <w:szCs w:val="22"/>
              </w:rPr>
            </w:pPr>
            <w:r w:rsidRPr="0016469E">
              <w:rPr>
                <w:rFonts w:ascii="Arial" w:hAnsi="Arial" w:cs="Arial"/>
                <w:bCs/>
                <w:sz w:val="22"/>
                <w:szCs w:val="22"/>
              </w:rPr>
              <w:t>Managing multiple relationships with a complex customer base, both internal and external, within a constantly changing technological environment.</w:t>
            </w:r>
          </w:p>
          <w:p w14:paraId="515BBAD1" w14:textId="77777777" w:rsidR="009015AF" w:rsidRPr="0016469E" w:rsidRDefault="009015AF" w:rsidP="0016469E">
            <w:pPr>
              <w:spacing w:before="120" w:after="120"/>
              <w:ind w:right="100"/>
              <w:rPr>
                <w:rFonts w:ascii="Arial" w:hAnsi="Arial" w:cs="Arial"/>
                <w:bCs/>
                <w:sz w:val="22"/>
                <w:szCs w:val="22"/>
              </w:rPr>
            </w:pPr>
            <w:r w:rsidRPr="0016469E">
              <w:rPr>
                <w:rFonts w:ascii="Arial" w:hAnsi="Arial" w:cs="Arial"/>
                <w:bCs/>
                <w:sz w:val="22"/>
                <w:szCs w:val="22"/>
              </w:rPr>
              <w:t>Presenting a professional image to customers at all times, while working under pressure.</w:t>
            </w:r>
          </w:p>
          <w:p w14:paraId="5029630E" w14:textId="77777777" w:rsidR="009015AF" w:rsidRPr="006116DD" w:rsidRDefault="009015AF" w:rsidP="0016469E">
            <w:pPr>
              <w:spacing w:before="120" w:after="120"/>
              <w:ind w:right="100"/>
            </w:pPr>
            <w:r w:rsidRPr="0016469E">
              <w:rPr>
                <w:rFonts w:ascii="Arial" w:hAnsi="Arial" w:cs="Arial"/>
                <w:bCs/>
                <w:sz w:val="22"/>
                <w:szCs w:val="22"/>
              </w:rPr>
              <w:t>Being able to assess situations and prioritise based on information presented</w:t>
            </w:r>
            <w:r>
              <w:rPr>
                <w:rFonts w:cs="Arial"/>
                <w:bCs/>
              </w:rPr>
              <w:t>.</w:t>
            </w:r>
          </w:p>
        </w:tc>
        <w:tc>
          <w:tcPr>
            <w:tcW w:w="0" w:type="auto"/>
            <w:vAlign w:val="center"/>
          </w:tcPr>
          <w:p w14:paraId="4B99056E" w14:textId="77777777" w:rsidR="009015AF" w:rsidRPr="006116DD" w:rsidRDefault="009015AF" w:rsidP="006116DD">
            <w:pPr>
              <w:rPr>
                <w:sz w:val="20"/>
                <w:szCs w:val="20"/>
              </w:rPr>
            </w:pPr>
          </w:p>
        </w:tc>
      </w:tr>
      <w:tr w:rsidR="009015AF" w:rsidRPr="006116DD" w14:paraId="5EDB29A5" w14:textId="77777777" w:rsidTr="2945C2F7">
        <w:tc>
          <w:tcPr>
            <w:tcW w:w="0" w:type="auto"/>
            <w:gridSpan w:val="5"/>
            <w:tcBorders>
              <w:top w:val="single" w:sz="8" w:space="0" w:color="000000" w:themeColor="text1"/>
              <w:left w:val="nil"/>
              <w:bottom w:val="single" w:sz="8" w:space="0" w:color="000000" w:themeColor="text1"/>
              <w:right w:val="nil"/>
            </w:tcBorders>
          </w:tcPr>
          <w:p w14:paraId="4474F8A0" w14:textId="77777777" w:rsidR="009015AF" w:rsidRPr="006116DD" w:rsidRDefault="009015AF" w:rsidP="006116DD">
            <w:pPr>
              <w:ind w:left="100" w:right="100"/>
            </w:pPr>
            <w:r>
              <w:t> </w:t>
            </w:r>
          </w:p>
        </w:tc>
        <w:tc>
          <w:tcPr>
            <w:tcW w:w="0" w:type="auto"/>
            <w:vAlign w:val="center"/>
          </w:tcPr>
          <w:p w14:paraId="1299C43A" w14:textId="77777777" w:rsidR="009015AF" w:rsidRPr="006116DD" w:rsidRDefault="009015AF" w:rsidP="006116DD">
            <w:pPr>
              <w:rPr>
                <w:sz w:val="20"/>
                <w:szCs w:val="20"/>
              </w:rPr>
            </w:pPr>
          </w:p>
        </w:tc>
      </w:tr>
      <w:tr w:rsidR="009015AF" w:rsidRPr="006116DD" w14:paraId="12719A4E" w14:textId="77777777" w:rsidTr="2945C2F7">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B81A0" w14:textId="77777777" w:rsidR="009015AF" w:rsidRPr="006116DD" w:rsidRDefault="009015AF" w:rsidP="006116DD">
            <w:pPr>
              <w:spacing w:before="120" w:after="120"/>
              <w:ind w:left="100" w:right="100"/>
            </w:pPr>
            <w:r w:rsidRPr="006116DD">
              <w:rPr>
                <w:rFonts w:ascii="Arial" w:hAnsi="Arial" w:cs="Arial"/>
                <w:b/>
                <w:bCs/>
                <w:sz w:val="22"/>
              </w:rPr>
              <w:t>10. </w:t>
            </w:r>
            <w:r w:rsidRPr="006116DD">
              <w:rPr>
                <w:rFonts w:ascii="Arial" w:hAnsi="Arial" w:cs="Arial"/>
                <w:b/>
                <w:bCs/>
                <w:caps/>
                <w:sz w:val="22"/>
              </w:rPr>
              <w:t>Systems</w:t>
            </w:r>
          </w:p>
        </w:tc>
        <w:tc>
          <w:tcPr>
            <w:tcW w:w="0" w:type="auto"/>
            <w:vAlign w:val="center"/>
          </w:tcPr>
          <w:p w14:paraId="4DDBEF00" w14:textId="77777777" w:rsidR="009015AF" w:rsidRPr="006116DD" w:rsidRDefault="009015AF" w:rsidP="006116DD">
            <w:pPr>
              <w:rPr>
                <w:sz w:val="20"/>
                <w:szCs w:val="20"/>
              </w:rPr>
            </w:pPr>
          </w:p>
        </w:tc>
      </w:tr>
      <w:tr w:rsidR="009015AF" w:rsidRPr="006116DD" w14:paraId="48387EC5" w14:textId="77777777" w:rsidTr="2945C2F7">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0B23C" w14:textId="77777777" w:rsidR="009015AF" w:rsidRPr="0016469E" w:rsidRDefault="009015AF" w:rsidP="0016469E">
            <w:pPr>
              <w:spacing w:before="120" w:after="120"/>
              <w:ind w:left="360" w:right="100" w:hanging="360"/>
              <w:rPr>
                <w:rFonts w:ascii="Arial" w:hAnsi="Arial" w:cs="Arial"/>
                <w:sz w:val="22"/>
                <w:szCs w:val="22"/>
              </w:rPr>
            </w:pPr>
            <w:r w:rsidRPr="0016469E">
              <w:rPr>
                <w:rFonts w:ascii="Arial" w:hAnsi="Arial" w:cs="Arial"/>
                <w:sz w:val="22"/>
                <w:szCs w:val="22"/>
              </w:rPr>
              <w:t>Daily use of Microsoft Office – Excel (spreadsheets), Word (Documents), Outlook (Email), PowerPoint (Presentations), MS Project (Project Management), Visio (Process Mapping)</w:t>
            </w:r>
          </w:p>
          <w:p w14:paraId="4DE2713C" w14:textId="77777777" w:rsidR="009015AF" w:rsidRPr="0016469E" w:rsidRDefault="009015AF" w:rsidP="0016469E">
            <w:pPr>
              <w:spacing w:before="120" w:after="120"/>
              <w:ind w:left="360" w:right="100" w:hanging="360"/>
              <w:rPr>
                <w:rFonts w:ascii="Arial" w:hAnsi="Arial" w:cs="Arial"/>
                <w:sz w:val="22"/>
                <w:szCs w:val="22"/>
              </w:rPr>
            </w:pPr>
            <w:r w:rsidRPr="0016469E">
              <w:rPr>
                <w:rFonts w:ascii="Arial" w:hAnsi="Arial" w:cs="Arial"/>
                <w:sz w:val="22"/>
                <w:szCs w:val="22"/>
              </w:rPr>
              <w:t>Daily use of Test Management application (</w:t>
            </w:r>
            <w:r w:rsidR="000704AD">
              <w:rPr>
                <w:rFonts w:ascii="Arial" w:hAnsi="Arial" w:cs="Arial"/>
                <w:sz w:val="22"/>
                <w:szCs w:val="22"/>
              </w:rPr>
              <w:t xml:space="preserve">for example: </w:t>
            </w:r>
            <w:r w:rsidRPr="0016469E">
              <w:rPr>
                <w:rFonts w:ascii="Arial" w:hAnsi="Arial" w:cs="Arial"/>
                <w:sz w:val="22"/>
                <w:szCs w:val="22"/>
              </w:rPr>
              <w:t xml:space="preserve">Quality </w:t>
            </w:r>
            <w:proofErr w:type="spellStart"/>
            <w:r w:rsidRPr="0016469E">
              <w:rPr>
                <w:rFonts w:ascii="Arial" w:hAnsi="Arial" w:cs="Arial"/>
                <w:sz w:val="22"/>
                <w:szCs w:val="22"/>
              </w:rPr>
              <w:t>Center</w:t>
            </w:r>
            <w:proofErr w:type="spellEnd"/>
            <w:r w:rsidRPr="0016469E">
              <w:rPr>
                <w:rFonts w:ascii="Arial" w:hAnsi="Arial" w:cs="Arial"/>
                <w:sz w:val="22"/>
                <w:szCs w:val="22"/>
              </w:rPr>
              <w:t>).</w:t>
            </w:r>
          </w:p>
          <w:p w14:paraId="04EE15DF" w14:textId="77777777" w:rsidR="009015AF" w:rsidRPr="0016469E" w:rsidRDefault="009015AF" w:rsidP="0016469E">
            <w:pPr>
              <w:spacing w:before="120" w:after="120"/>
              <w:ind w:left="360" w:right="100" w:hanging="360"/>
              <w:rPr>
                <w:rFonts w:ascii="Arial" w:hAnsi="Arial" w:cs="Arial"/>
                <w:sz w:val="22"/>
                <w:szCs w:val="22"/>
              </w:rPr>
            </w:pPr>
            <w:r w:rsidRPr="0016469E">
              <w:rPr>
                <w:rFonts w:ascii="Arial" w:hAnsi="Arial" w:cs="Arial"/>
                <w:sz w:val="22"/>
                <w:szCs w:val="22"/>
              </w:rPr>
              <w:t xml:space="preserve">Daily use of Defect Management system. </w:t>
            </w:r>
          </w:p>
          <w:p w14:paraId="531C9EE2" w14:textId="77777777" w:rsidR="009015AF" w:rsidRPr="0016469E" w:rsidRDefault="009015AF" w:rsidP="0016469E">
            <w:pPr>
              <w:spacing w:before="120" w:after="120"/>
              <w:ind w:left="360" w:right="100" w:hanging="360"/>
              <w:rPr>
                <w:rFonts w:ascii="Arial" w:hAnsi="Arial" w:cs="Arial"/>
                <w:sz w:val="22"/>
                <w:szCs w:val="22"/>
              </w:rPr>
            </w:pPr>
            <w:r w:rsidRPr="0016469E">
              <w:rPr>
                <w:rFonts w:ascii="Arial" w:hAnsi="Arial" w:cs="Arial"/>
                <w:sz w:val="22"/>
                <w:szCs w:val="22"/>
              </w:rPr>
              <w:t>Regular use of test automation tools.</w:t>
            </w:r>
          </w:p>
          <w:p w14:paraId="4F9BBA6C" w14:textId="77777777" w:rsidR="009015AF" w:rsidRPr="0016469E" w:rsidRDefault="009015AF" w:rsidP="0016469E">
            <w:pPr>
              <w:spacing w:before="120" w:after="120"/>
              <w:ind w:left="360" w:right="100" w:hanging="360"/>
              <w:rPr>
                <w:rFonts w:ascii="Arial" w:hAnsi="Arial" w:cs="Arial"/>
                <w:sz w:val="22"/>
                <w:szCs w:val="22"/>
              </w:rPr>
            </w:pPr>
            <w:r w:rsidRPr="0016469E">
              <w:rPr>
                <w:rFonts w:ascii="Arial" w:hAnsi="Arial" w:cs="Arial"/>
                <w:sz w:val="22"/>
                <w:szCs w:val="22"/>
              </w:rPr>
              <w:t>Daily use of operating systems to provide test environment provision.</w:t>
            </w:r>
          </w:p>
          <w:p w14:paraId="273CAA7B" w14:textId="77777777" w:rsidR="009015AF" w:rsidRPr="006116DD" w:rsidRDefault="009015AF" w:rsidP="0016469E">
            <w:pPr>
              <w:spacing w:before="120" w:after="120"/>
              <w:ind w:left="360" w:right="100" w:hanging="360"/>
            </w:pPr>
            <w:r w:rsidRPr="0016469E">
              <w:rPr>
                <w:rFonts w:ascii="Arial" w:hAnsi="Arial" w:cs="Arial"/>
                <w:sz w:val="22"/>
                <w:szCs w:val="22"/>
              </w:rPr>
              <w:t>Regular use of database administration tools to manage databases</w:t>
            </w:r>
            <w:r>
              <w:rPr>
                <w:rFonts w:cs="Arial"/>
              </w:rPr>
              <w:t>.</w:t>
            </w:r>
          </w:p>
        </w:tc>
        <w:tc>
          <w:tcPr>
            <w:tcW w:w="0" w:type="auto"/>
            <w:vAlign w:val="center"/>
          </w:tcPr>
          <w:p w14:paraId="3461D779" w14:textId="77777777" w:rsidR="009015AF" w:rsidRPr="006116DD" w:rsidRDefault="009015AF" w:rsidP="006116DD">
            <w:pPr>
              <w:rPr>
                <w:sz w:val="20"/>
                <w:szCs w:val="20"/>
              </w:rPr>
            </w:pPr>
          </w:p>
        </w:tc>
      </w:tr>
      <w:tr w:rsidR="009015AF" w:rsidRPr="006116DD" w14:paraId="5E6F60B5" w14:textId="77777777" w:rsidTr="2945C2F7">
        <w:tc>
          <w:tcPr>
            <w:tcW w:w="0" w:type="auto"/>
            <w:gridSpan w:val="5"/>
            <w:tcBorders>
              <w:top w:val="single" w:sz="8" w:space="0" w:color="000000" w:themeColor="text1"/>
              <w:left w:val="nil"/>
              <w:bottom w:val="single" w:sz="8" w:space="0" w:color="000000" w:themeColor="text1"/>
              <w:right w:val="nil"/>
            </w:tcBorders>
          </w:tcPr>
          <w:p w14:paraId="1DF8BA61" w14:textId="77777777" w:rsidR="009015AF" w:rsidRPr="006116DD" w:rsidRDefault="009015AF" w:rsidP="006116DD">
            <w:pPr>
              <w:ind w:left="100" w:right="100"/>
            </w:pPr>
            <w:r>
              <w:t> </w:t>
            </w:r>
          </w:p>
        </w:tc>
        <w:tc>
          <w:tcPr>
            <w:tcW w:w="0" w:type="auto"/>
            <w:vAlign w:val="center"/>
          </w:tcPr>
          <w:p w14:paraId="3CF2D8B6" w14:textId="77777777" w:rsidR="009015AF" w:rsidRPr="006116DD" w:rsidRDefault="009015AF" w:rsidP="006116DD">
            <w:pPr>
              <w:rPr>
                <w:sz w:val="20"/>
                <w:szCs w:val="20"/>
              </w:rPr>
            </w:pPr>
          </w:p>
        </w:tc>
      </w:tr>
      <w:tr w:rsidR="009015AF" w:rsidRPr="006116DD" w14:paraId="24851520" w14:textId="77777777" w:rsidTr="2945C2F7">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C172D1" w14:textId="77777777" w:rsidR="009015AF" w:rsidRPr="006116DD" w:rsidRDefault="009015AF" w:rsidP="006116DD">
            <w:pPr>
              <w:spacing w:before="120" w:after="120"/>
              <w:ind w:left="100" w:right="100"/>
            </w:pPr>
            <w:r w:rsidRPr="006116DD">
              <w:rPr>
                <w:rFonts w:ascii="Arial" w:hAnsi="Arial" w:cs="Arial"/>
                <w:b/>
                <w:bCs/>
                <w:sz w:val="22"/>
              </w:rPr>
              <w:t>11.  WORKING ENVIRONMENT AND EFFORT</w:t>
            </w:r>
          </w:p>
        </w:tc>
        <w:tc>
          <w:tcPr>
            <w:tcW w:w="0" w:type="auto"/>
            <w:vAlign w:val="center"/>
          </w:tcPr>
          <w:p w14:paraId="0FB78278" w14:textId="77777777" w:rsidR="009015AF" w:rsidRPr="006116DD" w:rsidRDefault="009015AF" w:rsidP="006116DD">
            <w:pPr>
              <w:rPr>
                <w:sz w:val="20"/>
                <w:szCs w:val="20"/>
              </w:rPr>
            </w:pPr>
          </w:p>
        </w:tc>
      </w:tr>
      <w:tr w:rsidR="0016469E" w:rsidRPr="006116DD" w14:paraId="150C5A0C" w14:textId="77777777" w:rsidTr="2945C2F7">
        <w:tc>
          <w:tcPr>
            <w:tcW w:w="0" w:type="auto"/>
            <w:gridSpan w:val="5"/>
            <w:vMerge w:val="restart"/>
            <w:tcBorders>
              <w:top w:val="single" w:sz="8" w:space="0" w:color="000000" w:themeColor="text1"/>
              <w:left w:val="single" w:sz="8" w:space="0" w:color="000000" w:themeColor="text1"/>
              <w:right w:val="single" w:sz="8" w:space="0" w:color="000000" w:themeColor="text1"/>
            </w:tcBorders>
          </w:tcPr>
          <w:p w14:paraId="4206D34C" w14:textId="77777777" w:rsidR="0016469E" w:rsidRPr="0016469E" w:rsidRDefault="0016469E" w:rsidP="0016469E">
            <w:pPr>
              <w:pStyle w:val="Heading1"/>
              <w:spacing w:before="120" w:after="120"/>
              <w:rPr>
                <w:rFonts w:ascii="Arial" w:hAnsi="Arial" w:cs="Arial"/>
                <w:bCs w:val="0"/>
                <w:kern w:val="0"/>
                <w:sz w:val="22"/>
                <w:szCs w:val="22"/>
              </w:rPr>
            </w:pPr>
            <w:r w:rsidRPr="0016469E">
              <w:rPr>
                <w:rFonts w:ascii="Arial" w:hAnsi="Arial" w:cs="Arial"/>
                <w:kern w:val="0"/>
                <w:sz w:val="22"/>
                <w:szCs w:val="22"/>
              </w:rPr>
              <w:t>Physical</w:t>
            </w:r>
          </w:p>
          <w:p w14:paraId="24608761" w14:textId="77777777" w:rsidR="0016469E" w:rsidRPr="0016469E" w:rsidRDefault="0016469E" w:rsidP="0016469E">
            <w:pPr>
              <w:rPr>
                <w:rFonts w:ascii="Arial" w:hAnsi="Arial" w:cs="Arial"/>
                <w:sz w:val="22"/>
                <w:szCs w:val="22"/>
              </w:rPr>
            </w:pPr>
            <w:r w:rsidRPr="0016469E">
              <w:rPr>
                <w:rFonts w:ascii="Arial" w:hAnsi="Arial" w:cs="Arial"/>
                <w:sz w:val="22"/>
                <w:szCs w:val="22"/>
              </w:rPr>
              <w:t>Prolonged use of PC – can be sitting for a full day (less statutory breaks), depending on volume of business.</w:t>
            </w:r>
          </w:p>
          <w:p w14:paraId="31775207" w14:textId="77777777" w:rsidR="0016469E" w:rsidRPr="0016469E" w:rsidRDefault="0016469E" w:rsidP="0016469E">
            <w:pPr>
              <w:rPr>
                <w:rFonts w:ascii="Arial" w:hAnsi="Arial" w:cs="Arial"/>
                <w:sz w:val="22"/>
                <w:szCs w:val="22"/>
              </w:rPr>
            </w:pPr>
            <w:r w:rsidRPr="0016469E">
              <w:rPr>
                <w:rFonts w:ascii="Arial" w:hAnsi="Arial" w:cs="Arial"/>
                <w:sz w:val="22"/>
                <w:szCs w:val="22"/>
              </w:rPr>
              <w:t>If required, visiting sites to meet with stakeholders – driving a motor vehicle or taking public transport, carrying luggage, variable journey times, potential for long days</w:t>
            </w:r>
            <w:r w:rsidR="000E4667">
              <w:rPr>
                <w:rFonts w:ascii="Arial" w:hAnsi="Arial" w:cs="Arial"/>
                <w:sz w:val="22"/>
                <w:szCs w:val="22"/>
              </w:rPr>
              <w:t>.</w:t>
            </w:r>
          </w:p>
          <w:p w14:paraId="4280871A" w14:textId="77777777" w:rsidR="0016469E" w:rsidRPr="00CC2C6D" w:rsidRDefault="0016469E" w:rsidP="0016469E">
            <w:pPr>
              <w:pStyle w:val="Heading8"/>
              <w:rPr>
                <w:rFonts w:ascii="Arial" w:hAnsi="Arial" w:cs="Arial"/>
                <w:i w:val="0"/>
                <w:sz w:val="22"/>
                <w:szCs w:val="22"/>
              </w:rPr>
            </w:pPr>
            <w:r w:rsidRPr="00CC2C6D">
              <w:rPr>
                <w:rFonts w:ascii="Arial" w:hAnsi="Arial" w:cs="Arial"/>
                <w:i w:val="0"/>
                <w:sz w:val="22"/>
                <w:szCs w:val="22"/>
              </w:rPr>
              <w:t>Attendance at meetings, workshops, walk though sessions, and seminars for internal staff and external stakeholders.  Attending meetings, workshops etc on other NSS sites and in the premises of external stakeholders.</w:t>
            </w:r>
          </w:p>
          <w:p w14:paraId="1FC39945" w14:textId="77777777" w:rsidR="0016469E" w:rsidRPr="0016469E" w:rsidRDefault="0016469E" w:rsidP="0016469E">
            <w:pPr>
              <w:rPr>
                <w:rFonts w:ascii="Arial" w:hAnsi="Arial" w:cs="Arial"/>
                <w:sz w:val="22"/>
                <w:szCs w:val="22"/>
              </w:rPr>
            </w:pPr>
          </w:p>
          <w:p w14:paraId="2C0566A4" w14:textId="77777777" w:rsidR="0016469E" w:rsidRPr="0016469E" w:rsidRDefault="0016469E" w:rsidP="0016469E">
            <w:pPr>
              <w:pStyle w:val="Heading1"/>
              <w:spacing w:before="120" w:after="120"/>
              <w:rPr>
                <w:rFonts w:ascii="Arial" w:hAnsi="Arial" w:cs="Arial"/>
                <w:bCs w:val="0"/>
                <w:kern w:val="0"/>
                <w:sz w:val="22"/>
                <w:szCs w:val="22"/>
              </w:rPr>
            </w:pPr>
            <w:r w:rsidRPr="0016469E">
              <w:rPr>
                <w:rFonts w:ascii="Arial" w:hAnsi="Arial" w:cs="Arial"/>
                <w:kern w:val="0"/>
                <w:sz w:val="22"/>
                <w:szCs w:val="22"/>
              </w:rPr>
              <w:t>Mental</w:t>
            </w:r>
          </w:p>
          <w:p w14:paraId="3D970B32" w14:textId="77777777" w:rsidR="0016469E" w:rsidRPr="0016469E" w:rsidRDefault="0016469E" w:rsidP="0016469E">
            <w:pPr>
              <w:rPr>
                <w:rFonts w:ascii="Arial" w:hAnsi="Arial" w:cs="Arial"/>
                <w:sz w:val="22"/>
                <w:szCs w:val="22"/>
              </w:rPr>
            </w:pPr>
            <w:r w:rsidRPr="0016469E">
              <w:rPr>
                <w:rFonts w:ascii="Arial" w:hAnsi="Arial" w:cs="Arial"/>
                <w:sz w:val="22"/>
                <w:szCs w:val="22"/>
              </w:rPr>
              <w:t xml:space="preserve">Concentration – </w:t>
            </w:r>
            <w:r w:rsidRPr="0016469E">
              <w:rPr>
                <w:rFonts w:ascii="Arial" w:hAnsi="Arial" w:cs="Arial"/>
                <w:color w:val="000000"/>
                <w:sz w:val="22"/>
                <w:szCs w:val="22"/>
              </w:rPr>
              <w:t>Very high levels of concentration are involved when developing and running tests and requirement to spend the majority of the day analysing software and technical issues which involves making judgements about whether the product meets the user requirements</w:t>
            </w:r>
            <w:r w:rsidRPr="0016469E">
              <w:rPr>
                <w:rFonts w:ascii="Arial" w:hAnsi="Arial" w:cs="Arial"/>
                <w:sz w:val="22"/>
                <w:szCs w:val="22"/>
              </w:rPr>
              <w:t xml:space="preserve">.   </w:t>
            </w:r>
          </w:p>
          <w:p w14:paraId="0562CB0E" w14:textId="77777777" w:rsidR="0016469E" w:rsidRPr="0016469E" w:rsidRDefault="0016469E" w:rsidP="0016469E">
            <w:pPr>
              <w:rPr>
                <w:rFonts w:ascii="Arial" w:hAnsi="Arial" w:cs="Arial"/>
                <w:sz w:val="22"/>
                <w:szCs w:val="22"/>
              </w:rPr>
            </w:pPr>
          </w:p>
          <w:p w14:paraId="2F2D3B77" w14:textId="77777777" w:rsidR="0016469E" w:rsidRPr="0016469E" w:rsidRDefault="0016469E" w:rsidP="0016469E">
            <w:pPr>
              <w:rPr>
                <w:rFonts w:ascii="Arial" w:hAnsi="Arial" w:cs="Arial"/>
                <w:color w:val="000000"/>
                <w:sz w:val="22"/>
                <w:szCs w:val="22"/>
              </w:rPr>
            </w:pPr>
            <w:r w:rsidRPr="0016469E">
              <w:rPr>
                <w:rFonts w:ascii="Arial" w:hAnsi="Arial" w:cs="Arial"/>
                <w:sz w:val="22"/>
                <w:szCs w:val="22"/>
              </w:rPr>
              <w:t xml:space="preserve">Mental Agility – </w:t>
            </w:r>
            <w:r w:rsidRPr="0016469E">
              <w:rPr>
                <w:rFonts w:ascii="Arial" w:hAnsi="Arial" w:cs="Arial"/>
                <w:color w:val="000000"/>
                <w:sz w:val="22"/>
                <w:szCs w:val="22"/>
              </w:rPr>
              <w:t>Organising their time effectively to achieve goals on multiple tasks</w:t>
            </w:r>
            <w:r w:rsidR="000E4667">
              <w:rPr>
                <w:rFonts w:ascii="Arial" w:hAnsi="Arial" w:cs="Arial"/>
                <w:color w:val="000000"/>
                <w:sz w:val="22"/>
                <w:szCs w:val="22"/>
              </w:rPr>
              <w:t>.</w:t>
            </w:r>
          </w:p>
          <w:p w14:paraId="34CE0A41" w14:textId="77777777" w:rsidR="0016469E" w:rsidRPr="0016469E" w:rsidRDefault="0016469E" w:rsidP="0016469E">
            <w:pPr>
              <w:rPr>
                <w:rFonts w:ascii="Arial" w:hAnsi="Arial" w:cs="Arial"/>
                <w:color w:val="000000"/>
                <w:sz w:val="22"/>
                <w:szCs w:val="22"/>
              </w:rPr>
            </w:pPr>
          </w:p>
          <w:p w14:paraId="64673273" w14:textId="77777777" w:rsidR="0016469E" w:rsidRPr="0016469E" w:rsidRDefault="0016469E" w:rsidP="0016469E">
            <w:pPr>
              <w:rPr>
                <w:rFonts w:ascii="Arial" w:hAnsi="Arial" w:cs="Arial"/>
                <w:color w:val="000000"/>
                <w:sz w:val="22"/>
                <w:szCs w:val="22"/>
              </w:rPr>
            </w:pPr>
            <w:r w:rsidRPr="0016469E">
              <w:rPr>
                <w:rFonts w:ascii="Arial" w:hAnsi="Arial" w:cs="Arial"/>
                <w:color w:val="000000"/>
                <w:sz w:val="22"/>
                <w:szCs w:val="22"/>
              </w:rPr>
              <w:t>Testing staff are in high demand from several teams due to the pivotal role of their work and are expected to be able to change their focus quickly to respond to issues discovered within the products they are working on or changing product priorities</w:t>
            </w:r>
            <w:r w:rsidR="000E4667">
              <w:rPr>
                <w:rFonts w:ascii="Arial" w:hAnsi="Arial" w:cs="Arial"/>
                <w:color w:val="000000"/>
                <w:sz w:val="22"/>
                <w:szCs w:val="22"/>
              </w:rPr>
              <w:t>.</w:t>
            </w:r>
          </w:p>
          <w:p w14:paraId="62EBF3C5" w14:textId="77777777" w:rsidR="0016469E" w:rsidRPr="0016469E" w:rsidRDefault="0016469E" w:rsidP="0016469E">
            <w:pPr>
              <w:rPr>
                <w:rFonts w:ascii="Arial" w:hAnsi="Arial" w:cs="Arial"/>
                <w:color w:val="000000"/>
                <w:sz w:val="22"/>
                <w:szCs w:val="22"/>
              </w:rPr>
            </w:pPr>
          </w:p>
          <w:p w14:paraId="4602256D" w14:textId="77777777" w:rsidR="0016469E" w:rsidRPr="0016469E" w:rsidRDefault="0016469E" w:rsidP="0016469E">
            <w:pPr>
              <w:rPr>
                <w:rFonts w:ascii="Arial" w:hAnsi="Arial" w:cs="Arial"/>
                <w:color w:val="000000"/>
                <w:sz w:val="22"/>
                <w:szCs w:val="22"/>
              </w:rPr>
            </w:pPr>
            <w:r w:rsidRPr="0016469E">
              <w:rPr>
                <w:rFonts w:ascii="Arial" w:hAnsi="Arial" w:cs="Arial"/>
                <w:color w:val="000000"/>
                <w:sz w:val="22"/>
                <w:szCs w:val="22"/>
              </w:rPr>
              <w:t>There is a very high workload in Testing, and this is generally combined with the pressure of tight timescales, meaning the Test team have to be organised, focussed and able to work on more than one project or task at a time.</w:t>
            </w:r>
          </w:p>
          <w:p w14:paraId="6D98A12B" w14:textId="77777777" w:rsidR="0016469E" w:rsidRPr="0016469E" w:rsidRDefault="0016469E" w:rsidP="0016469E">
            <w:pPr>
              <w:rPr>
                <w:rFonts w:ascii="Arial" w:hAnsi="Arial" w:cs="Arial"/>
                <w:color w:val="000000"/>
                <w:sz w:val="22"/>
                <w:szCs w:val="22"/>
              </w:rPr>
            </w:pPr>
          </w:p>
          <w:p w14:paraId="778DC82C" w14:textId="77777777" w:rsidR="0016469E" w:rsidRDefault="0016469E" w:rsidP="0016469E">
            <w:pPr>
              <w:rPr>
                <w:rFonts w:ascii="Arial" w:hAnsi="Arial" w:cs="Arial"/>
                <w:color w:val="000000"/>
                <w:sz w:val="22"/>
                <w:szCs w:val="22"/>
              </w:rPr>
            </w:pPr>
            <w:r w:rsidRPr="0016469E">
              <w:rPr>
                <w:rFonts w:ascii="Arial" w:hAnsi="Arial" w:cs="Arial"/>
                <w:color w:val="000000"/>
                <w:sz w:val="22"/>
                <w:szCs w:val="22"/>
              </w:rPr>
              <w:t>Interruptions (by telephone, e-mail or in person) are common.  It is often necessary, therefore, for testers to change their focus immediately to respond to these enquiries about product functionality, testing progress, previous testing phases etc.</w:t>
            </w:r>
          </w:p>
          <w:p w14:paraId="2946DB82" w14:textId="77777777" w:rsidR="000E4667" w:rsidRPr="0016469E" w:rsidRDefault="000E4667" w:rsidP="0016469E">
            <w:pPr>
              <w:rPr>
                <w:rFonts w:ascii="Arial" w:hAnsi="Arial" w:cs="Arial"/>
                <w:color w:val="000000"/>
                <w:sz w:val="22"/>
                <w:szCs w:val="22"/>
              </w:rPr>
            </w:pPr>
          </w:p>
          <w:p w14:paraId="7D2A08AA" w14:textId="77777777" w:rsidR="0016469E" w:rsidRPr="0016469E" w:rsidRDefault="0016469E" w:rsidP="0016469E">
            <w:pPr>
              <w:rPr>
                <w:rFonts w:ascii="Arial" w:hAnsi="Arial" w:cs="Arial"/>
                <w:sz w:val="22"/>
                <w:szCs w:val="22"/>
              </w:rPr>
            </w:pPr>
            <w:r w:rsidRPr="0016469E">
              <w:rPr>
                <w:rFonts w:ascii="Arial" w:hAnsi="Arial" w:cs="Arial"/>
                <w:color w:val="000000"/>
                <w:sz w:val="22"/>
                <w:szCs w:val="22"/>
              </w:rPr>
              <w:t>The responsibility of managing their own workload means that Testers are repeatedly under pressure to complete work to tight deadlines</w:t>
            </w:r>
            <w:r w:rsidRPr="0016469E">
              <w:rPr>
                <w:rFonts w:ascii="Arial" w:hAnsi="Arial" w:cs="Arial"/>
                <w:sz w:val="22"/>
                <w:szCs w:val="22"/>
              </w:rPr>
              <w:cr/>
            </w:r>
          </w:p>
          <w:p w14:paraId="0032139C" w14:textId="77777777" w:rsidR="0016469E" w:rsidRPr="0016469E" w:rsidRDefault="0016469E" w:rsidP="0016469E">
            <w:pPr>
              <w:rPr>
                <w:rFonts w:ascii="Arial" w:hAnsi="Arial" w:cs="Arial"/>
                <w:sz w:val="22"/>
                <w:szCs w:val="22"/>
              </w:rPr>
            </w:pPr>
            <w:r w:rsidRPr="0016469E">
              <w:rPr>
                <w:rFonts w:ascii="Arial" w:hAnsi="Arial" w:cs="Arial"/>
                <w:sz w:val="22"/>
                <w:szCs w:val="22"/>
              </w:rPr>
              <w:t>Meetings – concentration is required to prepare, listen, contribute, and answer questions.</w:t>
            </w:r>
          </w:p>
          <w:p w14:paraId="5997CC1D" w14:textId="77777777" w:rsidR="0016469E" w:rsidRPr="0016469E" w:rsidRDefault="0016469E" w:rsidP="0016469E">
            <w:pPr>
              <w:rPr>
                <w:rFonts w:ascii="Arial" w:hAnsi="Arial" w:cs="Arial"/>
                <w:sz w:val="22"/>
                <w:szCs w:val="22"/>
              </w:rPr>
            </w:pPr>
          </w:p>
          <w:p w14:paraId="682B98D2" w14:textId="77777777" w:rsidR="0016469E" w:rsidRPr="0016469E" w:rsidRDefault="0016469E" w:rsidP="0016469E">
            <w:pPr>
              <w:pStyle w:val="Heading1"/>
              <w:spacing w:before="120" w:after="120"/>
              <w:rPr>
                <w:rFonts w:ascii="Arial" w:hAnsi="Arial" w:cs="Arial"/>
                <w:bCs w:val="0"/>
                <w:kern w:val="0"/>
                <w:sz w:val="22"/>
                <w:szCs w:val="22"/>
              </w:rPr>
            </w:pPr>
            <w:r w:rsidRPr="0016469E">
              <w:rPr>
                <w:rFonts w:ascii="Arial" w:hAnsi="Arial" w:cs="Arial"/>
                <w:kern w:val="0"/>
                <w:sz w:val="22"/>
                <w:szCs w:val="22"/>
              </w:rPr>
              <w:t>Emotional</w:t>
            </w:r>
          </w:p>
          <w:p w14:paraId="63C06A8D" w14:textId="77777777" w:rsidR="0016469E" w:rsidRPr="0016469E" w:rsidRDefault="0016469E" w:rsidP="0016469E">
            <w:pPr>
              <w:rPr>
                <w:rFonts w:ascii="Arial" w:hAnsi="Arial" w:cs="Arial"/>
                <w:color w:val="000000"/>
                <w:sz w:val="22"/>
                <w:szCs w:val="22"/>
              </w:rPr>
            </w:pPr>
            <w:r w:rsidRPr="0016469E">
              <w:rPr>
                <w:rFonts w:ascii="Arial" w:hAnsi="Arial" w:cs="Arial"/>
                <w:color w:val="000000"/>
                <w:sz w:val="22"/>
                <w:szCs w:val="22"/>
              </w:rPr>
              <w:t>Due to the nature of Testing and the fact that Testing sign-off products as fit for release to the user base, there is significant pressure on Testing staff to ensure that they have tested all areas of an application to a high standard while under constant demand to release the application as soon as possible.  This pressure comes mainly from internal sources (project managers, development managers etc), but at times from external users as well.</w:t>
            </w:r>
          </w:p>
          <w:p w14:paraId="110FFD37" w14:textId="77777777" w:rsidR="0016469E" w:rsidRPr="0016469E" w:rsidRDefault="0016469E" w:rsidP="0016469E">
            <w:pPr>
              <w:rPr>
                <w:rFonts w:ascii="Arial" w:hAnsi="Arial" w:cs="Arial"/>
                <w:color w:val="000000"/>
                <w:sz w:val="22"/>
                <w:szCs w:val="22"/>
              </w:rPr>
            </w:pPr>
          </w:p>
          <w:p w14:paraId="3A6ECFE7" w14:textId="77777777" w:rsidR="0016469E" w:rsidRDefault="0016469E" w:rsidP="0016469E">
            <w:pPr>
              <w:rPr>
                <w:rFonts w:ascii="Arial" w:hAnsi="Arial" w:cs="Arial"/>
                <w:color w:val="000000"/>
                <w:sz w:val="22"/>
                <w:szCs w:val="22"/>
              </w:rPr>
            </w:pPr>
            <w:r w:rsidRPr="0016469E">
              <w:rPr>
                <w:rFonts w:ascii="Arial" w:hAnsi="Arial" w:cs="Arial"/>
                <w:color w:val="000000"/>
                <w:sz w:val="22"/>
                <w:szCs w:val="22"/>
              </w:rPr>
              <w:t>Due to Testing hav</w:t>
            </w:r>
            <w:r w:rsidR="000E4667">
              <w:rPr>
                <w:rFonts w:ascii="Arial" w:hAnsi="Arial" w:cs="Arial"/>
                <w:color w:val="000000"/>
                <w:sz w:val="22"/>
                <w:szCs w:val="22"/>
              </w:rPr>
              <w:t>ing</w:t>
            </w:r>
            <w:r w:rsidRPr="0016469E">
              <w:rPr>
                <w:rFonts w:ascii="Arial" w:hAnsi="Arial" w:cs="Arial"/>
                <w:color w:val="000000"/>
                <w:sz w:val="22"/>
                <w:szCs w:val="22"/>
              </w:rPr>
              <w:t xml:space="preserve"> a close relationship with many users of the products under Test, they also have to be able to conduct themselves in a professional manner either on-site or when users are present in our office.</w:t>
            </w:r>
          </w:p>
          <w:p w14:paraId="6B699379" w14:textId="77777777" w:rsidR="000E4667" w:rsidRPr="0016469E" w:rsidRDefault="000E4667" w:rsidP="0016469E">
            <w:pPr>
              <w:rPr>
                <w:rFonts w:ascii="Arial" w:hAnsi="Arial" w:cs="Arial"/>
                <w:b/>
                <w:i/>
                <w:iCs/>
                <w:color w:val="000000"/>
                <w:sz w:val="22"/>
                <w:szCs w:val="22"/>
              </w:rPr>
            </w:pPr>
          </w:p>
          <w:p w14:paraId="01AB2451" w14:textId="77777777" w:rsidR="0016469E" w:rsidRPr="0016469E" w:rsidRDefault="0016469E" w:rsidP="0016469E">
            <w:pPr>
              <w:rPr>
                <w:rFonts w:ascii="Arial" w:hAnsi="Arial" w:cs="Arial"/>
                <w:sz w:val="22"/>
                <w:szCs w:val="22"/>
              </w:rPr>
            </w:pPr>
            <w:r w:rsidRPr="0016469E">
              <w:rPr>
                <w:rFonts w:ascii="Arial" w:hAnsi="Arial" w:cs="Arial"/>
                <w:color w:val="000000"/>
                <w:sz w:val="22"/>
                <w:szCs w:val="22"/>
              </w:rPr>
              <w:t xml:space="preserve">As the Test Team are responsible for ensuring products of a clinical nature are of high quality and </w:t>
            </w:r>
            <w:r w:rsidR="000704AD">
              <w:rPr>
                <w:rFonts w:ascii="Arial" w:hAnsi="Arial" w:cs="Arial"/>
                <w:color w:val="000000"/>
                <w:sz w:val="22"/>
                <w:szCs w:val="22"/>
              </w:rPr>
              <w:t xml:space="preserve">as </w:t>
            </w:r>
            <w:r w:rsidRPr="0016469E">
              <w:rPr>
                <w:rFonts w:ascii="Arial" w:hAnsi="Arial" w:cs="Arial"/>
                <w:color w:val="000000"/>
                <w:sz w:val="22"/>
                <w:szCs w:val="22"/>
              </w:rPr>
              <w:t>free of defects</w:t>
            </w:r>
            <w:r w:rsidR="000704AD">
              <w:rPr>
                <w:rFonts w:ascii="Arial" w:hAnsi="Arial" w:cs="Arial"/>
                <w:color w:val="000000"/>
                <w:sz w:val="22"/>
                <w:szCs w:val="22"/>
              </w:rPr>
              <w:t xml:space="preserve"> as possible</w:t>
            </w:r>
            <w:r w:rsidRPr="0016469E">
              <w:rPr>
                <w:rFonts w:ascii="Arial" w:hAnsi="Arial" w:cs="Arial"/>
                <w:color w:val="000000"/>
                <w:sz w:val="22"/>
                <w:szCs w:val="22"/>
              </w:rPr>
              <w:t>, testers are aware that undetected defects could directly affect the health of patients</w:t>
            </w:r>
            <w:r w:rsidR="000E4667">
              <w:rPr>
                <w:rFonts w:ascii="Arial" w:hAnsi="Arial" w:cs="Arial"/>
                <w:color w:val="000000"/>
                <w:sz w:val="22"/>
                <w:szCs w:val="22"/>
              </w:rPr>
              <w:t>.</w:t>
            </w:r>
          </w:p>
          <w:p w14:paraId="3FE9F23F" w14:textId="77777777" w:rsidR="000E4667" w:rsidRDefault="000E4667" w:rsidP="0016469E">
            <w:pPr>
              <w:rPr>
                <w:rFonts w:ascii="Arial" w:hAnsi="Arial" w:cs="Arial"/>
                <w:sz w:val="22"/>
                <w:szCs w:val="22"/>
              </w:rPr>
            </w:pPr>
          </w:p>
          <w:p w14:paraId="401D25E6" w14:textId="77777777" w:rsidR="0016469E" w:rsidRPr="0016469E" w:rsidRDefault="0016469E" w:rsidP="0016469E">
            <w:pPr>
              <w:rPr>
                <w:rFonts w:ascii="Arial" w:hAnsi="Arial" w:cs="Arial"/>
              </w:rPr>
            </w:pPr>
            <w:r w:rsidRPr="0016469E">
              <w:rPr>
                <w:rFonts w:ascii="Arial" w:hAnsi="Arial" w:cs="Arial"/>
                <w:sz w:val="22"/>
                <w:szCs w:val="22"/>
              </w:rPr>
              <w:t>Competing demands - timescales &amp; deadlines, demands for updates, problem solving quickly &amp; effectively, the unexpected &amp; interruptions</w:t>
            </w:r>
            <w:r>
              <w:rPr>
                <w:rFonts w:ascii="Arial" w:hAnsi="Arial" w:cs="Arial"/>
                <w:sz w:val="22"/>
                <w:szCs w:val="22"/>
              </w:rPr>
              <w:t>.</w:t>
            </w:r>
          </w:p>
          <w:p w14:paraId="1F72F646" w14:textId="77777777" w:rsidR="0016469E" w:rsidRPr="0016469E" w:rsidRDefault="0016469E" w:rsidP="0016469E"/>
        </w:tc>
        <w:tc>
          <w:tcPr>
            <w:tcW w:w="0" w:type="auto"/>
            <w:vAlign w:val="center"/>
          </w:tcPr>
          <w:p w14:paraId="08CE6F91" w14:textId="77777777" w:rsidR="0016469E" w:rsidRPr="006116DD" w:rsidRDefault="0016469E" w:rsidP="006116DD">
            <w:pPr>
              <w:rPr>
                <w:sz w:val="20"/>
                <w:szCs w:val="20"/>
              </w:rPr>
            </w:pPr>
          </w:p>
        </w:tc>
      </w:tr>
      <w:tr w:rsidR="0016469E" w:rsidRPr="006116DD" w14:paraId="61CDCEAD" w14:textId="77777777" w:rsidTr="2945C2F7">
        <w:tc>
          <w:tcPr>
            <w:tcW w:w="0" w:type="auto"/>
            <w:gridSpan w:val="5"/>
            <w:vMerge/>
          </w:tcPr>
          <w:p w14:paraId="6BB9E253" w14:textId="77777777" w:rsidR="0016469E" w:rsidRPr="006116DD" w:rsidRDefault="0016469E" w:rsidP="006116DD">
            <w:pPr>
              <w:spacing w:before="120" w:after="120"/>
              <w:ind w:left="800" w:right="100" w:hanging="340"/>
            </w:pPr>
          </w:p>
        </w:tc>
        <w:tc>
          <w:tcPr>
            <w:tcW w:w="0" w:type="auto"/>
            <w:vAlign w:val="center"/>
          </w:tcPr>
          <w:p w14:paraId="23DE523C" w14:textId="77777777" w:rsidR="0016469E" w:rsidRPr="006116DD" w:rsidRDefault="0016469E" w:rsidP="006116DD">
            <w:pPr>
              <w:rPr>
                <w:sz w:val="20"/>
                <w:szCs w:val="20"/>
              </w:rPr>
            </w:pPr>
          </w:p>
        </w:tc>
      </w:tr>
      <w:tr w:rsidR="0016469E" w:rsidRPr="006116DD" w14:paraId="52E56223" w14:textId="77777777" w:rsidTr="2945C2F7">
        <w:tc>
          <w:tcPr>
            <w:tcW w:w="0" w:type="auto"/>
            <w:gridSpan w:val="5"/>
            <w:vMerge/>
          </w:tcPr>
          <w:p w14:paraId="07547A01" w14:textId="77777777" w:rsidR="0016469E" w:rsidRPr="006116DD" w:rsidRDefault="0016469E" w:rsidP="006116DD">
            <w:pPr>
              <w:spacing w:before="120" w:after="120"/>
              <w:ind w:left="800" w:right="100" w:hanging="340"/>
            </w:pPr>
          </w:p>
        </w:tc>
        <w:tc>
          <w:tcPr>
            <w:tcW w:w="0" w:type="auto"/>
            <w:vAlign w:val="center"/>
          </w:tcPr>
          <w:p w14:paraId="5043CB0F" w14:textId="77777777" w:rsidR="0016469E" w:rsidRPr="006116DD" w:rsidRDefault="0016469E" w:rsidP="006116DD">
            <w:pPr>
              <w:rPr>
                <w:sz w:val="20"/>
                <w:szCs w:val="20"/>
              </w:rPr>
            </w:pPr>
          </w:p>
        </w:tc>
      </w:tr>
      <w:tr w:rsidR="0016469E" w:rsidRPr="006116DD" w14:paraId="07459315" w14:textId="77777777" w:rsidTr="2945C2F7">
        <w:tc>
          <w:tcPr>
            <w:tcW w:w="0" w:type="auto"/>
            <w:gridSpan w:val="5"/>
            <w:vMerge/>
          </w:tcPr>
          <w:p w14:paraId="6537F28F" w14:textId="77777777" w:rsidR="0016469E" w:rsidRPr="006116DD" w:rsidRDefault="0016469E" w:rsidP="006116DD">
            <w:pPr>
              <w:spacing w:before="120" w:after="120"/>
              <w:ind w:left="800" w:right="100" w:hanging="340"/>
              <w:rPr>
                <w:b/>
                <w:bCs/>
              </w:rPr>
            </w:pPr>
          </w:p>
        </w:tc>
        <w:tc>
          <w:tcPr>
            <w:tcW w:w="0" w:type="auto"/>
            <w:vAlign w:val="center"/>
          </w:tcPr>
          <w:p w14:paraId="6DFB9E20" w14:textId="77777777" w:rsidR="0016469E" w:rsidRPr="006116DD" w:rsidRDefault="0016469E" w:rsidP="006116DD">
            <w:pPr>
              <w:rPr>
                <w:sz w:val="20"/>
                <w:szCs w:val="20"/>
              </w:rPr>
            </w:pPr>
          </w:p>
        </w:tc>
      </w:tr>
      <w:tr w:rsidR="0016469E" w:rsidRPr="006116DD" w14:paraId="70DF9E56" w14:textId="77777777" w:rsidTr="2945C2F7">
        <w:tc>
          <w:tcPr>
            <w:tcW w:w="0" w:type="auto"/>
            <w:gridSpan w:val="5"/>
            <w:vMerge/>
          </w:tcPr>
          <w:p w14:paraId="44E871BC" w14:textId="77777777" w:rsidR="0016469E" w:rsidRPr="006116DD" w:rsidRDefault="0016469E" w:rsidP="006116DD">
            <w:pPr>
              <w:spacing w:before="120" w:after="120"/>
              <w:ind w:left="800" w:right="100" w:hanging="340"/>
            </w:pPr>
          </w:p>
        </w:tc>
        <w:tc>
          <w:tcPr>
            <w:tcW w:w="0" w:type="auto"/>
            <w:vAlign w:val="center"/>
          </w:tcPr>
          <w:p w14:paraId="144A5D23" w14:textId="77777777" w:rsidR="0016469E" w:rsidRPr="006116DD" w:rsidRDefault="0016469E" w:rsidP="006116DD">
            <w:pPr>
              <w:rPr>
                <w:sz w:val="20"/>
                <w:szCs w:val="20"/>
              </w:rPr>
            </w:pPr>
          </w:p>
        </w:tc>
      </w:tr>
      <w:tr w:rsidR="0016469E" w:rsidRPr="006116DD" w14:paraId="738610EB" w14:textId="77777777" w:rsidTr="2945C2F7">
        <w:tc>
          <w:tcPr>
            <w:tcW w:w="0" w:type="auto"/>
            <w:gridSpan w:val="5"/>
            <w:vMerge/>
          </w:tcPr>
          <w:p w14:paraId="637805D2" w14:textId="77777777" w:rsidR="0016469E" w:rsidRPr="006116DD" w:rsidRDefault="0016469E" w:rsidP="006116DD">
            <w:pPr>
              <w:spacing w:before="120" w:after="120"/>
              <w:ind w:left="800" w:right="100" w:hanging="340"/>
            </w:pPr>
          </w:p>
        </w:tc>
        <w:tc>
          <w:tcPr>
            <w:tcW w:w="0" w:type="auto"/>
            <w:vAlign w:val="center"/>
          </w:tcPr>
          <w:p w14:paraId="463F29E8" w14:textId="77777777" w:rsidR="0016469E" w:rsidRPr="006116DD" w:rsidRDefault="0016469E" w:rsidP="006116DD">
            <w:pPr>
              <w:rPr>
                <w:sz w:val="20"/>
                <w:szCs w:val="20"/>
              </w:rPr>
            </w:pPr>
          </w:p>
        </w:tc>
      </w:tr>
      <w:tr w:rsidR="0016469E" w:rsidRPr="006116DD" w14:paraId="3B7B4B86" w14:textId="77777777" w:rsidTr="2945C2F7">
        <w:tc>
          <w:tcPr>
            <w:tcW w:w="0" w:type="auto"/>
            <w:gridSpan w:val="5"/>
            <w:vMerge/>
          </w:tcPr>
          <w:p w14:paraId="3A0FF5F2" w14:textId="77777777" w:rsidR="0016469E" w:rsidRPr="006116DD" w:rsidRDefault="0016469E" w:rsidP="006116DD">
            <w:pPr>
              <w:spacing w:before="120" w:after="120"/>
              <w:ind w:left="800" w:right="100" w:hanging="340"/>
            </w:pPr>
          </w:p>
        </w:tc>
        <w:tc>
          <w:tcPr>
            <w:tcW w:w="0" w:type="auto"/>
            <w:vAlign w:val="center"/>
          </w:tcPr>
          <w:p w14:paraId="5630AD66" w14:textId="77777777" w:rsidR="0016469E" w:rsidRPr="006116DD" w:rsidRDefault="0016469E" w:rsidP="006116DD">
            <w:pPr>
              <w:rPr>
                <w:sz w:val="20"/>
                <w:szCs w:val="20"/>
              </w:rPr>
            </w:pPr>
          </w:p>
        </w:tc>
      </w:tr>
      <w:tr w:rsidR="009015AF" w:rsidRPr="006116DD" w14:paraId="365DB198" w14:textId="77777777" w:rsidTr="2945C2F7">
        <w:tc>
          <w:tcPr>
            <w:tcW w:w="0" w:type="auto"/>
            <w:gridSpan w:val="5"/>
            <w:tcBorders>
              <w:top w:val="single" w:sz="8" w:space="0" w:color="000000" w:themeColor="text1"/>
              <w:left w:val="nil"/>
              <w:bottom w:val="single" w:sz="8" w:space="0" w:color="000000" w:themeColor="text1"/>
              <w:right w:val="nil"/>
            </w:tcBorders>
          </w:tcPr>
          <w:p w14:paraId="1D5BCD6B" w14:textId="77777777" w:rsidR="009015AF" w:rsidRPr="006116DD" w:rsidRDefault="009015AF" w:rsidP="006116DD">
            <w:pPr>
              <w:ind w:left="100" w:right="100"/>
            </w:pPr>
            <w:r>
              <w:t> </w:t>
            </w:r>
          </w:p>
        </w:tc>
        <w:tc>
          <w:tcPr>
            <w:tcW w:w="0" w:type="auto"/>
            <w:vAlign w:val="center"/>
          </w:tcPr>
          <w:p w14:paraId="61829076" w14:textId="77777777" w:rsidR="009015AF" w:rsidRPr="006116DD" w:rsidRDefault="009015AF" w:rsidP="006116DD">
            <w:pPr>
              <w:rPr>
                <w:sz w:val="20"/>
                <w:szCs w:val="20"/>
              </w:rPr>
            </w:pPr>
          </w:p>
        </w:tc>
      </w:tr>
      <w:tr w:rsidR="009015AF" w:rsidRPr="006116DD" w14:paraId="57B7E0E0" w14:textId="77777777" w:rsidTr="2945C2F7">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1816318A" w14:textId="77777777" w:rsidR="009015AF" w:rsidRPr="006116DD" w:rsidRDefault="009015AF" w:rsidP="006116DD">
            <w:pPr>
              <w:spacing w:before="120" w:after="120"/>
              <w:ind w:left="100" w:right="100"/>
            </w:pPr>
            <w:r w:rsidRPr="006116DD">
              <w:rPr>
                <w:rFonts w:ascii="Arial" w:hAnsi="Arial" w:cs="Arial"/>
                <w:b/>
                <w:bCs/>
                <w:sz w:val="22"/>
              </w:rPr>
              <w:t>12.  ENVIRONMENTAL / WORKING CONDITIONS &amp; MACHINERY AND EQUIPMENT</w:t>
            </w:r>
          </w:p>
        </w:tc>
        <w:tc>
          <w:tcPr>
            <w:tcW w:w="0" w:type="auto"/>
            <w:vAlign w:val="center"/>
          </w:tcPr>
          <w:p w14:paraId="2BA226A1" w14:textId="77777777" w:rsidR="009015AF" w:rsidRPr="006116DD" w:rsidRDefault="009015AF" w:rsidP="006116DD">
            <w:pPr>
              <w:rPr>
                <w:sz w:val="20"/>
                <w:szCs w:val="20"/>
              </w:rPr>
            </w:pPr>
          </w:p>
        </w:tc>
      </w:tr>
      <w:tr w:rsidR="0016469E" w:rsidRPr="006116DD" w14:paraId="3D124674" w14:textId="77777777" w:rsidTr="2945C2F7">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1B37886E" w14:textId="77777777" w:rsidR="0016469E" w:rsidRPr="0016469E" w:rsidRDefault="0016469E" w:rsidP="00CC2C6D">
            <w:pPr>
              <w:rPr>
                <w:rFonts w:ascii="Arial" w:hAnsi="Arial" w:cs="Arial"/>
                <w:sz w:val="22"/>
                <w:szCs w:val="22"/>
              </w:rPr>
            </w:pPr>
            <w:r w:rsidRPr="0016469E">
              <w:rPr>
                <w:rFonts w:ascii="Arial" w:hAnsi="Arial" w:cs="Arial"/>
                <w:sz w:val="22"/>
                <w:szCs w:val="22"/>
              </w:rPr>
              <w:t xml:space="preserve">The post holder will share an open plan office with other members of the IT SBU. There may be moderate but frequently intrusive noise from conversations, office traffic, IT equipment and telephones etc. </w:t>
            </w:r>
          </w:p>
          <w:p w14:paraId="39BBBFD7" w14:textId="77777777" w:rsidR="0016469E" w:rsidRPr="0016469E" w:rsidRDefault="0016469E" w:rsidP="00CC2C6D">
            <w:pPr>
              <w:rPr>
                <w:rFonts w:ascii="Arial" w:hAnsi="Arial" w:cs="Arial"/>
                <w:sz w:val="22"/>
                <w:szCs w:val="22"/>
              </w:rPr>
            </w:pPr>
            <w:r w:rsidRPr="0016469E">
              <w:rPr>
                <w:rFonts w:ascii="Arial" w:hAnsi="Arial" w:cs="Arial"/>
                <w:sz w:val="22"/>
                <w:szCs w:val="22"/>
              </w:rPr>
              <w:t>The differing working locations required to effectively perform the role can produce a wide range of environmental and working conditions, as can the travel to those locations.</w:t>
            </w:r>
          </w:p>
          <w:p w14:paraId="58628642" w14:textId="77777777" w:rsidR="0016469E" w:rsidRPr="0016469E" w:rsidRDefault="0016469E" w:rsidP="00CC2C6D">
            <w:pPr>
              <w:rPr>
                <w:rFonts w:ascii="Arial" w:hAnsi="Arial" w:cs="Arial"/>
                <w:sz w:val="22"/>
                <w:szCs w:val="22"/>
              </w:rPr>
            </w:pPr>
            <w:r w:rsidRPr="0016469E">
              <w:rPr>
                <w:rFonts w:ascii="Arial" w:hAnsi="Arial" w:cs="Arial"/>
                <w:sz w:val="22"/>
                <w:szCs w:val="22"/>
              </w:rPr>
              <w:t>There is a requirement to use a wide range of office equipment regularly throughout the day such as PC, printers, scanners, photocopiers etc.</w:t>
            </w:r>
          </w:p>
          <w:p w14:paraId="580DEB5A" w14:textId="77777777" w:rsidR="0016469E" w:rsidRPr="0016469E" w:rsidRDefault="0016469E" w:rsidP="00CC2C6D">
            <w:pPr>
              <w:rPr>
                <w:rFonts w:ascii="Arial" w:hAnsi="Arial" w:cs="Arial"/>
                <w:sz w:val="22"/>
                <w:szCs w:val="22"/>
              </w:rPr>
            </w:pPr>
            <w:r w:rsidRPr="0016469E">
              <w:rPr>
                <w:rFonts w:ascii="Arial" w:hAnsi="Arial" w:cs="Arial"/>
                <w:sz w:val="22"/>
                <w:szCs w:val="22"/>
              </w:rPr>
              <w:t xml:space="preserve">The post holder will be expected to travel and operate in various NHS </w:t>
            </w:r>
            <w:r w:rsidR="000E4667" w:rsidRPr="0016469E">
              <w:rPr>
                <w:rFonts w:ascii="Arial" w:hAnsi="Arial" w:cs="Arial"/>
                <w:sz w:val="22"/>
                <w:szCs w:val="22"/>
              </w:rPr>
              <w:t>Scotland</w:t>
            </w:r>
            <w:r w:rsidRPr="0016469E">
              <w:rPr>
                <w:rFonts w:ascii="Arial" w:hAnsi="Arial" w:cs="Arial"/>
                <w:sz w:val="22"/>
                <w:szCs w:val="22"/>
              </w:rPr>
              <w:t xml:space="preserve"> localities and facilities as well as visiting supplier facilities</w:t>
            </w:r>
            <w:r w:rsidR="000E4667">
              <w:rPr>
                <w:rFonts w:ascii="Arial" w:hAnsi="Arial" w:cs="Arial"/>
                <w:sz w:val="22"/>
                <w:szCs w:val="22"/>
              </w:rPr>
              <w:t>.</w:t>
            </w:r>
          </w:p>
          <w:p w14:paraId="0E952370" w14:textId="77777777" w:rsidR="0016469E" w:rsidRPr="009C5990" w:rsidRDefault="0016469E" w:rsidP="000704AD">
            <w:pPr>
              <w:overflowPunct w:val="0"/>
              <w:autoSpaceDE w:val="0"/>
              <w:autoSpaceDN w:val="0"/>
              <w:adjustRightInd w:val="0"/>
              <w:spacing w:before="120" w:after="120" w:line="220" w:lineRule="atLeast"/>
              <w:textAlignment w:val="baseline"/>
              <w:rPr>
                <w:rFonts w:cs="Arial"/>
              </w:rPr>
            </w:pPr>
            <w:r w:rsidRPr="0016469E">
              <w:rPr>
                <w:rFonts w:ascii="Arial" w:hAnsi="Arial" w:cs="Arial"/>
                <w:sz w:val="22"/>
                <w:szCs w:val="22"/>
              </w:rPr>
              <w:t>No demands arising from adverse environmental conditions and hazards</w:t>
            </w:r>
          </w:p>
        </w:tc>
        <w:tc>
          <w:tcPr>
            <w:tcW w:w="0" w:type="auto"/>
            <w:vAlign w:val="center"/>
          </w:tcPr>
          <w:p w14:paraId="17AD93B2" w14:textId="77777777" w:rsidR="0016469E" w:rsidRPr="006116DD" w:rsidRDefault="0016469E" w:rsidP="006116DD">
            <w:pPr>
              <w:rPr>
                <w:sz w:val="20"/>
                <w:szCs w:val="20"/>
              </w:rPr>
            </w:pPr>
          </w:p>
        </w:tc>
      </w:tr>
      <w:tr w:rsidR="0016469E" w:rsidRPr="006116DD" w14:paraId="3BC5EC03" w14:textId="77777777" w:rsidTr="2945C2F7">
        <w:tc>
          <w:tcPr>
            <w:tcW w:w="0" w:type="auto"/>
            <w:gridSpan w:val="5"/>
            <w:tcBorders>
              <w:top w:val="single" w:sz="8" w:space="0" w:color="000000" w:themeColor="text1"/>
              <w:left w:val="nil"/>
              <w:bottom w:val="single" w:sz="8" w:space="0" w:color="000000" w:themeColor="text1"/>
              <w:right w:val="nil"/>
            </w:tcBorders>
          </w:tcPr>
          <w:p w14:paraId="3751300F" w14:textId="77777777" w:rsidR="0016469E" w:rsidRPr="006116DD" w:rsidRDefault="0016469E" w:rsidP="006116DD">
            <w:pPr>
              <w:ind w:left="100" w:right="100"/>
            </w:pPr>
            <w:r>
              <w:t> </w:t>
            </w:r>
          </w:p>
        </w:tc>
        <w:tc>
          <w:tcPr>
            <w:tcW w:w="0" w:type="auto"/>
            <w:vAlign w:val="center"/>
          </w:tcPr>
          <w:p w14:paraId="0DE4B5B7" w14:textId="77777777" w:rsidR="0016469E" w:rsidRPr="006116DD" w:rsidRDefault="0016469E" w:rsidP="006116DD">
            <w:pPr>
              <w:rPr>
                <w:sz w:val="20"/>
                <w:szCs w:val="20"/>
              </w:rPr>
            </w:pPr>
          </w:p>
        </w:tc>
      </w:tr>
      <w:tr w:rsidR="0016469E" w:rsidRPr="006116DD" w14:paraId="34E01EAD" w14:textId="77777777" w:rsidTr="2945C2F7">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7214ACD1" w14:textId="77777777" w:rsidR="0016469E" w:rsidRPr="006116DD" w:rsidRDefault="0016469E" w:rsidP="006116DD">
            <w:pPr>
              <w:spacing w:before="120" w:after="120"/>
              <w:ind w:left="100" w:right="100"/>
            </w:pPr>
            <w:r w:rsidRPr="006116DD">
              <w:rPr>
                <w:rFonts w:ascii="Arial" w:hAnsi="Arial" w:cs="Arial"/>
                <w:b/>
                <w:bCs/>
                <w:sz w:val="22"/>
              </w:rPr>
              <w:t>13.  QUALIFICATIONS AND/OR EXPERIENCE SPECIFIED FOR THE POST</w:t>
            </w:r>
          </w:p>
        </w:tc>
        <w:tc>
          <w:tcPr>
            <w:tcW w:w="0" w:type="auto"/>
            <w:vAlign w:val="center"/>
          </w:tcPr>
          <w:p w14:paraId="66204FF1" w14:textId="77777777" w:rsidR="0016469E" w:rsidRPr="006116DD" w:rsidRDefault="0016469E" w:rsidP="006116DD">
            <w:pPr>
              <w:rPr>
                <w:sz w:val="20"/>
                <w:szCs w:val="20"/>
              </w:rPr>
            </w:pPr>
          </w:p>
        </w:tc>
      </w:tr>
      <w:tr w:rsidR="0016469E" w:rsidRPr="006116DD" w14:paraId="4006C221" w14:textId="77777777" w:rsidTr="2945C2F7">
        <w:tc>
          <w:tcPr>
            <w:tcW w:w="0" w:type="auto"/>
            <w:gridSpan w:val="5"/>
            <w:tcBorders>
              <w:top w:val="nil"/>
              <w:left w:val="single" w:sz="8" w:space="0" w:color="000000" w:themeColor="text1"/>
              <w:bottom w:val="single" w:sz="8" w:space="0" w:color="000000" w:themeColor="text1"/>
              <w:right w:val="single" w:sz="8" w:space="0" w:color="000000" w:themeColor="text1"/>
            </w:tcBorders>
          </w:tcPr>
          <w:p w14:paraId="33A4AA68" w14:textId="77777777" w:rsidR="0016469E" w:rsidRPr="0016469E" w:rsidRDefault="0016469E" w:rsidP="0016469E">
            <w:pPr>
              <w:ind w:right="142"/>
              <w:rPr>
                <w:rFonts w:ascii="Arial" w:hAnsi="Arial" w:cs="Arial"/>
                <w:sz w:val="22"/>
                <w:szCs w:val="22"/>
              </w:rPr>
            </w:pPr>
            <w:r w:rsidRPr="0016469E">
              <w:rPr>
                <w:rFonts w:ascii="Arial" w:hAnsi="Arial" w:cs="Arial"/>
                <w:sz w:val="22"/>
                <w:szCs w:val="22"/>
              </w:rPr>
              <w:t>Qualifications:</w:t>
            </w:r>
          </w:p>
          <w:p w14:paraId="20D5F863" w14:textId="77777777" w:rsidR="0016469E" w:rsidRPr="0016469E" w:rsidRDefault="0016469E" w:rsidP="0016469E">
            <w:pPr>
              <w:ind w:left="720" w:right="142"/>
              <w:rPr>
                <w:rFonts w:ascii="Arial" w:hAnsi="Arial" w:cs="Arial"/>
                <w:sz w:val="22"/>
                <w:szCs w:val="22"/>
              </w:rPr>
            </w:pPr>
            <w:r w:rsidRPr="0016469E">
              <w:rPr>
                <w:rFonts w:ascii="Arial" w:hAnsi="Arial" w:cs="Arial"/>
                <w:sz w:val="22"/>
                <w:szCs w:val="22"/>
              </w:rPr>
              <w:t>Degree educated in Computer Science or IT discipline and</w:t>
            </w:r>
          </w:p>
          <w:p w14:paraId="0E6F2FF7" w14:textId="77777777" w:rsidR="0016469E" w:rsidRPr="0016469E" w:rsidRDefault="0016469E" w:rsidP="0016469E">
            <w:pPr>
              <w:ind w:left="720" w:right="142"/>
              <w:rPr>
                <w:rFonts w:ascii="Arial" w:hAnsi="Arial" w:cs="Arial"/>
                <w:sz w:val="22"/>
                <w:szCs w:val="22"/>
              </w:rPr>
            </w:pPr>
            <w:r w:rsidRPr="0016469E">
              <w:rPr>
                <w:rFonts w:ascii="Arial" w:hAnsi="Arial" w:cs="Arial"/>
                <w:sz w:val="22"/>
                <w:szCs w:val="22"/>
              </w:rPr>
              <w:t>Able to demonstrate relevant level of testing experience</w:t>
            </w:r>
          </w:p>
          <w:p w14:paraId="2DBF0D7D" w14:textId="77777777" w:rsidR="0016469E" w:rsidRPr="0016469E" w:rsidRDefault="0016469E" w:rsidP="0016469E">
            <w:pPr>
              <w:ind w:right="142"/>
              <w:rPr>
                <w:rFonts w:ascii="Arial" w:hAnsi="Arial" w:cs="Arial"/>
                <w:sz w:val="22"/>
                <w:szCs w:val="22"/>
              </w:rPr>
            </w:pPr>
          </w:p>
          <w:p w14:paraId="0B04DF4E" w14:textId="77777777" w:rsidR="0016469E" w:rsidRPr="0016469E" w:rsidRDefault="0016469E" w:rsidP="0016469E">
            <w:pPr>
              <w:ind w:right="142"/>
              <w:rPr>
                <w:rFonts w:ascii="Arial" w:hAnsi="Arial" w:cs="Arial"/>
                <w:sz w:val="22"/>
                <w:szCs w:val="22"/>
              </w:rPr>
            </w:pPr>
            <w:r w:rsidRPr="0016469E">
              <w:rPr>
                <w:rFonts w:ascii="Arial" w:hAnsi="Arial" w:cs="Arial"/>
                <w:sz w:val="22"/>
                <w:szCs w:val="22"/>
              </w:rPr>
              <w:t>And/or:</w:t>
            </w:r>
          </w:p>
          <w:p w14:paraId="6B62F1B3" w14:textId="77777777" w:rsidR="0016469E" w:rsidRPr="0016469E" w:rsidRDefault="0016469E" w:rsidP="0016469E">
            <w:pPr>
              <w:ind w:right="142"/>
              <w:rPr>
                <w:rFonts w:ascii="Arial" w:hAnsi="Arial" w:cs="Arial"/>
                <w:sz w:val="22"/>
                <w:szCs w:val="22"/>
              </w:rPr>
            </w:pPr>
          </w:p>
          <w:p w14:paraId="718EE1A2" w14:textId="77777777" w:rsidR="0016469E" w:rsidRPr="0016469E" w:rsidRDefault="0016469E" w:rsidP="0016469E">
            <w:pPr>
              <w:ind w:right="142"/>
              <w:rPr>
                <w:rFonts w:ascii="Arial" w:hAnsi="Arial" w:cs="Arial"/>
                <w:sz w:val="22"/>
                <w:szCs w:val="22"/>
              </w:rPr>
            </w:pPr>
            <w:r w:rsidRPr="0016469E">
              <w:rPr>
                <w:rFonts w:ascii="Arial" w:hAnsi="Arial" w:cs="Arial"/>
                <w:sz w:val="22"/>
                <w:szCs w:val="22"/>
              </w:rPr>
              <w:t>Experience</w:t>
            </w:r>
          </w:p>
          <w:p w14:paraId="0895C2DB" w14:textId="77777777" w:rsidR="0016469E" w:rsidRPr="0016469E" w:rsidRDefault="0016469E" w:rsidP="0016469E">
            <w:pPr>
              <w:ind w:left="720" w:right="142"/>
              <w:rPr>
                <w:rFonts w:ascii="Arial" w:hAnsi="Arial" w:cs="Arial"/>
                <w:sz w:val="22"/>
                <w:szCs w:val="22"/>
              </w:rPr>
            </w:pPr>
            <w:r w:rsidRPr="0016469E">
              <w:rPr>
                <w:rFonts w:ascii="Arial" w:hAnsi="Arial" w:cs="Arial"/>
                <w:sz w:val="22"/>
                <w:szCs w:val="22"/>
              </w:rPr>
              <w:t>Essential</w:t>
            </w:r>
          </w:p>
          <w:p w14:paraId="28C399D4"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Prior exposure to end-to-end testing of systems at a high level of complexity is essential</w:t>
            </w:r>
          </w:p>
          <w:p w14:paraId="074787A0"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A sceptical approach, insight and perception</w:t>
            </w:r>
          </w:p>
          <w:p w14:paraId="129C69A7"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Able to demonstrate relevant level of experience in the software systems development life cycle</w:t>
            </w:r>
          </w:p>
          <w:p w14:paraId="060C139B"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Proven track record working in a quality environment</w:t>
            </w:r>
          </w:p>
          <w:p w14:paraId="6004587E"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Flexible approach to work, with a commitment to deliver</w:t>
            </w:r>
          </w:p>
          <w:p w14:paraId="17E7BDF3"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Excellent communication skills</w:t>
            </w:r>
          </w:p>
          <w:p w14:paraId="539137DC" w14:textId="77777777" w:rsidR="0016469E" w:rsidRPr="0016469E" w:rsidRDefault="0016469E" w:rsidP="0016469E">
            <w:pPr>
              <w:pStyle w:val="ListParagraph"/>
              <w:numPr>
                <w:ilvl w:val="0"/>
                <w:numId w:val="6"/>
              </w:numPr>
              <w:ind w:right="142"/>
              <w:rPr>
                <w:rFonts w:ascii="Arial" w:hAnsi="Arial"/>
              </w:rPr>
            </w:pPr>
            <w:r w:rsidRPr="0016469E">
              <w:rPr>
                <w:rFonts w:ascii="Arial" w:hAnsi="Arial"/>
              </w:rPr>
              <w:t>Good organisational /time management skills</w:t>
            </w:r>
          </w:p>
          <w:p w14:paraId="02F2C34E" w14:textId="77777777" w:rsidR="0016469E" w:rsidRPr="0016469E" w:rsidRDefault="0016469E" w:rsidP="0016469E">
            <w:pPr>
              <w:ind w:right="142"/>
              <w:rPr>
                <w:rFonts w:ascii="Arial" w:hAnsi="Arial" w:cs="Arial"/>
                <w:sz w:val="22"/>
                <w:szCs w:val="22"/>
              </w:rPr>
            </w:pPr>
          </w:p>
          <w:p w14:paraId="248B3EE6" w14:textId="77777777" w:rsidR="0016469E" w:rsidRPr="0016469E" w:rsidRDefault="0016469E" w:rsidP="0016469E">
            <w:pPr>
              <w:ind w:left="720" w:right="142"/>
              <w:rPr>
                <w:rFonts w:ascii="Arial" w:hAnsi="Arial" w:cs="Arial"/>
                <w:sz w:val="22"/>
                <w:szCs w:val="22"/>
              </w:rPr>
            </w:pPr>
            <w:r w:rsidRPr="0016469E">
              <w:rPr>
                <w:rFonts w:ascii="Arial" w:hAnsi="Arial" w:cs="Arial"/>
                <w:sz w:val="22"/>
                <w:szCs w:val="22"/>
              </w:rPr>
              <w:t>Desirable</w:t>
            </w:r>
          </w:p>
          <w:p w14:paraId="728F3BE0"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Experience of delivering testing strategies, supported by strong analytical skills.</w:t>
            </w:r>
          </w:p>
          <w:p w14:paraId="6626216D"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Knowledge of Automated Testing Techniques.</w:t>
            </w:r>
          </w:p>
          <w:p w14:paraId="23753BCF"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Knowledge of Industry Standard Testing Techniques.</w:t>
            </w:r>
          </w:p>
          <w:p w14:paraId="003934B0"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Very good interpersonal and communication skills and ability to fully participate and contribute in formal and informal meetings.</w:t>
            </w:r>
          </w:p>
          <w:p w14:paraId="6D3C300A"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Appreciation of Health Care within NHS Scotland</w:t>
            </w:r>
          </w:p>
          <w:p w14:paraId="494FD548"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 xml:space="preserve">ISEB </w:t>
            </w:r>
            <w:r w:rsidR="000704AD">
              <w:rPr>
                <w:rFonts w:ascii="Arial" w:hAnsi="Arial"/>
              </w:rPr>
              <w:t xml:space="preserve">or ISTQB </w:t>
            </w:r>
            <w:r w:rsidRPr="0016469E">
              <w:rPr>
                <w:rFonts w:ascii="Arial" w:hAnsi="Arial"/>
              </w:rPr>
              <w:t>Foundation Certificate in Software Testing qualified</w:t>
            </w:r>
          </w:p>
          <w:p w14:paraId="21288BD4"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Good organisational /time management skills for others under the job holders supervision</w:t>
            </w:r>
          </w:p>
          <w:p w14:paraId="2C6A54BB" w14:textId="77777777" w:rsidR="0016469E" w:rsidRPr="0016469E" w:rsidRDefault="0016469E" w:rsidP="0016469E">
            <w:pPr>
              <w:pStyle w:val="ListParagraph"/>
              <w:numPr>
                <w:ilvl w:val="0"/>
                <w:numId w:val="7"/>
              </w:numPr>
              <w:ind w:right="142"/>
              <w:rPr>
                <w:rFonts w:ascii="Arial" w:hAnsi="Arial"/>
              </w:rPr>
            </w:pPr>
            <w:r w:rsidRPr="0016469E">
              <w:rPr>
                <w:rFonts w:ascii="Arial" w:hAnsi="Arial"/>
              </w:rPr>
              <w:t>Good Project Management Skills</w:t>
            </w:r>
          </w:p>
        </w:tc>
        <w:tc>
          <w:tcPr>
            <w:tcW w:w="0" w:type="auto"/>
            <w:vAlign w:val="center"/>
          </w:tcPr>
          <w:p w14:paraId="680A4E5D" w14:textId="77777777" w:rsidR="0016469E" w:rsidRPr="006116DD" w:rsidRDefault="0016469E" w:rsidP="006116DD">
            <w:pPr>
              <w:rPr>
                <w:sz w:val="20"/>
                <w:szCs w:val="20"/>
              </w:rPr>
            </w:pPr>
          </w:p>
        </w:tc>
      </w:tr>
      <w:tr w:rsidR="0016469E" w:rsidRPr="006116DD" w14:paraId="35F0889A" w14:textId="77777777" w:rsidTr="2945C2F7">
        <w:tc>
          <w:tcPr>
            <w:tcW w:w="0" w:type="auto"/>
            <w:gridSpan w:val="5"/>
            <w:tcBorders>
              <w:top w:val="single" w:sz="8" w:space="0" w:color="000000" w:themeColor="text1"/>
              <w:left w:val="nil"/>
              <w:bottom w:val="single" w:sz="8" w:space="0" w:color="000000" w:themeColor="text1"/>
              <w:right w:val="nil"/>
            </w:tcBorders>
          </w:tcPr>
          <w:p w14:paraId="6B515302" w14:textId="77777777" w:rsidR="0016469E" w:rsidRPr="006116DD" w:rsidRDefault="0016469E" w:rsidP="006116DD">
            <w:pPr>
              <w:ind w:left="100" w:right="100"/>
            </w:pPr>
            <w:r>
              <w:t> </w:t>
            </w:r>
          </w:p>
        </w:tc>
        <w:tc>
          <w:tcPr>
            <w:tcW w:w="0" w:type="auto"/>
            <w:vAlign w:val="center"/>
          </w:tcPr>
          <w:p w14:paraId="19219836" w14:textId="77777777" w:rsidR="0016469E" w:rsidRPr="006116DD" w:rsidRDefault="0016469E" w:rsidP="006116DD">
            <w:pPr>
              <w:rPr>
                <w:sz w:val="20"/>
                <w:szCs w:val="20"/>
              </w:rPr>
            </w:pPr>
          </w:p>
        </w:tc>
      </w:tr>
      <w:tr w:rsidR="0016469E" w:rsidRPr="006116DD" w14:paraId="7A77C76E" w14:textId="77777777" w:rsidTr="2945C2F7">
        <w:tc>
          <w:tcPr>
            <w:tcW w:w="0" w:type="auto"/>
            <w:gridSpan w:val="5"/>
            <w:tcBorders>
              <w:top w:val="single" w:sz="8" w:space="0" w:color="000000" w:themeColor="text1"/>
              <w:left w:val="single" w:sz="8" w:space="0" w:color="000000" w:themeColor="text1"/>
              <w:bottom w:val="nil"/>
              <w:right w:val="single" w:sz="8" w:space="0" w:color="000000" w:themeColor="text1"/>
            </w:tcBorders>
          </w:tcPr>
          <w:p w14:paraId="2C8DA32D" w14:textId="77777777" w:rsidR="0016469E" w:rsidRPr="006116DD" w:rsidRDefault="0016469E" w:rsidP="006116DD">
            <w:pPr>
              <w:spacing w:before="120" w:after="120"/>
              <w:ind w:left="100" w:right="100"/>
            </w:pPr>
            <w:r w:rsidRPr="006116DD">
              <w:rPr>
                <w:rFonts w:ascii="Arial" w:hAnsi="Arial" w:cs="Arial"/>
                <w:b/>
                <w:bCs/>
                <w:sz w:val="22"/>
              </w:rPr>
              <w:t>14.    JOB DESCRIPTION AGREEMENT</w:t>
            </w:r>
          </w:p>
        </w:tc>
        <w:tc>
          <w:tcPr>
            <w:tcW w:w="0" w:type="auto"/>
            <w:vAlign w:val="center"/>
          </w:tcPr>
          <w:p w14:paraId="296FEF7D" w14:textId="77777777" w:rsidR="0016469E" w:rsidRPr="006116DD" w:rsidRDefault="0016469E" w:rsidP="006116DD">
            <w:pPr>
              <w:rPr>
                <w:sz w:val="20"/>
                <w:szCs w:val="20"/>
              </w:rPr>
            </w:pPr>
          </w:p>
        </w:tc>
      </w:tr>
      <w:tr w:rsidR="0016469E" w:rsidRPr="006116DD" w14:paraId="7D6ECE88" w14:textId="77777777" w:rsidTr="2945C2F7">
        <w:tc>
          <w:tcPr>
            <w:tcW w:w="0" w:type="auto"/>
            <w:gridSpan w:val="5"/>
            <w:tcBorders>
              <w:top w:val="nil"/>
              <w:left w:val="single" w:sz="8" w:space="0" w:color="000000" w:themeColor="text1"/>
              <w:bottom w:val="nil"/>
              <w:right w:val="single" w:sz="8" w:space="0" w:color="000000" w:themeColor="text1"/>
            </w:tcBorders>
          </w:tcPr>
          <w:p w14:paraId="1CD64DE4" w14:textId="77777777" w:rsidR="0016469E" w:rsidRPr="006116DD" w:rsidRDefault="0016469E" w:rsidP="006116DD">
            <w:pPr>
              <w:spacing w:before="120" w:after="120" w:line="260" w:lineRule="atLeast"/>
              <w:ind w:left="100" w:right="100"/>
              <w:rPr>
                <w:b/>
                <w:bCs/>
              </w:rPr>
            </w:pPr>
            <w:r w:rsidRPr="006116DD">
              <w:rPr>
                <w:rFonts w:ascii="Arial" w:hAnsi="Arial" w:cs="Arial"/>
                <w:sz w:val="22"/>
              </w:rPr>
              <w:t>A separate job description will need to be signed off by each jobholder to whom the job description applies.</w:t>
            </w:r>
          </w:p>
        </w:tc>
        <w:tc>
          <w:tcPr>
            <w:tcW w:w="0" w:type="auto"/>
            <w:vAlign w:val="center"/>
          </w:tcPr>
          <w:p w14:paraId="7194DBDC" w14:textId="77777777" w:rsidR="0016469E" w:rsidRPr="006116DD" w:rsidRDefault="0016469E" w:rsidP="006116DD">
            <w:pPr>
              <w:rPr>
                <w:sz w:val="20"/>
                <w:szCs w:val="20"/>
              </w:rPr>
            </w:pPr>
          </w:p>
        </w:tc>
      </w:tr>
      <w:tr w:rsidR="0016469E" w:rsidRPr="006116DD" w14:paraId="5656D4E9" w14:textId="77777777" w:rsidTr="2945C2F7">
        <w:tc>
          <w:tcPr>
            <w:tcW w:w="4283" w:type="dxa"/>
            <w:tcBorders>
              <w:top w:val="nil"/>
              <w:left w:val="single" w:sz="8" w:space="0" w:color="000000" w:themeColor="text1"/>
              <w:bottom w:val="nil"/>
              <w:right w:val="single" w:sz="8" w:space="0" w:color="000000" w:themeColor="text1"/>
            </w:tcBorders>
          </w:tcPr>
          <w:p w14:paraId="7F1DB9C2" w14:textId="77777777" w:rsidR="0016469E" w:rsidRPr="006116DD" w:rsidRDefault="0016469E" w:rsidP="006116DD">
            <w:pPr>
              <w:spacing w:before="120" w:after="120"/>
              <w:ind w:left="100" w:right="100"/>
            </w:pPr>
            <w:r w:rsidRPr="006116DD">
              <w:rPr>
                <w:rFonts w:ascii="Arial" w:hAnsi="Arial" w:cs="Arial"/>
                <w:sz w:val="20"/>
              </w:rPr>
              <w:t>Job Holder’s Signature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3EF77" w14:textId="77777777" w:rsidR="0016469E" w:rsidRPr="006116DD" w:rsidRDefault="0016469E" w:rsidP="006116DD">
            <w:pPr>
              <w:ind w:left="100" w:right="100"/>
            </w:pPr>
            <w:r>
              <w:t> </w:t>
            </w:r>
          </w:p>
        </w:tc>
        <w:tc>
          <w:tcPr>
            <w:tcW w:w="1860" w:type="dxa"/>
            <w:tcBorders>
              <w:top w:val="nil"/>
              <w:left w:val="single" w:sz="8" w:space="0" w:color="000000" w:themeColor="text1"/>
              <w:bottom w:val="nil"/>
              <w:right w:val="single" w:sz="8" w:space="0" w:color="000000" w:themeColor="text1"/>
            </w:tcBorders>
          </w:tcPr>
          <w:p w14:paraId="491072FA" w14:textId="77777777" w:rsidR="0016469E" w:rsidRPr="006116DD" w:rsidRDefault="0016469E" w:rsidP="006116DD">
            <w:pPr>
              <w:spacing w:before="120" w:after="120"/>
              <w:ind w:left="100" w:right="100"/>
              <w:jc w:val="right"/>
            </w:pPr>
            <w:r w:rsidRPr="006116DD">
              <w:rPr>
                <w:rFonts w:ascii="Arial" w:hAnsi="Arial" w:cs="Arial"/>
                <w:sz w:val="20"/>
              </w:rPr>
              <w:t>Date</w:t>
            </w:r>
          </w:p>
        </w:tc>
        <w:tc>
          <w:tcPr>
            <w:tcW w:w="1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6473E8" w14:textId="77777777" w:rsidR="0016469E" w:rsidRPr="006116DD" w:rsidRDefault="0016469E" w:rsidP="006116DD">
            <w:pPr>
              <w:ind w:left="100" w:right="100"/>
            </w:pPr>
            <w:r>
              <w:t> </w:t>
            </w:r>
          </w:p>
        </w:tc>
        <w:tc>
          <w:tcPr>
            <w:tcW w:w="855" w:type="dxa"/>
            <w:tcBorders>
              <w:top w:val="nil"/>
              <w:left w:val="single" w:sz="8" w:space="0" w:color="000000" w:themeColor="text1"/>
              <w:bottom w:val="nil"/>
              <w:right w:val="single" w:sz="8" w:space="0" w:color="000000" w:themeColor="text1"/>
            </w:tcBorders>
            <w:shd w:val="clear" w:color="auto" w:fill="FFFFFF" w:themeFill="background1"/>
          </w:tcPr>
          <w:p w14:paraId="696D69FC" w14:textId="77777777" w:rsidR="0016469E" w:rsidRPr="006116DD" w:rsidRDefault="0016469E" w:rsidP="006116DD">
            <w:pPr>
              <w:ind w:left="100" w:right="100"/>
            </w:pPr>
            <w:r>
              <w:t> </w:t>
            </w:r>
          </w:p>
        </w:tc>
        <w:tc>
          <w:tcPr>
            <w:tcW w:w="0" w:type="auto"/>
            <w:vAlign w:val="center"/>
          </w:tcPr>
          <w:p w14:paraId="769D0D3C" w14:textId="77777777" w:rsidR="0016469E" w:rsidRPr="006116DD" w:rsidRDefault="0016469E" w:rsidP="006116DD">
            <w:pPr>
              <w:rPr>
                <w:sz w:val="20"/>
                <w:szCs w:val="20"/>
              </w:rPr>
            </w:pPr>
          </w:p>
        </w:tc>
      </w:tr>
      <w:tr w:rsidR="0016469E" w:rsidRPr="006116DD" w14:paraId="22F1C431" w14:textId="77777777" w:rsidTr="2945C2F7">
        <w:trPr>
          <w:trHeight w:val="120"/>
        </w:trPr>
        <w:tc>
          <w:tcPr>
            <w:tcW w:w="4283" w:type="dxa"/>
            <w:tcBorders>
              <w:top w:val="nil"/>
              <w:left w:val="single" w:sz="8" w:space="0" w:color="000000" w:themeColor="text1"/>
              <w:bottom w:val="nil"/>
              <w:right w:val="nil"/>
            </w:tcBorders>
          </w:tcPr>
          <w:p w14:paraId="72302A59"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31CBAF0D" w14:textId="77777777" w:rsidR="0016469E" w:rsidRPr="006116DD" w:rsidRDefault="0016469E" w:rsidP="006116DD">
            <w:pPr>
              <w:spacing w:line="120" w:lineRule="atLeast"/>
              <w:ind w:left="100" w:right="100"/>
            </w:pPr>
            <w:r>
              <w:t> </w:t>
            </w:r>
          </w:p>
        </w:tc>
        <w:tc>
          <w:tcPr>
            <w:tcW w:w="1860" w:type="dxa"/>
            <w:tcBorders>
              <w:top w:val="nil"/>
              <w:left w:val="nil"/>
              <w:bottom w:val="nil"/>
              <w:right w:val="nil"/>
            </w:tcBorders>
          </w:tcPr>
          <w:p w14:paraId="4A7717C8" w14:textId="77777777" w:rsidR="0016469E" w:rsidRPr="006116DD" w:rsidRDefault="0016469E" w:rsidP="006116DD">
            <w:pPr>
              <w:spacing w:line="120" w:lineRule="atLeast"/>
              <w:ind w:left="100" w:right="100"/>
            </w:pPr>
            <w:r>
              <w:t> </w:t>
            </w:r>
          </w:p>
        </w:tc>
        <w:tc>
          <w:tcPr>
            <w:tcW w:w="1402" w:type="dxa"/>
            <w:tcBorders>
              <w:top w:val="single" w:sz="8" w:space="0" w:color="000000" w:themeColor="text1"/>
              <w:left w:val="nil"/>
              <w:bottom w:val="nil"/>
              <w:right w:val="nil"/>
            </w:tcBorders>
            <w:shd w:val="clear" w:color="auto" w:fill="FFFFFF" w:themeFill="background1"/>
          </w:tcPr>
          <w:p w14:paraId="419A23A7" w14:textId="77777777" w:rsidR="0016469E" w:rsidRPr="006116DD" w:rsidRDefault="0016469E" w:rsidP="006116DD">
            <w:pPr>
              <w:spacing w:line="120" w:lineRule="atLeast"/>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74536B0D" w14:textId="77777777" w:rsidR="0016469E" w:rsidRPr="006116DD" w:rsidRDefault="0016469E" w:rsidP="006116DD">
            <w:pPr>
              <w:spacing w:line="120" w:lineRule="atLeast"/>
              <w:ind w:left="100" w:right="100"/>
            </w:pPr>
            <w:r>
              <w:t> </w:t>
            </w:r>
          </w:p>
        </w:tc>
        <w:tc>
          <w:tcPr>
            <w:tcW w:w="0" w:type="auto"/>
            <w:vAlign w:val="center"/>
          </w:tcPr>
          <w:p w14:paraId="54CD245A" w14:textId="77777777" w:rsidR="0016469E" w:rsidRPr="006116DD" w:rsidRDefault="0016469E" w:rsidP="006116DD">
            <w:pPr>
              <w:rPr>
                <w:sz w:val="20"/>
                <w:szCs w:val="20"/>
              </w:rPr>
            </w:pPr>
          </w:p>
        </w:tc>
      </w:tr>
      <w:tr w:rsidR="0016469E" w:rsidRPr="006116DD" w14:paraId="091F1C49" w14:textId="77777777" w:rsidTr="2945C2F7">
        <w:tc>
          <w:tcPr>
            <w:tcW w:w="4283" w:type="dxa"/>
            <w:tcBorders>
              <w:top w:val="nil"/>
              <w:left w:val="single" w:sz="8" w:space="0" w:color="000000" w:themeColor="text1"/>
              <w:bottom w:val="nil"/>
              <w:right w:val="single" w:sz="8" w:space="0" w:color="000000" w:themeColor="text1"/>
            </w:tcBorders>
          </w:tcPr>
          <w:p w14:paraId="76673C51" w14:textId="77777777" w:rsidR="0016469E" w:rsidRPr="006116DD" w:rsidRDefault="0016469E" w:rsidP="006116DD">
            <w:pPr>
              <w:spacing w:before="120" w:after="120"/>
              <w:ind w:left="100" w:right="100"/>
            </w:pPr>
            <w:r w:rsidRPr="006116DD">
              <w:rPr>
                <w:rFonts w:ascii="Arial" w:hAnsi="Arial" w:cs="Arial"/>
                <w:sz w:val="20"/>
              </w:rPr>
              <w:t>Head of Department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A3EC8" w14:textId="77777777" w:rsidR="0016469E" w:rsidRPr="006116DD" w:rsidRDefault="0016469E" w:rsidP="006116DD">
            <w:pPr>
              <w:ind w:left="100" w:right="100"/>
            </w:pPr>
            <w:r>
              <w:t> </w:t>
            </w:r>
          </w:p>
        </w:tc>
        <w:tc>
          <w:tcPr>
            <w:tcW w:w="1860" w:type="dxa"/>
            <w:tcBorders>
              <w:top w:val="nil"/>
              <w:left w:val="single" w:sz="8" w:space="0" w:color="000000" w:themeColor="text1"/>
              <w:bottom w:val="nil"/>
              <w:right w:val="nil"/>
            </w:tcBorders>
          </w:tcPr>
          <w:p w14:paraId="129C278E" w14:textId="77777777" w:rsidR="0016469E" w:rsidRPr="006116DD" w:rsidRDefault="0016469E" w:rsidP="006116DD">
            <w:pPr>
              <w:ind w:left="100" w:right="100"/>
            </w:pPr>
            <w:r>
              <w:t> </w:t>
            </w:r>
          </w:p>
        </w:tc>
        <w:tc>
          <w:tcPr>
            <w:tcW w:w="1402" w:type="dxa"/>
            <w:tcBorders>
              <w:top w:val="nil"/>
              <w:left w:val="nil"/>
              <w:bottom w:val="nil"/>
              <w:right w:val="nil"/>
            </w:tcBorders>
            <w:shd w:val="clear" w:color="auto" w:fill="FFFFFF" w:themeFill="background1"/>
          </w:tcPr>
          <w:p w14:paraId="2790C8A6" w14:textId="77777777" w:rsidR="0016469E" w:rsidRPr="006116DD" w:rsidRDefault="0016469E" w:rsidP="006116DD">
            <w:pPr>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6ECDD213" w14:textId="77777777" w:rsidR="0016469E" w:rsidRPr="006116DD" w:rsidRDefault="0016469E" w:rsidP="006116DD">
            <w:pPr>
              <w:ind w:left="100" w:right="100"/>
            </w:pPr>
            <w:r>
              <w:t> </w:t>
            </w:r>
          </w:p>
        </w:tc>
        <w:tc>
          <w:tcPr>
            <w:tcW w:w="0" w:type="auto"/>
            <w:vAlign w:val="center"/>
          </w:tcPr>
          <w:p w14:paraId="1231BE67" w14:textId="77777777" w:rsidR="0016469E" w:rsidRPr="006116DD" w:rsidRDefault="0016469E" w:rsidP="006116DD">
            <w:pPr>
              <w:rPr>
                <w:sz w:val="20"/>
                <w:szCs w:val="20"/>
              </w:rPr>
            </w:pPr>
          </w:p>
        </w:tc>
      </w:tr>
      <w:tr w:rsidR="0016469E" w:rsidRPr="006116DD" w14:paraId="10E05704" w14:textId="77777777" w:rsidTr="2945C2F7">
        <w:trPr>
          <w:trHeight w:val="120"/>
        </w:trPr>
        <w:tc>
          <w:tcPr>
            <w:tcW w:w="4283" w:type="dxa"/>
            <w:tcBorders>
              <w:top w:val="nil"/>
              <w:left w:val="single" w:sz="8" w:space="0" w:color="000000" w:themeColor="text1"/>
              <w:bottom w:val="nil"/>
              <w:right w:val="nil"/>
            </w:tcBorders>
          </w:tcPr>
          <w:p w14:paraId="71CA3204"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6D71D07C" w14:textId="77777777" w:rsidR="0016469E" w:rsidRPr="006116DD" w:rsidRDefault="0016469E" w:rsidP="006116DD">
            <w:pPr>
              <w:spacing w:line="120" w:lineRule="atLeast"/>
              <w:ind w:left="100" w:right="100"/>
            </w:pPr>
            <w:r>
              <w:t> </w:t>
            </w:r>
          </w:p>
        </w:tc>
        <w:tc>
          <w:tcPr>
            <w:tcW w:w="1860" w:type="dxa"/>
            <w:tcBorders>
              <w:top w:val="nil"/>
              <w:left w:val="nil"/>
              <w:bottom w:val="nil"/>
              <w:right w:val="nil"/>
            </w:tcBorders>
          </w:tcPr>
          <w:p w14:paraId="64AD8D14" w14:textId="77777777" w:rsidR="0016469E" w:rsidRPr="006116DD" w:rsidRDefault="0016469E" w:rsidP="006116DD">
            <w:pPr>
              <w:spacing w:line="120" w:lineRule="atLeast"/>
              <w:ind w:left="100" w:right="100"/>
            </w:pPr>
            <w:r>
              <w:t> </w:t>
            </w:r>
          </w:p>
        </w:tc>
        <w:tc>
          <w:tcPr>
            <w:tcW w:w="1402" w:type="dxa"/>
            <w:tcBorders>
              <w:top w:val="nil"/>
              <w:left w:val="nil"/>
              <w:bottom w:val="single" w:sz="8" w:space="0" w:color="000000" w:themeColor="text1"/>
              <w:right w:val="nil"/>
            </w:tcBorders>
            <w:shd w:val="clear" w:color="auto" w:fill="FFFFFF" w:themeFill="background1"/>
          </w:tcPr>
          <w:p w14:paraId="4A586566" w14:textId="77777777" w:rsidR="0016469E" w:rsidRPr="006116DD" w:rsidRDefault="0016469E" w:rsidP="006116DD">
            <w:pPr>
              <w:spacing w:line="120" w:lineRule="atLeast"/>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1721E545" w14:textId="77777777" w:rsidR="0016469E" w:rsidRPr="006116DD" w:rsidRDefault="0016469E" w:rsidP="006116DD">
            <w:pPr>
              <w:spacing w:line="120" w:lineRule="atLeast"/>
              <w:ind w:left="100" w:right="100"/>
            </w:pPr>
            <w:r>
              <w:t> </w:t>
            </w:r>
          </w:p>
        </w:tc>
        <w:tc>
          <w:tcPr>
            <w:tcW w:w="0" w:type="auto"/>
            <w:vAlign w:val="center"/>
          </w:tcPr>
          <w:p w14:paraId="36FEB5B0" w14:textId="77777777" w:rsidR="0016469E" w:rsidRPr="006116DD" w:rsidRDefault="0016469E" w:rsidP="006116DD">
            <w:pPr>
              <w:rPr>
                <w:sz w:val="20"/>
                <w:szCs w:val="20"/>
              </w:rPr>
            </w:pPr>
          </w:p>
        </w:tc>
      </w:tr>
      <w:tr w:rsidR="0016469E" w:rsidRPr="006116DD" w14:paraId="03A9E59B" w14:textId="77777777" w:rsidTr="2945C2F7">
        <w:tc>
          <w:tcPr>
            <w:tcW w:w="4283" w:type="dxa"/>
            <w:tcBorders>
              <w:top w:val="nil"/>
              <w:left w:val="single" w:sz="8" w:space="0" w:color="000000" w:themeColor="text1"/>
              <w:bottom w:val="nil"/>
              <w:right w:val="single" w:sz="8" w:space="0" w:color="000000" w:themeColor="text1"/>
            </w:tcBorders>
          </w:tcPr>
          <w:p w14:paraId="4CCB031D" w14:textId="77777777" w:rsidR="0016469E" w:rsidRPr="006116DD" w:rsidRDefault="0016469E" w:rsidP="006116DD">
            <w:pPr>
              <w:spacing w:before="120" w:after="120"/>
              <w:ind w:left="100" w:right="100"/>
            </w:pPr>
            <w:r w:rsidRPr="006116DD">
              <w:rPr>
                <w:rFonts w:ascii="Arial" w:hAnsi="Arial" w:cs="Arial"/>
                <w:sz w:val="20"/>
              </w:rPr>
              <w:t>Signature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D1135A" w14:textId="77777777" w:rsidR="0016469E" w:rsidRPr="006116DD" w:rsidRDefault="0016469E" w:rsidP="006116DD">
            <w:pPr>
              <w:ind w:left="100" w:right="100"/>
            </w:pPr>
            <w:r>
              <w:t> </w:t>
            </w:r>
          </w:p>
        </w:tc>
        <w:tc>
          <w:tcPr>
            <w:tcW w:w="1860" w:type="dxa"/>
            <w:tcBorders>
              <w:top w:val="nil"/>
              <w:left w:val="single" w:sz="8" w:space="0" w:color="000000" w:themeColor="text1"/>
              <w:bottom w:val="nil"/>
              <w:right w:val="single" w:sz="8" w:space="0" w:color="000000" w:themeColor="text1"/>
            </w:tcBorders>
          </w:tcPr>
          <w:p w14:paraId="5F3F821A" w14:textId="77777777" w:rsidR="0016469E" w:rsidRPr="006116DD" w:rsidRDefault="0016469E" w:rsidP="006116DD">
            <w:pPr>
              <w:spacing w:before="120" w:after="120"/>
              <w:ind w:left="100" w:right="100"/>
              <w:jc w:val="right"/>
            </w:pPr>
            <w:r w:rsidRPr="006116DD">
              <w:rPr>
                <w:rFonts w:ascii="Arial" w:hAnsi="Arial" w:cs="Arial"/>
                <w:sz w:val="20"/>
              </w:rPr>
              <w:t>Date</w:t>
            </w:r>
          </w:p>
        </w:tc>
        <w:tc>
          <w:tcPr>
            <w:tcW w:w="14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236E82D" w14:textId="77777777" w:rsidR="0016469E" w:rsidRPr="006116DD" w:rsidRDefault="0016469E" w:rsidP="006116DD">
            <w:pPr>
              <w:ind w:left="100" w:right="100"/>
            </w:pPr>
            <w:r>
              <w:t> </w:t>
            </w:r>
          </w:p>
        </w:tc>
        <w:tc>
          <w:tcPr>
            <w:tcW w:w="855" w:type="dxa"/>
            <w:tcBorders>
              <w:top w:val="nil"/>
              <w:left w:val="single" w:sz="8" w:space="0" w:color="000000" w:themeColor="text1"/>
              <w:bottom w:val="nil"/>
              <w:right w:val="single" w:sz="8" w:space="0" w:color="000000" w:themeColor="text1"/>
            </w:tcBorders>
            <w:shd w:val="clear" w:color="auto" w:fill="FFFFFF" w:themeFill="background1"/>
          </w:tcPr>
          <w:p w14:paraId="7ADA28FF" w14:textId="77777777" w:rsidR="0016469E" w:rsidRPr="006116DD" w:rsidRDefault="0016469E" w:rsidP="006116DD">
            <w:pPr>
              <w:ind w:left="100" w:right="100"/>
            </w:pPr>
            <w:r>
              <w:t> </w:t>
            </w:r>
          </w:p>
        </w:tc>
        <w:tc>
          <w:tcPr>
            <w:tcW w:w="0" w:type="auto"/>
            <w:vAlign w:val="center"/>
          </w:tcPr>
          <w:p w14:paraId="30D7AA69" w14:textId="77777777" w:rsidR="0016469E" w:rsidRPr="006116DD" w:rsidRDefault="0016469E" w:rsidP="006116DD">
            <w:pPr>
              <w:rPr>
                <w:sz w:val="20"/>
                <w:szCs w:val="20"/>
              </w:rPr>
            </w:pPr>
          </w:p>
        </w:tc>
      </w:tr>
      <w:tr w:rsidR="0016469E" w:rsidRPr="006116DD" w14:paraId="5C79092B" w14:textId="77777777" w:rsidTr="2945C2F7">
        <w:trPr>
          <w:trHeight w:val="120"/>
        </w:trPr>
        <w:tc>
          <w:tcPr>
            <w:tcW w:w="4283" w:type="dxa"/>
            <w:tcBorders>
              <w:top w:val="nil"/>
              <w:left w:val="single" w:sz="8" w:space="0" w:color="000000" w:themeColor="text1"/>
              <w:bottom w:val="nil"/>
              <w:right w:val="nil"/>
            </w:tcBorders>
          </w:tcPr>
          <w:p w14:paraId="12673AC1"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2C6BD880" w14:textId="77777777" w:rsidR="0016469E" w:rsidRPr="006116DD" w:rsidRDefault="0016469E" w:rsidP="006116DD">
            <w:pPr>
              <w:spacing w:line="120" w:lineRule="atLeast"/>
              <w:ind w:left="100" w:right="100"/>
            </w:pPr>
            <w:r>
              <w:t> </w:t>
            </w:r>
          </w:p>
        </w:tc>
        <w:tc>
          <w:tcPr>
            <w:tcW w:w="1860" w:type="dxa"/>
            <w:tcBorders>
              <w:top w:val="nil"/>
              <w:left w:val="nil"/>
              <w:bottom w:val="nil"/>
              <w:right w:val="nil"/>
            </w:tcBorders>
          </w:tcPr>
          <w:p w14:paraId="5561E1DE" w14:textId="77777777" w:rsidR="0016469E" w:rsidRPr="006116DD" w:rsidRDefault="0016469E" w:rsidP="006116DD">
            <w:pPr>
              <w:spacing w:line="120" w:lineRule="atLeast"/>
              <w:ind w:left="100" w:right="100"/>
            </w:pPr>
            <w:r>
              <w:t> </w:t>
            </w:r>
          </w:p>
        </w:tc>
        <w:tc>
          <w:tcPr>
            <w:tcW w:w="1402" w:type="dxa"/>
            <w:tcBorders>
              <w:top w:val="single" w:sz="8" w:space="0" w:color="000000" w:themeColor="text1"/>
              <w:left w:val="nil"/>
              <w:bottom w:val="nil"/>
              <w:right w:val="nil"/>
            </w:tcBorders>
            <w:shd w:val="clear" w:color="auto" w:fill="FFFFFF" w:themeFill="background1"/>
          </w:tcPr>
          <w:p w14:paraId="48D3F40D" w14:textId="77777777" w:rsidR="0016469E" w:rsidRPr="006116DD" w:rsidRDefault="0016469E" w:rsidP="006116DD">
            <w:pPr>
              <w:spacing w:line="120" w:lineRule="atLeast"/>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222CCC41" w14:textId="77777777" w:rsidR="0016469E" w:rsidRPr="006116DD" w:rsidRDefault="0016469E" w:rsidP="006116DD">
            <w:pPr>
              <w:spacing w:line="120" w:lineRule="atLeast"/>
              <w:ind w:left="100" w:right="100"/>
            </w:pPr>
            <w:r>
              <w:t> </w:t>
            </w:r>
          </w:p>
        </w:tc>
        <w:tc>
          <w:tcPr>
            <w:tcW w:w="0" w:type="auto"/>
            <w:vAlign w:val="center"/>
          </w:tcPr>
          <w:p w14:paraId="7196D064" w14:textId="77777777" w:rsidR="0016469E" w:rsidRPr="006116DD" w:rsidRDefault="0016469E" w:rsidP="006116DD">
            <w:pPr>
              <w:rPr>
                <w:sz w:val="20"/>
                <w:szCs w:val="20"/>
              </w:rPr>
            </w:pPr>
          </w:p>
        </w:tc>
      </w:tr>
      <w:tr w:rsidR="0016469E" w:rsidRPr="006116DD" w14:paraId="59163C6F" w14:textId="77777777" w:rsidTr="2945C2F7">
        <w:tc>
          <w:tcPr>
            <w:tcW w:w="4283" w:type="dxa"/>
            <w:tcBorders>
              <w:top w:val="nil"/>
              <w:left w:val="single" w:sz="8" w:space="0" w:color="000000" w:themeColor="text1"/>
              <w:bottom w:val="nil"/>
              <w:right w:val="single" w:sz="8" w:space="0" w:color="000000" w:themeColor="text1"/>
            </w:tcBorders>
          </w:tcPr>
          <w:p w14:paraId="59AD10AE" w14:textId="77777777" w:rsidR="0016469E" w:rsidRPr="006116DD" w:rsidRDefault="0016469E" w:rsidP="006116DD">
            <w:pPr>
              <w:spacing w:before="120" w:after="120"/>
              <w:ind w:left="100" w:right="100"/>
            </w:pPr>
            <w:r w:rsidRPr="006116DD">
              <w:rPr>
                <w:rFonts w:ascii="Arial" w:hAnsi="Arial" w:cs="Arial"/>
                <w:sz w:val="20"/>
              </w:rPr>
              <w:t>Title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C34AB" w14:textId="77777777" w:rsidR="0016469E" w:rsidRPr="006116DD" w:rsidRDefault="0016469E" w:rsidP="006116DD">
            <w:pPr>
              <w:ind w:left="100" w:right="100"/>
            </w:pPr>
            <w:r>
              <w:t> </w:t>
            </w:r>
          </w:p>
        </w:tc>
        <w:tc>
          <w:tcPr>
            <w:tcW w:w="0" w:type="auto"/>
            <w:gridSpan w:val="3"/>
            <w:tcBorders>
              <w:top w:val="nil"/>
              <w:left w:val="single" w:sz="8" w:space="0" w:color="000000" w:themeColor="text1"/>
              <w:bottom w:val="nil"/>
              <w:right w:val="single" w:sz="8" w:space="0" w:color="000000" w:themeColor="text1"/>
            </w:tcBorders>
          </w:tcPr>
          <w:p w14:paraId="2CA4ECA7" w14:textId="77777777" w:rsidR="0016469E" w:rsidRPr="006116DD" w:rsidRDefault="0016469E" w:rsidP="006116DD">
            <w:pPr>
              <w:ind w:left="100" w:right="100"/>
            </w:pPr>
            <w:r>
              <w:t> </w:t>
            </w:r>
          </w:p>
        </w:tc>
        <w:tc>
          <w:tcPr>
            <w:tcW w:w="0" w:type="auto"/>
            <w:vAlign w:val="center"/>
          </w:tcPr>
          <w:p w14:paraId="34FF1C98" w14:textId="77777777" w:rsidR="0016469E" w:rsidRPr="006116DD" w:rsidRDefault="0016469E" w:rsidP="006116DD">
            <w:pPr>
              <w:rPr>
                <w:sz w:val="20"/>
                <w:szCs w:val="20"/>
              </w:rPr>
            </w:pPr>
          </w:p>
        </w:tc>
      </w:tr>
      <w:tr w:rsidR="0016469E" w:rsidRPr="006116DD" w14:paraId="7A4F2CD0" w14:textId="77777777" w:rsidTr="2945C2F7">
        <w:trPr>
          <w:trHeight w:val="120"/>
        </w:trPr>
        <w:tc>
          <w:tcPr>
            <w:tcW w:w="4283" w:type="dxa"/>
            <w:tcBorders>
              <w:top w:val="nil"/>
              <w:left w:val="single" w:sz="8" w:space="0" w:color="000000" w:themeColor="text1"/>
              <w:bottom w:val="nil"/>
              <w:right w:val="nil"/>
            </w:tcBorders>
          </w:tcPr>
          <w:p w14:paraId="157D6B25"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79E427E6" w14:textId="77777777" w:rsidR="0016469E" w:rsidRPr="006116DD" w:rsidRDefault="0016469E" w:rsidP="006116DD">
            <w:pPr>
              <w:spacing w:line="120" w:lineRule="atLeast"/>
              <w:ind w:left="100" w:right="100"/>
            </w:pPr>
            <w:r>
              <w:t> </w:t>
            </w:r>
          </w:p>
        </w:tc>
        <w:tc>
          <w:tcPr>
            <w:tcW w:w="1860" w:type="dxa"/>
            <w:tcBorders>
              <w:top w:val="nil"/>
              <w:left w:val="nil"/>
              <w:bottom w:val="nil"/>
              <w:right w:val="nil"/>
            </w:tcBorders>
          </w:tcPr>
          <w:p w14:paraId="566C1BCE" w14:textId="77777777" w:rsidR="0016469E" w:rsidRPr="006116DD" w:rsidRDefault="0016469E" w:rsidP="006116DD">
            <w:pPr>
              <w:spacing w:line="120" w:lineRule="atLeast"/>
              <w:ind w:left="100" w:right="100"/>
            </w:pPr>
            <w:r>
              <w:t> </w:t>
            </w:r>
          </w:p>
        </w:tc>
        <w:tc>
          <w:tcPr>
            <w:tcW w:w="1402" w:type="dxa"/>
            <w:tcBorders>
              <w:top w:val="nil"/>
              <w:left w:val="nil"/>
              <w:bottom w:val="nil"/>
              <w:right w:val="nil"/>
            </w:tcBorders>
            <w:shd w:val="clear" w:color="auto" w:fill="FFFFFF" w:themeFill="background1"/>
          </w:tcPr>
          <w:p w14:paraId="1DB36F4A" w14:textId="77777777" w:rsidR="0016469E" w:rsidRPr="006116DD" w:rsidRDefault="0016469E" w:rsidP="006116DD">
            <w:pPr>
              <w:spacing w:line="120" w:lineRule="atLeast"/>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28D17827" w14:textId="77777777" w:rsidR="0016469E" w:rsidRPr="006116DD" w:rsidRDefault="0016469E" w:rsidP="006116DD">
            <w:pPr>
              <w:spacing w:line="120" w:lineRule="atLeast"/>
              <w:ind w:left="100" w:right="100"/>
            </w:pPr>
            <w:r>
              <w:t> </w:t>
            </w:r>
          </w:p>
        </w:tc>
        <w:tc>
          <w:tcPr>
            <w:tcW w:w="0" w:type="auto"/>
            <w:vAlign w:val="center"/>
          </w:tcPr>
          <w:p w14:paraId="6D072C0D" w14:textId="77777777" w:rsidR="0016469E" w:rsidRPr="006116DD" w:rsidRDefault="0016469E" w:rsidP="006116DD">
            <w:pPr>
              <w:rPr>
                <w:sz w:val="20"/>
                <w:szCs w:val="20"/>
              </w:rPr>
            </w:pPr>
          </w:p>
        </w:tc>
      </w:tr>
      <w:tr w:rsidR="0016469E" w:rsidRPr="006116DD" w14:paraId="5D12295B" w14:textId="77777777" w:rsidTr="2945C2F7">
        <w:tc>
          <w:tcPr>
            <w:tcW w:w="0" w:type="auto"/>
            <w:gridSpan w:val="5"/>
            <w:tcBorders>
              <w:top w:val="nil"/>
              <w:left w:val="single" w:sz="8" w:space="0" w:color="000000" w:themeColor="text1"/>
              <w:bottom w:val="nil"/>
              <w:right w:val="single" w:sz="8" w:space="0" w:color="000000" w:themeColor="text1"/>
            </w:tcBorders>
          </w:tcPr>
          <w:p w14:paraId="31B58FA3" w14:textId="77777777" w:rsidR="0016469E" w:rsidRPr="006116DD" w:rsidRDefault="0016469E" w:rsidP="006116DD">
            <w:pPr>
              <w:spacing w:before="120" w:after="120" w:line="260" w:lineRule="atLeast"/>
              <w:ind w:left="100" w:right="100"/>
              <w:rPr>
                <w:b/>
                <w:bCs/>
              </w:rPr>
            </w:pPr>
            <w:r w:rsidRPr="006116DD">
              <w:rPr>
                <w:rFonts w:ascii="Arial" w:hAnsi="Arial" w:cs="Arial"/>
                <w:sz w:val="22"/>
              </w:rPr>
              <w:t xml:space="preserve">HR Department will check job description format and content and then send the job description to the </w:t>
            </w:r>
            <w:proofErr w:type="spellStart"/>
            <w:r w:rsidRPr="006116DD">
              <w:rPr>
                <w:rFonts w:ascii="Arial" w:hAnsi="Arial" w:cs="Arial"/>
                <w:sz w:val="22"/>
              </w:rPr>
              <w:t>AfC</w:t>
            </w:r>
            <w:proofErr w:type="spellEnd"/>
            <w:r w:rsidRPr="006116DD">
              <w:rPr>
                <w:rFonts w:ascii="Arial" w:hAnsi="Arial" w:cs="Arial"/>
                <w:sz w:val="22"/>
              </w:rPr>
              <w:t xml:space="preserve"> Team</w:t>
            </w:r>
          </w:p>
        </w:tc>
        <w:tc>
          <w:tcPr>
            <w:tcW w:w="0" w:type="auto"/>
            <w:vAlign w:val="center"/>
          </w:tcPr>
          <w:p w14:paraId="48A21919" w14:textId="77777777" w:rsidR="0016469E" w:rsidRPr="006116DD" w:rsidRDefault="0016469E" w:rsidP="006116DD">
            <w:pPr>
              <w:rPr>
                <w:sz w:val="20"/>
                <w:szCs w:val="20"/>
              </w:rPr>
            </w:pPr>
          </w:p>
        </w:tc>
      </w:tr>
      <w:tr w:rsidR="0016469E" w:rsidRPr="006116DD" w14:paraId="799FB523" w14:textId="77777777" w:rsidTr="2945C2F7">
        <w:tc>
          <w:tcPr>
            <w:tcW w:w="4283" w:type="dxa"/>
            <w:tcBorders>
              <w:top w:val="nil"/>
              <w:left w:val="single" w:sz="8" w:space="0" w:color="000000" w:themeColor="text1"/>
              <w:bottom w:val="nil"/>
              <w:right w:val="single" w:sz="8" w:space="0" w:color="000000" w:themeColor="text1"/>
            </w:tcBorders>
          </w:tcPr>
          <w:p w14:paraId="07261DD6" w14:textId="77777777" w:rsidR="0016469E" w:rsidRPr="006116DD" w:rsidRDefault="0016469E" w:rsidP="006116DD">
            <w:pPr>
              <w:spacing w:before="120" w:after="120"/>
              <w:ind w:left="100" w:right="100"/>
            </w:pPr>
            <w:r w:rsidRPr="006116DD">
              <w:rPr>
                <w:rFonts w:ascii="Arial" w:hAnsi="Arial" w:cs="Arial"/>
                <w:sz w:val="20"/>
              </w:rPr>
              <w:t>HR Representative’s Signature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86C630" w14:textId="77777777" w:rsidR="0016469E" w:rsidRPr="006116DD" w:rsidRDefault="0016469E" w:rsidP="006116DD">
            <w:pPr>
              <w:ind w:left="100" w:right="100"/>
            </w:pPr>
            <w:r>
              <w:t> </w:t>
            </w:r>
          </w:p>
        </w:tc>
        <w:tc>
          <w:tcPr>
            <w:tcW w:w="0" w:type="auto"/>
            <w:gridSpan w:val="3"/>
            <w:tcBorders>
              <w:top w:val="nil"/>
              <w:left w:val="single" w:sz="8" w:space="0" w:color="000000" w:themeColor="text1"/>
              <w:bottom w:val="nil"/>
              <w:right w:val="single" w:sz="8" w:space="0" w:color="000000" w:themeColor="text1"/>
            </w:tcBorders>
          </w:tcPr>
          <w:p w14:paraId="5380F020" w14:textId="77777777" w:rsidR="0016469E" w:rsidRPr="006116DD" w:rsidRDefault="0016469E" w:rsidP="006116DD">
            <w:pPr>
              <w:ind w:left="100" w:right="100"/>
            </w:pPr>
            <w:r>
              <w:t> </w:t>
            </w:r>
          </w:p>
        </w:tc>
        <w:tc>
          <w:tcPr>
            <w:tcW w:w="0" w:type="auto"/>
            <w:vAlign w:val="center"/>
          </w:tcPr>
          <w:p w14:paraId="6BD18F9B" w14:textId="77777777" w:rsidR="0016469E" w:rsidRPr="006116DD" w:rsidRDefault="0016469E" w:rsidP="006116DD">
            <w:pPr>
              <w:rPr>
                <w:sz w:val="20"/>
                <w:szCs w:val="20"/>
              </w:rPr>
            </w:pPr>
          </w:p>
        </w:tc>
      </w:tr>
      <w:tr w:rsidR="0016469E" w:rsidRPr="006116DD" w14:paraId="6397E9CE" w14:textId="77777777" w:rsidTr="2945C2F7">
        <w:trPr>
          <w:trHeight w:val="120"/>
        </w:trPr>
        <w:tc>
          <w:tcPr>
            <w:tcW w:w="4283" w:type="dxa"/>
            <w:tcBorders>
              <w:top w:val="nil"/>
              <w:left w:val="single" w:sz="8" w:space="0" w:color="000000" w:themeColor="text1"/>
              <w:bottom w:val="nil"/>
              <w:right w:val="nil"/>
            </w:tcBorders>
          </w:tcPr>
          <w:p w14:paraId="3F8C8A50"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3CEEED34" w14:textId="77777777" w:rsidR="0016469E" w:rsidRPr="006116DD" w:rsidRDefault="0016469E" w:rsidP="006116DD">
            <w:pPr>
              <w:spacing w:line="120" w:lineRule="atLeast"/>
              <w:ind w:left="100" w:right="100"/>
            </w:pPr>
            <w:r>
              <w:t> </w:t>
            </w:r>
          </w:p>
        </w:tc>
        <w:tc>
          <w:tcPr>
            <w:tcW w:w="1860" w:type="dxa"/>
            <w:tcBorders>
              <w:top w:val="nil"/>
              <w:left w:val="nil"/>
              <w:bottom w:val="nil"/>
              <w:right w:val="nil"/>
            </w:tcBorders>
          </w:tcPr>
          <w:p w14:paraId="42F19EF9" w14:textId="77777777" w:rsidR="0016469E" w:rsidRPr="006116DD" w:rsidRDefault="0016469E" w:rsidP="006116DD">
            <w:pPr>
              <w:spacing w:line="120" w:lineRule="atLeast"/>
              <w:ind w:left="100" w:right="100"/>
            </w:pPr>
            <w:r>
              <w:t> </w:t>
            </w:r>
          </w:p>
        </w:tc>
        <w:tc>
          <w:tcPr>
            <w:tcW w:w="1402" w:type="dxa"/>
            <w:tcBorders>
              <w:top w:val="nil"/>
              <w:left w:val="nil"/>
              <w:bottom w:val="nil"/>
              <w:right w:val="nil"/>
            </w:tcBorders>
            <w:shd w:val="clear" w:color="auto" w:fill="FFFFFF" w:themeFill="background1"/>
          </w:tcPr>
          <w:p w14:paraId="4D855984" w14:textId="77777777" w:rsidR="0016469E" w:rsidRPr="006116DD" w:rsidRDefault="0016469E" w:rsidP="006116DD">
            <w:pPr>
              <w:spacing w:line="120" w:lineRule="atLeast"/>
              <w:ind w:left="100" w:right="100"/>
            </w:pPr>
            <w:r>
              <w:t> </w:t>
            </w:r>
          </w:p>
        </w:tc>
        <w:tc>
          <w:tcPr>
            <w:tcW w:w="855" w:type="dxa"/>
            <w:tcBorders>
              <w:top w:val="nil"/>
              <w:left w:val="nil"/>
              <w:bottom w:val="nil"/>
              <w:right w:val="single" w:sz="8" w:space="0" w:color="000000" w:themeColor="text1"/>
            </w:tcBorders>
            <w:shd w:val="clear" w:color="auto" w:fill="FFFFFF" w:themeFill="background1"/>
          </w:tcPr>
          <w:p w14:paraId="6CE2FCB8" w14:textId="77777777" w:rsidR="0016469E" w:rsidRPr="006116DD" w:rsidRDefault="0016469E" w:rsidP="006116DD">
            <w:pPr>
              <w:spacing w:line="120" w:lineRule="atLeast"/>
              <w:ind w:left="100" w:right="100"/>
            </w:pPr>
            <w:r>
              <w:t> </w:t>
            </w:r>
          </w:p>
        </w:tc>
        <w:tc>
          <w:tcPr>
            <w:tcW w:w="0" w:type="auto"/>
            <w:vAlign w:val="center"/>
          </w:tcPr>
          <w:p w14:paraId="238601FE" w14:textId="77777777" w:rsidR="0016469E" w:rsidRPr="006116DD" w:rsidRDefault="0016469E" w:rsidP="006116DD">
            <w:pPr>
              <w:rPr>
                <w:sz w:val="20"/>
                <w:szCs w:val="20"/>
              </w:rPr>
            </w:pPr>
          </w:p>
        </w:tc>
      </w:tr>
      <w:tr w:rsidR="0016469E" w:rsidRPr="006116DD" w14:paraId="01C13B6E" w14:textId="77777777" w:rsidTr="2945C2F7">
        <w:tc>
          <w:tcPr>
            <w:tcW w:w="0" w:type="auto"/>
            <w:tcBorders>
              <w:top w:val="nil"/>
              <w:left w:val="single" w:sz="8" w:space="0" w:color="000000" w:themeColor="text1"/>
              <w:bottom w:val="nil"/>
              <w:right w:val="single" w:sz="8" w:space="0" w:color="000000" w:themeColor="text1"/>
            </w:tcBorders>
          </w:tcPr>
          <w:p w14:paraId="210E7BB9" w14:textId="77777777" w:rsidR="0016469E" w:rsidRPr="006116DD" w:rsidRDefault="0016469E" w:rsidP="006116DD">
            <w:pPr>
              <w:spacing w:before="120" w:after="120"/>
              <w:ind w:left="100" w:right="100"/>
            </w:pPr>
            <w:r w:rsidRPr="006116DD">
              <w:rPr>
                <w:rFonts w:ascii="Arial" w:hAnsi="Arial" w:cs="Arial"/>
                <w:sz w:val="20"/>
              </w:rPr>
              <w:t>Date Job Description Agreed:</w:t>
            </w:r>
          </w:p>
        </w:tc>
        <w:tc>
          <w:tcPr>
            <w:tcW w:w="1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4B78A" w14:textId="77777777" w:rsidR="0016469E" w:rsidRPr="006116DD" w:rsidRDefault="0016469E" w:rsidP="006116DD">
            <w:pPr>
              <w:ind w:left="100" w:right="100"/>
            </w:pPr>
            <w:r>
              <w:t> </w:t>
            </w:r>
          </w:p>
        </w:tc>
        <w:tc>
          <w:tcPr>
            <w:tcW w:w="0" w:type="auto"/>
            <w:gridSpan w:val="3"/>
            <w:tcBorders>
              <w:top w:val="nil"/>
              <w:left w:val="single" w:sz="8" w:space="0" w:color="000000" w:themeColor="text1"/>
              <w:bottom w:val="nil"/>
              <w:right w:val="single" w:sz="8" w:space="0" w:color="000000" w:themeColor="text1"/>
            </w:tcBorders>
          </w:tcPr>
          <w:p w14:paraId="3E40803B" w14:textId="77777777" w:rsidR="0016469E" w:rsidRPr="006116DD" w:rsidRDefault="0016469E" w:rsidP="006116DD">
            <w:pPr>
              <w:ind w:left="100" w:right="100"/>
            </w:pPr>
            <w:r>
              <w:t> </w:t>
            </w:r>
          </w:p>
        </w:tc>
        <w:tc>
          <w:tcPr>
            <w:tcW w:w="0" w:type="auto"/>
            <w:vAlign w:val="center"/>
          </w:tcPr>
          <w:p w14:paraId="0F3CABC7" w14:textId="77777777" w:rsidR="0016469E" w:rsidRPr="006116DD" w:rsidRDefault="0016469E" w:rsidP="006116DD">
            <w:pPr>
              <w:rPr>
                <w:sz w:val="20"/>
                <w:szCs w:val="20"/>
              </w:rPr>
            </w:pPr>
          </w:p>
        </w:tc>
      </w:tr>
      <w:tr w:rsidR="0016469E" w:rsidRPr="006116DD" w14:paraId="2CB5FEA8" w14:textId="77777777" w:rsidTr="2945C2F7">
        <w:trPr>
          <w:trHeight w:val="120"/>
        </w:trPr>
        <w:tc>
          <w:tcPr>
            <w:tcW w:w="4283" w:type="dxa"/>
            <w:tcBorders>
              <w:top w:val="nil"/>
              <w:left w:val="single" w:sz="8" w:space="0" w:color="000000" w:themeColor="text1"/>
              <w:bottom w:val="single" w:sz="8" w:space="0" w:color="000000" w:themeColor="text1"/>
              <w:right w:val="nil"/>
            </w:tcBorders>
          </w:tcPr>
          <w:p w14:paraId="3ADD6AFE" w14:textId="77777777" w:rsidR="0016469E" w:rsidRPr="006116DD" w:rsidRDefault="0016469E" w:rsidP="006116DD">
            <w:pPr>
              <w:spacing w:line="120" w:lineRule="atLeast"/>
              <w:ind w:left="100" w:right="100"/>
            </w:pPr>
            <w:r>
              <w:t> </w:t>
            </w:r>
          </w:p>
        </w:tc>
        <w:tc>
          <w:tcPr>
            <w:tcW w:w="0" w:type="auto"/>
            <w:tcBorders>
              <w:top w:val="single" w:sz="8" w:space="0" w:color="000000" w:themeColor="text1"/>
              <w:left w:val="nil"/>
              <w:bottom w:val="single" w:sz="8" w:space="0" w:color="000000" w:themeColor="text1"/>
              <w:right w:val="nil"/>
            </w:tcBorders>
          </w:tcPr>
          <w:p w14:paraId="3BAC30D4" w14:textId="77777777" w:rsidR="0016469E" w:rsidRPr="006116DD" w:rsidRDefault="0016469E" w:rsidP="006116DD">
            <w:pPr>
              <w:spacing w:line="120" w:lineRule="atLeast"/>
              <w:ind w:left="100" w:right="100"/>
            </w:pPr>
            <w:r>
              <w:t> </w:t>
            </w:r>
          </w:p>
        </w:tc>
        <w:tc>
          <w:tcPr>
            <w:tcW w:w="1860" w:type="dxa"/>
            <w:tcBorders>
              <w:top w:val="nil"/>
              <w:left w:val="nil"/>
              <w:bottom w:val="single" w:sz="8" w:space="0" w:color="000000" w:themeColor="text1"/>
              <w:right w:val="nil"/>
            </w:tcBorders>
          </w:tcPr>
          <w:p w14:paraId="68605206" w14:textId="77777777" w:rsidR="0016469E" w:rsidRPr="006116DD" w:rsidRDefault="0016469E" w:rsidP="006116DD">
            <w:pPr>
              <w:spacing w:line="120" w:lineRule="atLeast"/>
              <w:ind w:left="100" w:right="100"/>
            </w:pPr>
            <w:r>
              <w:t> </w:t>
            </w:r>
          </w:p>
        </w:tc>
        <w:tc>
          <w:tcPr>
            <w:tcW w:w="1402" w:type="dxa"/>
            <w:tcBorders>
              <w:top w:val="nil"/>
              <w:left w:val="nil"/>
              <w:bottom w:val="single" w:sz="8" w:space="0" w:color="000000" w:themeColor="text1"/>
              <w:right w:val="nil"/>
            </w:tcBorders>
            <w:shd w:val="clear" w:color="auto" w:fill="FFFFFF" w:themeFill="background1"/>
          </w:tcPr>
          <w:p w14:paraId="26105B5D" w14:textId="77777777" w:rsidR="0016469E" w:rsidRPr="006116DD" w:rsidRDefault="0016469E" w:rsidP="006116DD">
            <w:pPr>
              <w:spacing w:line="120" w:lineRule="atLeast"/>
              <w:ind w:left="100" w:right="100"/>
            </w:pPr>
            <w:r>
              <w:t> </w:t>
            </w:r>
          </w:p>
        </w:tc>
        <w:tc>
          <w:tcPr>
            <w:tcW w:w="855" w:type="dxa"/>
            <w:tcBorders>
              <w:top w:val="nil"/>
              <w:left w:val="nil"/>
              <w:bottom w:val="single" w:sz="8" w:space="0" w:color="000000" w:themeColor="text1"/>
              <w:right w:val="single" w:sz="8" w:space="0" w:color="000000" w:themeColor="text1"/>
            </w:tcBorders>
            <w:shd w:val="clear" w:color="auto" w:fill="FFFFFF" w:themeFill="background1"/>
          </w:tcPr>
          <w:p w14:paraId="15B3EB6E" w14:textId="77777777" w:rsidR="0016469E" w:rsidRPr="006116DD" w:rsidRDefault="0016469E" w:rsidP="006116DD">
            <w:pPr>
              <w:spacing w:line="120" w:lineRule="atLeast"/>
              <w:ind w:left="100" w:right="100"/>
            </w:pPr>
            <w:r>
              <w:t> </w:t>
            </w:r>
          </w:p>
        </w:tc>
        <w:tc>
          <w:tcPr>
            <w:tcW w:w="0" w:type="auto"/>
            <w:vAlign w:val="center"/>
          </w:tcPr>
          <w:p w14:paraId="5B08B5D1" w14:textId="77777777" w:rsidR="0016469E" w:rsidRPr="006116DD" w:rsidRDefault="0016469E" w:rsidP="006116DD">
            <w:pPr>
              <w:rPr>
                <w:sz w:val="20"/>
                <w:szCs w:val="20"/>
              </w:rPr>
            </w:pPr>
          </w:p>
        </w:tc>
      </w:tr>
    </w:tbl>
    <w:p w14:paraId="42CAE146" w14:textId="77777777" w:rsidR="006116DD" w:rsidRPr="006116DD" w:rsidRDefault="006116DD" w:rsidP="006116DD">
      <w:pPr>
        <w:spacing w:before="120" w:after="120"/>
      </w:pPr>
      <w:r>
        <w:t> </w:t>
      </w:r>
    </w:p>
    <w:p w14:paraId="1AF05E09" w14:textId="77777777" w:rsidR="006116DD" w:rsidRDefault="006116DD" w:rsidP="006116DD">
      <w:pPr>
        <w:spacing w:before="120" w:after="120"/>
      </w:pPr>
      <w:r>
        <w:t> </w:t>
      </w:r>
    </w:p>
    <w:p w14:paraId="6BF368CB" w14:textId="77777777" w:rsidR="006116DD" w:rsidRDefault="006116DD" w:rsidP="006116DD">
      <w:pPr>
        <w:spacing w:before="120"/>
      </w:pPr>
      <w:r>
        <w:t> </w:t>
      </w:r>
    </w:p>
    <w:p w14:paraId="16DEB4AB" w14:textId="77777777" w:rsidR="006116DD" w:rsidRDefault="006116DD"/>
    <w:sectPr w:rsidR="006116DD" w:rsidSect="006116DD">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22F7"/>
    <w:multiLevelType w:val="hybridMultilevel"/>
    <w:tmpl w:val="90602946"/>
    <w:lvl w:ilvl="0" w:tplc="BAF25A6E">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32F87"/>
    <w:multiLevelType w:val="hybridMultilevel"/>
    <w:tmpl w:val="1E8A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B0EB2"/>
    <w:multiLevelType w:val="hybridMultilevel"/>
    <w:tmpl w:val="0A8E2B28"/>
    <w:lvl w:ilvl="0" w:tplc="238ABC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5A13A4"/>
    <w:multiLevelType w:val="hybridMultilevel"/>
    <w:tmpl w:val="67908C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 w15:restartNumberingAfterBreak="0">
    <w:nsid w:val="5F8259A8"/>
    <w:multiLevelType w:val="hybridMultilevel"/>
    <w:tmpl w:val="97D06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E7264F5"/>
    <w:multiLevelType w:val="hybridMultilevel"/>
    <w:tmpl w:val="AB14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A6D6B"/>
    <w:multiLevelType w:val="hybridMultilevel"/>
    <w:tmpl w:val="F5E4E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8416777">
    <w:abstractNumId w:val="0"/>
  </w:num>
  <w:num w:numId="2" w16cid:durableId="1513648514">
    <w:abstractNumId w:val="2"/>
  </w:num>
  <w:num w:numId="3" w16cid:durableId="1949385158">
    <w:abstractNumId w:val="3"/>
  </w:num>
  <w:num w:numId="4" w16cid:durableId="1336148755">
    <w:abstractNumId w:val="1"/>
  </w:num>
  <w:num w:numId="5" w16cid:durableId="2089382791">
    <w:abstractNumId w:val="5"/>
  </w:num>
  <w:num w:numId="6" w16cid:durableId="1567496656">
    <w:abstractNumId w:val="4"/>
  </w:num>
  <w:num w:numId="7" w16cid:durableId="1596088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D"/>
    <w:rsid w:val="00041A19"/>
    <w:rsid w:val="000704AD"/>
    <w:rsid w:val="000E4667"/>
    <w:rsid w:val="0016469E"/>
    <w:rsid w:val="002C564F"/>
    <w:rsid w:val="003A4EA7"/>
    <w:rsid w:val="004841FC"/>
    <w:rsid w:val="00593773"/>
    <w:rsid w:val="005D5B41"/>
    <w:rsid w:val="006116DD"/>
    <w:rsid w:val="00701E0A"/>
    <w:rsid w:val="007375DD"/>
    <w:rsid w:val="007E0D0B"/>
    <w:rsid w:val="008516E7"/>
    <w:rsid w:val="008555B6"/>
    <w:rsid w:val="00884758"/>
    <w:rsid w:val="008A24F8"/>
    <w:rsid w:val="009015AF"/>
    <w:rsid w:val="00A42883"/>
    <w:rsid w:val="00A76E9E"/>
    <w:rsid w:val="00C86274"/>
    <w:rsid w:val="00CC2C6D"/>
    <w:rsid w:val="00D91353"/>
    <w:rsid w:val="00EC5F11"/>
    <w:rsid w:val="2945C2F7"/>
    <w:rsid w:val="3C9B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624EB46"/>
  <w15:docId w15:val="{C98A068F-E435-4949-9418-AB85312F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B41"/>
    <w:rPr>
      <w:sz w:val="24"/>
      <w:szCs w:val="24"/>
    </w:rPr>
  </w:style>
  <w:style w:type="paragraph" w:styleId="Heading1">
    <w:name w:val="heading 1"/>
    <w:basedOn w:val="Normal"/>
    <w:qFormat/>
    <w:rsid w:val="006116DD"/>
    <w:pPr>
      <w:outlineLvl w:val="0"/>
    </w:pPr>
    <w:rPr>
      <w:b/>
      <w:bCs/>
      <w:kern w:val="36"/>
      <w:sz w:val="48"/>
      <w:szCs w:val="48"/>
    </w:rPr>
  </w:style>
  <w:style w:type="paragraph" w:styleId="Heading3">
    <w:name w:val="heading 3"/>
    <w:basedOn w:val="Normal"/>
    <w:qFormat/>
    <w:rsid w:val="006116DD"/>
    <w:pPr>
      <w:outlineLvl w:val="2"/>
    </w:pPr>
    <w:rPr>
      <w:b/>
      <w:bCs/>
      <w:sz w:val="27"/>
      <w:szCs w:val="27"/>
    </w:rPr>
  </w:style>
  <w:style w:type="paragraph" w:styleId="Heading8">
    <w:name w:val="heading 8"/>
    <w:basedOn w:val="Normal"/>
    <w:next w:val="Normal"/>
    <w:link w:val="Heading8Char"/>
    <w:unhideWhenUsed/>
    <w:qFormat/>
    <w:rsid w:val="0016469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6116DD"/>
  </w:style>
  <w:style w:type="paragraph" w:customStyle="1" w:styleId="Header1">
    <w:name w:val="Header1"/>
    <w:basedOn w:val="Normal"/>
    <w:rsid w:val="006116DD"/>
  </w:style>
  <w:style w:type="character" w:customStyle="1" w:styleId="normalchar1">
    <w:name w:val="normal__char1"/>
    <w:basedOn w:val="DefaultParagraphFont"/>
    <w:rsid w:val="006116DD"/>
    <w:rPr>
      <w:rFonts w:ascii="Times New Roman" w:hAnsi="Times New Roman" w:cs="Times New Roman" w:hint="default"/>
      <w:sz w:val="24"/>
      <w:szCs w:val="24"/>
    </w:rPr>
  </w:style>
  <w:style w:type="character" w:customStyle="1" w:styleId="heading00201char1">
    <w:name w:val="heading_00201__char1"/>
    <w:basedOn w:val="DefaultParagraphFont"/>
    <w:rsid w:val="006116DD"/>
    <w:rPr>
      <w:rFonts w:ascii="Times New Roman" w:hAnsi="Times New Roman" w:cs="Times New Roman" w:hint="default"/>
      <w:b/>
      <w:bCs/>
      <w:sz w:val="28"/>
      <w:szCs w:val="28"/>
    </w:rPr>
  </w:style>
  <w:style w:type="paragraph" w:customStyle="1" w:styleId="normal0020table1">
    <w:name w:val="normal_0020table1"/>
    <w:basedOn w:val="Normal"/>
    <w:rsid w:val="006116DD"/>
  </w:style>
  <w:style w:type="character" w:customStyle="1" w:styleId="normal0020tablechar">
    <w:name w:val="normal_0020table__char"/>
    <w:basedOn w:val="DefaultParagraphFont"/>
    <w:rsid w:val="006116DD"/>
  </w:style>
  <w:style w:type="paragraph" w:customStyle="1" w:styleId="body0020text002021">
    <w:name w:val="body_0020text_002021"/>
    <w:basedOn w:val="Normal"/>
    <w:rsid w:val="006116DD"/>
    <w:pPr>
      <w:jc w:val="both"/>
    </w:pPr>
    <w:rPr>
      <w:sz w:val="22"/>
      <w:szCs w:val="22"/>
    </w:rPr>
  </w:style>
  <w:style w:type="character" w:customStyle="1" w:styleId="body0020text00202char1">
    <w:name w:val="body_0020text_00202__char1"/>
    <w:basedOn w:val="DefaultParagraphFont"/>
    <w:rsid w:val="006116DD"/>
    <w:rPr>
      <w:rFonts w:ascii="Times New Roman" w:hAnsi="Times New Roman" w:cs="Times New Roman" w:hint="default"/>
      <w:sz w:val="22"/>
      <w:szCs w:val="22"/>
    </w:rPr>
  </w:style>
  <w:style w:type="paragraph" w:customStyle="1" w:styleId="body0020text1">
    <w:name w:val="body_0020text1"/>
    <w:basedOn w:val="Normal"/>
    <w:rsid w:val="006116DD"/>
    <w:pPr>
      <w:spacing w:before="120" w:after="120"/>
    </w:pPr>
    <w:rPr>
      <w:b/>
      <w:bCs/>
    </w:rPr>
  </w:style>
  <w:style w:type="character" w:customStyle="1" w:styleId="body0020textchar1">
    <w:name w:val="body_0020text__char1"/>
    <w:basedOn w:val="DefaultParagraphFont"/>
    <w:rsid w:val="006116DD"/>
    <w:rPr>
      <w:rFonts w:ascii="Times New Roman" w:hAnsi="Times New Roman" w:cs="Times New Roman" w:hint="default"/>
      <w:b/>
      <w:bCs/>
      <w:sz w:val="24"/>
      <w:szCs w:val="24"/>
    </w:rPr>
  </w:style>
  <w:style w:type="character" w:customStyle="1" w:styleId="heading00203char1">
    <w:name w:val="heading_00203__char1"/>
    <w:basedOn w:val="DefaultParagraphFont"/>
    <w:rsid w:val="006116DD"/>
    <w:rPr>
      <w:rFonts w:ascii="Times New Roman" w:hAnsi="Times New Roman" w:cs="Times New Roman" w:hint="default"/>
      <w:b/>
      <w:bCs/>
      <w:sz w:val="22"/>
      <w:szCs w:val="22"/>
    </w:rPr>
  </w:style>
  <w:style w:type="character" w:customStyle="1" w:styleId="headerchar1">
    <w:name w:val="header__char1"/>
    <w:basedOn w:val="DefaultParagraphFont"/>
    <w:rsid w:val="006116DD"/>
    <w:rPr>
      <w:rFonts w:ascii="Times New Roman" w:hAnsi="Times New Roman" w:cs="Times New Roman" w:hint="default"/>
      <w:sz w:val="24"/>
      <w:szCs w:val="24"/>
    </w:rPr>
  </w:style>
  <w:style w:type="paragraph" w:customStyle="1" w:styleId="body0020text002031">
    <w:name w:val="body_0020text_002031"/>
    <w:basedOn w:val="Normal"/>
    <w:rsid w:val="006116DD"/>
    <w:pPr>
      <w:jc w:val="both"/>
    </w:pPr>
  </w:style>
  <w:style w:type="character" w:customStyle="1" w:styleId="body0020text00203char1">
    <w:name w:val="body_0020text_00203__char1"/>
    <w:basedOn w:val="DefaultParagraphFont"/>
    <w:rsid w:val="006116DD"/>
    <w:rPr>
      <w:rFonts w:ascii="Times New Roman" w:hAnsi="Times New Roman" w:cs="Times New Roman" w:hint="default"/>
      <w:sz w:val="24"/>
      <w:szCs w:val="24"/>
    </w:rPr>
  </w:style>
  <w:style w:type="paragraph" w:customStyle="1" w:styleId="bullet">
    <w:name w:val="bullet"/>
    <w:basedOn w:val="Normal"/>
    <w:link w:val="bulletChar"/>
    <w:qFormat/>
    <w:rsid w:val="00593773"/>
    <w:pPr>
      <w:numPr>
        <w:numId w:val="1"/>
      </w:numPr>
      <w:overflowPunct w:val="0"/>
      <w:autoSpaceDE w:val="0"/>
      <w:autoSpaceDN w:val="0"/>
      <w:adjustRightInd w:val="0"/>
      <w:spacing w:before="60" w:after="120" w:line="220" w:lineRule="atLeast"/>
      <w:ind w:left="714" w:hanging="357"/>
      <w:jc w:val="both"/>
      <w:textAlignment w:val="baseline"/>
    </w:pPr>
    <w:rPr>
      <w:rFonts w:ascii="Arial" w:hAnsi="Arial"/>
      <w:sz w:val="22"/>
      <w:szCs w:val="20"/>
      <w:lang w:eastAsia="en-US"/>
    </w:rPr>
  </w:style>
  <w:style w:type="character" w:customStyle="1" w:styleId="bulletChar">
    <w:name w:val="bullet Char"/>
    <w:basedOn w:val="DefaultParagraphFont"/>
    <w:link w:val="bullet"/>
    <w:rsid w:val="00593773"/>
    <w:rPr>
      <w:rFonts w:ascii="Arial" w:hAnsi="Arial"/>
      <w:sz w:val="22"/>
      <w:lang w:eastAsia="en-US"/>
    </w:rPr>
  </w:style>
  <w:style w:type="paragraph" w:styleId="BodyText">
    <w:name w:val="Body Text"/>
    <w:basedOn w:val="Normal"/>
    <w:link w:val="BodyTextChar"/>
    <w:rsid w:val="009015AF"/>
    <w:pPr>
      <w:overflowPunct w:val="0"/>
      <w:autoSpaceDE w:val="0"/>
      <w:autoSpaceDN w:val="0"/>
      <w:adjustRightInd w:val="0"/>
      <w:spacing w:before="120" w:after="120" w:line="220" w:lineRule="atLeast"/>
      <w:ind w:right="142"/>
      <w:jc w:val="both"/>
      <w:textAlignment w:val="baseline"/>
    </w:pPr>
    <w:rPr>
      <w:rFonts w:ascii="Arial" w:hAnsi="Arial"/>
      <w:sz w:val="22"/>
      <w:szCs w:val="20"/>
      <w:lang w:eastAsia="en-US"/>
    </w:rPr>
  </w:style>
  <w:style w:type="character" w:customStyle="1" w:styleId="BodyTextChar">
    <w:name w:val="Body Text Char"/>
    <w:basedOn w:val="DefaultParagraphFont"/>
    <w:link w:val="BodyText"/>
    <w:rsid w:val="009015AF"/>
    <w:rPr>
      <w:rFonts w:ascii="Arial" w:hAnsi="Arial"/>
      <w:sz w:val="22"/>
      <w:lang w:eastAsia="en-US"/>
    </w:rPr>
  </w:style>
  <w:style w:type="paragraph" w:styleId="CommentText">
    <w:name w:val="annotation text"/>
    <w:basedOn w:val="Normal"/>
    <w:link w:val="CommentTextChar"/>
    <w:rsid w:val="009015AF"/>
    <w:rPr>
      <w:sz w:val="20"/>
      <w:szCs w:val="20"/>
    </w:rPr>
  </w:style>
  <w:style w:type="character" w:customStyle="1" w:styleId="CommentTextChar">
    <w:name w:val="Comment Text Char"/>
    <w:basedOn w:val="DefaultParagraphFont"/>
    <w:link w:val="CommentText"/>
    <w:rsid w:val="009015AF"/>
  </w:style>
  <w:style w:type="paragraph" w:styleId="CommentSubject">
    <w:name w:val="annotation subject"/>
    <w:basedOn w:val="CommentText"/>
    <w:next w:val="CommentText"/>
    <w:link w:val="CommentSubjectChar"/>
    <w:uiPriority w:val="99"/>
    <w:unhideWhenUsed/>
    <w:rsid w:val="009015AF"/>
    <w:pPr>
      <w:overflowPunct w:val="0"/>
      <w:autoSpaceDE w:val="0"/>
      <w:autoSpaceDN w:val="0"/>
      <w:adjustRightInd w:val="0"/>
      <w:spacing w:before="120" w:after="120" w:line="220" w:lineRule="atLeast"/>
      <w:jc w:val="both"/>
      <w:textAlignment w:val="baseline"/>
    </w:pPr>
    <w:rPr>
      <w:rFonts w:ascii="Arial" w:hAnsi="Arial"/>
      <w:b/>
      <w:bCs/>
      <w:sz w:val="22"/>
      <w:lang w:eastAsia="en-US"/>
    </w:rPr>
  </w:style>
  <w:style w:type="character" w:customStyle="1" w:styleId="CommentSubjectChar">
    <w:name w:val="Comment Subject Char"/>
    <w:basedOn w:val="CommentTextChar"/>
    <w:link w:val="CommentSubject"/>
    <w:uiPriority w:val="99"/>
    <w:rsid w:val="009015AF"/>
    <w:rPr>
      <w:rFonts w:ascii="Arial" w:hAnsi="Arial"/>
      <w:b/>
      <w:bCs/>
      <w:sz w:val="22"/>
      <w:lang w:eastAsia="en-US"/>
    </w:rPr>
  </w:style>
  <w:style w:type="paragraph" w:styleId="ListParagraph">
    <w:name w:val="List Paragraph"/>
    <w:basedOn w:val="Normal"/>
    <w:uiPriority w:val="34"/>
    <w:qFormat/>
    <w:rsid w:val="009015AF"/>
    <w:pPr>
      <w:spacing w:before="120" w:after="200" w:line="276" w:lineRule="auto"/>
      <w:ind w:left="720"/>
    </w:pPr>
    <w:rPr>
      <w:rFonts w:ascii="Calibri" w:eastAsia="Calibri" w:hAnsi="Calibri" w:cs="Arial"/>
      <w:sz w:val="22"/>
      <w:szCs w:val="22"/>
    </w:rPr>
  </w:style>
  <w:style w:type="paragraph" w:styleId="BodyTextIndent3">
    <w:name w:val="Body Text Indent 3"/>
    <w:basedOn w:val="Normal"/>
    <w:link w:val="BodyTextIndent3Char"/>
    <w:rsid w:val="009015AF"/>
    <w:pPr>
      <w:spacing w:after="120"/>
      <w:ind w:left="283"/>
    </w:pPr>
    <w:rPr>
      <w:sz w:val="16"/>
      <w:szCs w:val="16"/>
    </w:rPr>
  </w:style>
  <w:style w:type="character" w:customStyle="1" w:styleId="BodyTextIndent3Char">
    <w:name w:val="Body Text Indent 3 Char"/>
    <w:basedOn w:val="DefaultParagraphFont"/>
    <w:link w:val="BodyTextIndent3"/>
    <w:rsid w:val="009015AF"/>
    <w:rPr>
      <w:sz w:val="16"/>
      <w:szCs w:val="16"/>
    </w:rPr>
  </w:style>
  <w:style w:type="character" w:customStyle="1" w:styleId="Heading8Char">
    <w:name w:val="Heading 8 Char"/>
    <w:basedOn w:val="DefaultParagraphFont"/>
    <w:link w:val="Heading8"/>
    <w:rsid w:val="0016469E"/>
    <w:rPr>
      <w:rFonts w:ascii="Calibri" w:eastAsia="Times New Roman" w:hAnsi="Calibri" w:cs="Times New Roman"/>
      <w:i/>
      <w:iCs/>
      <w:sz w:val="24"/>
      <w:szCs w:val="24"/>
    </w:rPr>
  </w:style>
  <w:style w:type="character" w:styleId="CommentReference">
    <w:name w:val="annotation reference"/>
    <w:basedOn w:val="DefaultParagraphFont"/>
    <w:rsid w:val="000E4667"/>
    <w:rPr>
      <w:sz w:val="16"/>
      <w:szCs w:val="16"/>
    </w:rPr>
  </w:style>
  <w:style w:type="paragraph" w:styleId="BalloonText">
    <w:name w:val="Balloon Text"/>
    <w:basedOn w:val="Normal"/>
    <w:link w:val="BalloonTextChar"/>
    <w:rsid w:val="000E4667"/>
    <w:rPr>
      <w:rFonts w:ascii="Tahoma" w:hAnsi="Tahoma" w:cs="Tahoma"/>
      <w:sz w:val="16"/>
      <w:szCs w:val="16"/>
    </w:rPr>
  </w:style>
  <w:style w:type="character" w:customStyle="1" w:styleId="BalloonTextChar">
    <w:name w:val="Balloon Text Char"/>
    <w:basedOn w:val="DefaultParagraphFont"/>
    <w:link w:val="BalloonText"/>
    <w:rsid w:val="000E4667"/>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52843">
      <w:bodyDiv w:val="1"/>
      <w:marLeft w:val="840"/>
      <w:marRight w:val="840"/>
      <w:marTop w:val="680"/>
      <w:marBottom w:val="5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B23A6-4FF1-4246-82A8-5389841D85A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78E9042-E188-4BA0-BCC2-C535506D6044}">
      <dgm:prSet phldrT="[Text]"/>
      <dgm:spPr/>
      <dgm:t>
        <a:bodyPr/>
        <a:lstStyle/>
        <a:p>
          <a:r>
            <a:rPr lang="en-GB"/>
            <a:t>Senior Tester (7)</a:t>
          </a:r>
        </a:p>
      </dgm:t>
    </dgm:pt>
    <dgm:pt modelId="{8363869E-7165-4480-938B-4024CB705E58}" type="parTrans" cxnId="{D8DE0C34-1039-4A67-AF9C-E020EE975BE1}">
      <dgm:prSet/>
      <dgm:spPr/>
      <dgm:t>
        <a:bodyPr/>
        <a:lstStyle/>
        <a:p>
          <a:endParaRPr lang="en-GB"/>
        </a:p>
      </dgm:t>
    </dgm:pt>
    <dgm:pt modelId="{6319E3DC-D7DD-4F66-BE3E-ADEC51EFAB85}" type="sibTrans" cxnId="{D8DE0C34-1039-4A67-AF9C-E020EE975BE1}">
      <dgm:prSet/>
      <dgm:spPr/>
      <dgm:t>
        <a:bodyPr/>
        <a:lstStyle/>
        <a:p>
          <a:endParaRPr lang="en-GB"/>
        </a:p>
      </dgm:t>
    </dgm:pt>
    <dgm:pt modelId="{AE375012-34A1-4D81-9667-2C74C0CB58E0}">
      <dgm:prSet phldrT="[Text]"/>
      <dgm:spPr/>
      <dgm:t>
        <a:bodyPr/>
        <a:lstStyle/>
        <a:p>
          <a:r>
            <a:rPr lang="en-GB"/>
            <a:t>Tester (6)</a:t>
          </a:r>
        </a:p>
      </dgm:t>
    </dgm:pt>
    <dgm:pt modelId="{66906DBE-30FD-490E-A148-9649DB88F3D6}" type="parTrans" cxnId="{10BC03D9-42B8-43FA-B520-47B53C669B88}">
      <dgm:prSet/>
      <dgm:spPr/>
      <dgm:t>
        <a:bodyPr/>
        <a:lstStyle/>
        <a:p>
          <a:endParaRPr lang="en-GB"/>
        </a:p>
      </dgm:t>
    </dgm:pt>
    <dgm:pt modelId="{191B3541-CA99-477F-9646-A70941A5CE84}" type="sibTrans" cxnId="{10BC03D9-42B8-43FA-B520-47B53C669B88}">
      <dgm:prSet/>
      <dgm:spPr/>
      <dgm:t>
        <a:bodyPr/>
        <a:lstStyle/>
        <a:p>
          <a:endParaRPr lang="en-GB"/>
        </a:p>
      </dgm:t>
    </dgm:pt>
    <dgm:pt modelId="{1B79145F-0C3A-4B30-A0E1-A6671F7F5350}">
      <dgm:prSet phldrT="[Text]"/>
      <dgm:spPr/>
      <dgm:t>
        <a:bodyPr/>
        <a:lstStyle/>
        <a:p>
          <a:r>
            <a:rPr lang="en-GB"/>
            <a:t>Tester (6))</a:t>
          </a:r>
        </a:p>
      </dgm:t>
    </dgm:pt>
    <dgm:pt modelId="{531A429D-6B31-44FA-9440-B7CB6A8E255F}" type="parTrans" cxnId="{70452C79-51A2-4AA8-BFCF-AA13BCD2C95F}">
      <dgm:prSet/>
      <dgm:spPr/>
      <dgm:t>
        <a:bodyPr/>
        <a:lstStyle/>
        <a:p>
          <a:endParaRPr lang="en-GB"/>
        </a:p>
      </dgm:t>
    </dgm:pt>
    <dgm:pt modelId="{63D52789-1713-4348-923F-5CD36094CD85}" type="sibTrans" cxnId="{70452C79-51A2-4AA8-BFCF-AA13BCD2C95F}">
      <dgm:prSet/>
      <dgm:spPr/>
      <dgm:t>
        <a:bodyPr/>
        <a:lstStyle/>
        <a:p>
          <a:endParaRPr lang="en-GB"/>
        </a:p>
      </dgm:t>
    </dgm:pt>
    <dgm:pt modelId="{26B59520-C03D-4310-9494-3C2D5DDB3896}">
      <dgm:prSet phldrT="[Text]"/>
      <dgm:spPr/>
      <dgm:t>
        <a:bodyPr/>
        <a:lstStyle/>
        <a:p>
          <a:r>
            <a:rPr lang="en-GB"/>
            <a:t>Tester (6)</a:t>
          </a:r>
        </a:p>
      </dgm:t>
    </dgm:pt>
    <dgm:pt modelId="{12FBA0A3-0801-4440-B553-A0136F83AC26}" type="parTrans" cxnId="{2F2E99AD-640E-4F73-8B31-BF6EA9D62C80}">
      <dgm:prSet/>
      <dgm:spPr/>
      <dgm:t>
        <a:bodyPr/>
        <a:lstStyle/>
        <a:p>
          <a:endParaRPr lang="en-GB"/>
        </a:p>
      </dgm:t>
    </dgm:pt>
    <dgm:pt modelId="{6A5D0EE3-A1D3-4F6C-AB54-8894698FBAF1}" type="sibTrans" cxnId="{2F2E99AD-640E-4F73-8B31-BF6EA9D62C80}">
      <dgm:prSet/>
      <dgm:spPr/>
      <dgm:t>
        <a:bodyPr/>
        <a:lstStyle/>
        <a:p>
          <a:endParaRPr lang="en-GB"/>
        </a:p>
      </dgm:t>
    </dgm:pt>
    <dgm:pt modelId="{0EFC6610-7E0A-4E53-B1D1-D81AC0D5D041}">
      <dgm:prSet/>
      <dgm:spPr/>
      <dgm:t>
        <a:bodyPr/>
        <a:lstStyle/>
        <a:p>
          <a:r>
            <a:rPr lang="en-GB"/>
            <a:t>Testing Dept Mgr (8a)</a:t>
          </a:r>
        </a:p>
      </dgm:t>
    </dgm:pt>
    <dgm:pt modelId="{0C3980F4-4A6C-4573-96A4-3220623D5EEA}" type="parTrans" cxnId="{92488E08-0C67-4771-BDC3-1F6B5EA53FD2}">
      <dgm:prSet/>
      <dgm:spPr/>
      <dgm:t>
        <a:bodyPr/>
        <a:lstStyle/>
        <a:p>
          <a:endParaRPr lang="en-GB"/>
        </a:p>
      </dgm:t>
    </dgm:pt>
    <dgm:pt modelId="{7200AE70-D6E5-4476-A09D-282603C9AAF5}" type="sibTrans" cxnId="{92488E08-0C67-4771-BDC3-1F6B5EA53FD2}">
      <dgm:prSet/>
      <dgm:spPr/>
      <dgm:t>
        <a:bodyPr/>
        <a:lstStyle/>
        <a:p>
          <a:endParaRPr lang="en-GB"/>
        </a:p>
      </dgm:t>
    </dgm:pt>
    <dgm:pt modelId="{B7894D76-6487-473E-896D-680DA31DA2FD}">
      <dgm:prSet/>
      <dgm:spPr/>
      <dgm:t>
        <a:bodyPr/>
        <a:lstStyle/>
        <a:p>
          <a:r>
            <a:rPr lang="en-GB"/>
            <a:t>Tester (6)</a:t>
          </a:r>
        </a:p>
      </dgm:t>
    </dgm:pt>
    <dgm:pt modelId="{B888C3CE-475E-44F0-9B50-702107577C75}" type="sibTrans" cxnId="{D9CA9D17-1B4C-4C41-84AE-6132202ECA42}">
      <dgm:prSet/>
      <dgm:spPr/>
      <dgm:t>
        <a:bodyPr/>
        <a:lstStyle/>
        <a:p>
          <a:endParaRPr lang="en-GB"/>
        </a:p>
      </dgm:t>
    </dgm:pt>
    <dgm:pt modelId="{024F0F3E-F19B-4E39-A2E9-9D9B5C18B3F7}" type="parTrans" cxnId="{D9CA9D17-1B4C-4C41-84AE-6132202ECA42}">
      <dgm:prSet/>
      <dgm:spPr/>
      <dgm:t>
        <a:bodyPr/>
        <a:lstStyle/>
        <a:p>
          <a:endParaRPr lang="en-GB"/>
        </a:p>
      </dgm:t>
    </dgm:pt>
    <dgm:pt modelId="{DB154ECE-0925-441A-A45E-4C5D510A0328}">
      <dgm:prSet/>
      <dgm:spPr/>
      <dgm:t>
        <a:bodyPr/>
        <a:lstStyle/>
        <a:p>
          <a:r>
            <a:rPr lang="en-GB"/>
            <a:t>Tester (6)</a:t>
          </a:r>
        </a:p>
      </dgm:t>
    </dgm:pt>
    <dgm:pt modelId="{9AD5E67B-C9F4-4E65-A3CA-80F93BD78ADC}" type="sibTrans" cxnId="{246A5EE3-248B-4D08-A1E3-6179E779FB1B}">
      <dgm:prSet/>
      <dgm:spPr/>
      <dgm:t>
        <a:bodyPr/>
        <a:lstStyle/>
        <a:p>
          <a:endParaRPr lang="en-GB"/>
        </a:p>
      </dgm:t>
    </dgm:pt>
    <dgm:pt modelId="{6926272D-2E3A-402C-B5C8-4FA09CB3040A}" type="parTrans" cxnId="{246A5EE3-248B-4D08-A1E3-6179E779FB1B}">
      <dgm:prSet/>
      <dgm:spPr/>
      <dgm:t>
        <a:bodyPr/>
        <a:lstStyle/>
        <a:p>
          <a:endParaRPr lang="en-GB"/>
        </a:p>
      </dgm:t>
    </dgm:pt>
    <dgm:pt modelId="{D82B9531-9A46-47F4-A543-8FBD0F9ED6BB}">
      <dgm:prSet/>
      <dgm:spPr/>
      <dgm:t>
        <a:bodyPr/>
        <a:lstStyle/>
        <a:p>
          <a:r>
            <a:rPr lang="en-GB"/>
            <a:t>Tester (6)</a:t>
          </a:r>
        </a:p>
      </dgm:t>
    </dgm:pt>
    <dgm:pt modelId="{5243A44D-D1BC-42BD-B9B7-FADCB51CD654}" type="parTrans" cxnId="{63A7AA56-EE15-4C98-B340-F90E810AB853}">
      <dgm:prSet/>
      <dgm:spPr/>
      <dgm:t>
        <a:bodyPr/>
        <a:lstStyle/>
        <a:p>
          <a:endParaRPr lang="en-GB"/>
        </a:p>
      </dgm:t>
    </dgm:pt>
    <dgm:pt modelId="{992112FF-E58E-4CC4-83AF-C741361F6516}" type="sibTrans" cxnId="{63A7AA56-EE15-4C98-B340-F90E810AB853}">
      <dgm:prSet/>
      <dgm:spPr/>
      <dgm:t>
        <a:bodyPr/>
        <a:lstStyle/>
        <a:p>
          <a:endParaRPr lang="en-GB"/>
        </a:p>
      </dgm:t>
    </dgm:pt>
    <dgm:pt modelId="{EE20E79D-3EAB-4D9A-BDE1-21D395863EEF}">
      <dgm:prSet/>
      <dgm:spPr/>
      <dgm:t>
        <a:bodyPr/>
        <a:lstStyle/>
        <a:p>
          <a:r>
            <a:rPr lang="en-GB"/>
            <a:t>Tester (6)</a:t>
          </a:r>
        </a:p>
      </dgm:t>
    </dgm:pt>
    <dgm:pt modelId="{0B0AD18C-77B7-4B6C-9FF9-57CCA5E56134}" type="parTrans" cxnId="{C795E3B7-9C6C-4213-918D-07CB280BCFA4}">
      <dgm:prSet/>
      <dgm:spPr/>
      <dgm:t>
        <a:bodyPr/>
        <a:lstStyle/>
        <a:p>
          <a:endParaRPr lang="en-GB"/>
        </a:p>
      </dgm:t>
    </dgm:pt>
    <dgm:pt modelId="{F81C81CA-E2B5-4FDA-AB18-472B1E64D1B3}" type="sibTrans" cxnId="{C795E3B7-9C6C-4213-918D-07CB280BCFA4}">
      <dgm:prSet/>
      <dgm:spPr/>
      <dgm:t>
        <a:bodyPr/>
        <a:lstStyle/>
        <a:p>
          <a:endParaRPr lang="en-GB"/>
        </a:p>
      </dgm:t>
    </dgm:pt>
    <dgm:pt modelId="{14687E0F-324A-4FDA-A7AE-9B7AE1C240D1}">
      <dgm:prSet/>
      <dgm:spPr/>
      <dgm:t>
        <a:bodyPr/>
        <a:lstStyle/>
        <a:p>
          <a:r>
            <a:rPr lang="en-GB"/>
            <a:t>Tester 6</a:t>
          </a:r>
        </a:p>
      </dgm:t>
    </dgm:pt>
    <dgm:pt modelId="{8F04BA41-C6E2-47E8-B584-85A5934EECB9}" type="parTrans" cxnId="{8E026DBE-9DDD-4322-AF70-2698466A2F38}">
      <dgm:prSet/>
      <dgm:spPr/>
      <dgm:t>
        <a:bodyPr/>
        <a:lstStyle/>
        <a:p>
          <a:endParaRPr lang="en-GB"/>
        </a:p>
      </dgm:t>
    </dgm:pt>
    <dgm:pt modelId="{6EB7E11D-A824-4A70-B0EB-D2EFF91C99E3}" type="sibTrans" cxnId="{8E026DBE-9DDD-4322-AF70-2698466A2F38}">
      <dgm:prSet/>
      <dgm:spPr/>
      <dgm:t>
        <a:bodyPr/>
        <a:lstStyle/>
        <a:p>
          <a:endParaRPr lang="en-GB"/>
        </a:p>
      </dgm:t>
    </dgm:pt>
    <dgm:pt modelId="{FBC0E94E-AE39-49BE-BD59-6FA0598362D4}">
      <dgm:prSet/>
      <dgm:spPr/>
      <dgm:t>
        <a:bodyPr/>
        <a:lstStyle/>
        <a:p>
          <a:r>
            <a:rPr lang="en-GB"/>
            <a:t>Tester (6)</a:t>
          </a:r>
        </a:p>
      </dgm:t>
    </dgm:pt>
    <dgm:pt modelId="{F6B29589-9304-4BA9-826D-35D62A86E325}" type="parTrans" cxnId="{02786CE5-963A-4459-A6C3-F22D17BCADAD}">
      <dgm:prSet/>
      <dgm:spPr/>
      <dgm:t>
        <a:bodyPr/>
        <a:lstStyle/>
        <a:p>
          <a:endParaRPr lang="en-GB"/>
        </a:p>
      </dgm:t>
    </dgm:pt>
    <dgm:pt modelId="{AB9DA877-38B3-477D-9AF3-04251FC236ED}" type="sibTrans" cxnId="{02786CE5-963A-4459-A6C3-F22D17BCADAD}">
      <dgm:prSet/>
      <dgm:spPr/>
      <dgm:t>
        <a:bodyPr/>
        <a:lstStyle/>
        <a:p>
          <a:endParaRPr lang="en-GB"/>
        </a:p>
      </dgm:t>
    </dgm:pt>
    <dgm:pt modelId="{412B6B4E-0CF5-466A-8858-2D931DDAFE81}">
      <dgm:prSet/>
      <dgm:spPr/>
      <dgm:t>
        <a:bodyPr/>
        <a:lstStyle/>
        <a:p>
          <a:r>
            <a:rPr lang="en-GB"/>
            <a:t>Tester (6)</a:t>
          </a:r>
        </a:p>
      </dgm:t>
    </dgm:pt>
    <dgm:pt modelId="{C14F66DE-F3D2-4074-A168-483C3386FF77}" type="parTrans" cxnId="{1D842E7C-BD34-4B13-AEF5-D06F2E8E5193}">
      <dgm:prSet/>
      <dgm:spPr/>
      <dgm:t>
        <a:bodyPr/>
        <a:lstStyle/>
        <a:p>
          <a:endParaRPr lang="en-GB"/>
        </a:p>
      </dgm:t>
    </dgm:pt>
    <dgm:pt modelId="{858F58FC-D086-4B77-8241-04EE6FCB9D78}" type="sibTrans" cxnId="{1D842E7C-BD34-4B13-AEF5-D06F2E8E5193}">
      <dgm:prSet/>
      <dgm:spPr/>
      <dgm:t>
        <a:bodyPr/>
        <a:lstStyle/>
        <a:p>
          <a:endParaRPr lang="en-GB"/>
        </a:p>
      </dgm:t>
    </dgm:pt>
    <dgm:pt modelId="{E57488A5-8FAB-4926-9F30-BFA193BAD3F8}">
      <dgm:prSet/>
      <dgm:spPr/>
      <dgm:t>
        <a:bodyPr/>
        <a:lstStyle/>
        <a:p>
          <a:r>
            <a:rPr lang="en-GB"/>
            <a:t>Tester (6)</a:t>
          </a:r>
        </a:p>
      </dgm:t>
    </dgm:pt>
    <dgm:pt modelId="{4AC709AF-E3D3-4667-8214-21E2E52A468D}" type="parTrans" cxnId="{51BFE710-4B60-44DB-B9AE-C452A1526499}">
      <dgm:prSet/>
      <dgm:spPr/>
      <dgm:t>
        <a:bodyPr/>
        <a:lstStyle/>
        <a:p>
          <a:endParaRPr lang="en-GB"/>
        </a:p>
      </dgm:t>
    </dgm:pt>
    <dgm:pt modelId="{2D61F876-C3A5-45F1-80C4-154952636632}" type="sibTrans" cxnId="{51BFE710-4B60-44DB-B9AE-C452A1526499}">
      <dgm:prSet/>
      <dgm:spPr/>
      <dgm:t>
        <a:bodyPr/>
        <a:lstStyle/>
        <a:p>
          <a:endParaRPr lang="en-GB"/>
        </a:p>
      </dgm:t>
    </dgm:pt>
    <dgm:pt modelId="{A3E12AB2-EA4E-403F-A9EC-1CA93317471B}" type="pres">
      <dgm:prSet presAssocID="{6ECB23A6-4FF1-4246-82A8-5389841D85A5}" presName="mainComposite" presStyleCnt="0">
        <dgm:presLayoutVars>
          <dgm:chPref val="1"/>
          <dgm:dir/>
          <dgm:animOne val="branch"/>
          <dgm:animLvl val="lvl"/>
          <dgm:resizeHandles val="exact"/>
        </dgm:presLayoutVars>
      </dgm:prSet>
      <dgm:spPr/>
    </dgm:pt>
    <dgm:pt modelId="{C96AEDCB-166F-43AE-A30A-59ADFA6B6C5B}" type="pres">
      <dgm:prSet presAssocID="{6ECB23A6-4FF1-4246-82A8-5389841D85A5}" presName="hierFlow" presStyleCnt="0"/>
      <dgm:spPr/>
    </dgm:pt>
    <dgm:pt modelId="{4CD579FC-4429-4684-B355-262CE6A8EB0F}" type="pres">
      <dgm:prSet presAssocID="{6ECB23A6-4FF1-4246-82A8-5389841D85A5}" presName="hierChild1" presStyleCnt="0">
        <dgm:presLayoutVars>
          <dgm:chPref val="1"/>
          <dgm:animOne val="branch"/>
          <dgm:animLvl val="lvl"/>
        </dgm:presLayoutVars>
      </dgm:prSet>
      <dgm:spPr/>
    </dgm:pt>
    <dgm:pt modelId="{1442232C-96E4-466E-A5F8-82D0ED7620B0}" type="pres">
      <dgm:prSet presAssocID="{0EFC6610-7E0A-4E53-B1D1-D81AC0D5D041}" presName="Name14" presStyleCnt="0"/>
      <dgm:spPr/>
    </dgm:pt>
    <dgm:pt modelId="{B4B21655-F77D-45E0-88A3-7354BB5E158E}" type="pres">
      <dgm:prSet presAssocID="{0EFC6610-7E0A-4E53-B1D1-D81AC0D5D041}" presName="level1Shape" presStyleLbl="node0" presStyleIdx="0" presStyleCnt="1">
        <dgm:presLayoutVars>
          <dgm:chPref val="3"/>
        </dgm:presLayoutVars>
      </dgm:prSet>
      <dgm:spPr/>
    </dgm:pt>
    <dgm:pt modelId="{499F9A82-689E-4020-A736-308547F6DBAA}" type="pres">
      <dgm:prSet presAssocID="{0EFC6610-7E0A-4E53-B1D1-D81AC0D5D041}" presName="hierChild2" presStyleCnt="0"/>
      <dgm:spPr/>
    </dgm:pt>
    <dgm:pt modelId="{B03631AD-4DF9-47A3-85A8-E0F5C2034DF9}" type="pres">
      <dgm:prSet presAssocID="{8363869E-7165-4480-938B-4024CB705E58}" presName="Name19" presStyleLbl="parChTrans1D2" presStyleIdx="0" presStyleCnt="1"/>
      <dgm:spPr/>
    </dgm:pt>
    <dgm:pt modelId="{1FA38DC2-52EE-4D5F-B55D-18EFE1835A1E}" type="pres">
      <dgm:prSet presAssocID="{378E9042-E188-4BA0-BCC2-C535506D6044}" presName="Name21" presStyleCnt="0"/>
      <dgm:spPr/>
    </dgm:pt>
    <dgm:pt modelId="{B305D279-74B7-421A-A3E9-66131159987F}" type="pres">
      <dgm:prSet presAssocID="{378E9042-E188-4BA0-BCC2-C535506D6044}" presName="level2Shape" presStyleLbl="node2" presStyleIdx="0" presStyleCnt="1"/>
      <dgm:spPr/>
    </dgm:pt>
    <dgm:pt modelId="{1A105225-05E4-4874-9694-65DDF97EABF4}" type="pres">
      <dgm:prSet presAssocID="{378E9042-E188-4BA0-BCC2-C535506D6044}" presName="hierChild3" presStyleCnt="0"/>
      <dgm:spPr/>
    </dgm:pt>
    <dgm:pt modelId="{2956F30F-A112-4519-87E4-C95800C19E86}" type="pres">
      <dgm:prSet presAssocID="{66906DBE-30FD-490E-A148-9649DB88F3D6}" presName="Name19" presStyleLbl="parChTrans1D3" presStyleIdx="0" presStyleCnt="11"/>
      <dgm:spPr/>
    </dgm:pt>
    <dgm:pt modelId="{2D09CBEE-AB9A-4C33-B345-D2DB9E6BA7AA}" type="pres">
      <dgm:prSet presAssocID="{AE375012-34A1-4D81-9667-2C74C0CB58E0}" presName="Name21" presStyleCnt="0"/>
      <dgm:spPr/>
    </dgm:pt>
    <dgm:pt modelId="{6B520953-A115-4C66-90CA-7CE738FE1ECA}" type="pres">
      <dgm:prSet presAssocID="{AE375012-34A1-4D81-9667-2C74C0CB58E0}" presName="level2Shape" presStyleLbl="node3" presStyleIdx="0" presStyleCnt="11"/>
      <dgm:spPr/>
    </dgm:pt>
    <dgm:pt modelId="{5AE29199-B543-4E83-8DC1-51B7E5C85739}" type="pres">
      <dgm:prSet presAssocID="{AE375012-34A1-4D81-9667-2C74C0CB58E0}" presName="hierChild3" presStyleCnt="0"/>
      <dgm:spPr/>
    </dgm:pt>
    <dgm:pt modelId="{E52A129D-7A7F-4602-913C-7A9EB5F05B8F}" type="pres">
      <dgm:prSet presAssocID="{531A429D-6B31-44FA-9440-B7CB6A8E255F}" presName="Name19" presStyleLbl="parChTrans1D3" presStyleIdx="1" presStyleCnt="11"/>
      <dgm:spPr/>
    </dgm:pt>
    <dgm:pt modelId="{9A676E8D-92AE-4CA9-A658-865130E922D7}" type="pres">
      <dgm:prSet presAssocID="{1B79145F-0C3A-4B30-A0E1-A6671F7F5350}" presName="Name21" presStyleCnt="0"/>
      <dgm:spPr/>
    </dgm:pt>
    <dgm:pt modelId="{3CA28B50-ECC9-4589-8E56-F512DADDDB89}" type="pres">
      <dgm:prSet presAssocID="{1B79145F-0C3A-4B30-A0E1-A6671F7F5350}" presName="level2Shape" presStyleLbl="node3" presStyleIdx="1" presStyleCnt="11"/>
      <dgm:spPr/>
    </dgm:pt>
    <dgm:pt modelId="{6956E785-F4B3-49D1-B37D-1E92F6C2B7BD}" type="pres">
      <dgm:prSet presAssocID="{1B79145F-0C3A-4B30-A0E1-A6671F7F5350}" presName="hierChild3" presStyleCnt="0"/>
      <dgm:spPr/>
    </dgm:pt>
    <dgm:pt modelId="{EB8F6C74-AFD5-4A14-9391-99EE46A69A14}" type="pres">
      <dgm:prSet presAssocID="{12FBA0A3-0801-4440-B553-A0136F83AC26}" presName="Name19" presStyleLbl="parChTrans1D3" presStyleIdx="2" presStyleCnt="11"/>
      <dgm:spPr/>
    </dgm:pt>
    <dgm:pt modelId="{6698F1A8-9728-4D0C-A127-5F6C2C2D7A9A}" type="pres">
      <dgm:prSet presAssocID="{26B59520-C03D-4310-9494-3C2D5DDB3896}" presName="Name21" presStyleCnt="0"/>
      <dgm:spPr/>
    </dgm:pt>
    <dgm:pt modelId="{0F0B1F7E-749C-4CC6-9894-6ACDCB2992A9}" type="pres">
      <dgm:prSet presAssocID="{26B59520-C03D-4310-9494-3C2D5DDB3896}" presName="level2Shape" presStyleLbl="node3" presStyleIdx="2" presStyleCnt="11"/>
      <dgm:spPr/>
    </dgm:pt>
    <dgm:pt modelId="{8474B228-3665-45EF-886D-097A85A6704D}" type="pres">
      <dgm:prSet presAssocID="{26B59520-C03D-4310-9494-3C2D5DDB3896}" presName="hierChild3" presStyleCnt="0"/>
      <dgm:spPr/>
    </dgm:pt>
    <dgm:pt modelId="{F680D0F7-612F-4E6D-8AAD-A11A48F78000}" type="pres">
      <dgm:prSet presAssocID="{6926272D-2E3A-402C-B5C8-4FA09CB3040A}" presName="Name19" presStyleLbl="parChTrans1D3" presStyleIdx="3" presStyleCnt="11"/>
      <dgm:spPr/>
    </dgm:pt>
    <dgm:pt modelId="{D531D630-B9A8-49ED-B5BE-90A4D4A0D086}" type="pres">
      <dgm:prSet presAssocID="{DB154ECE-0925-441A-A45E-4C5D510A0328}" presName="Name21" presStyleCnt="0"/>
      <dgm:spPr/>
    </dgm:pt>
    <dgm:pt modelId="{6ACB41EC-D546-4973-8DF7-1E2896101CC1}" type="pres">
      <dgm:prSet presAssocID="{DB154ECE-0925-441A-A45E-4C5D510A0328}" presName="level2Shape" presStyleLbl="node3" presStyleIdx="3" presStyleCnt="11"/>
      <dgm:spPr/>
    </dgm:pt>
    <dgm:pt modelId="{1856E3E8-077F-437A-84E6-CF98DB965C76}" type="pres">
      <dgm:prSet presAssocID="{DB154ECE-0925-441A-A45E-4C5D510A0328}" presName="hierChild3" presStyleCnt="0"/>
      <dgm:spPr/>
    </dgm:pt>
    <dgm:pt modelId="{044AD535-9C9B-4FEB-A5D2-7979DF9938D0}" type="pres">
      <dgm:prSet presAssocID="{024F0F3E-F19B-4E39-A2E9-9D9B5C18B3F7}" presName="Name19" presStyleLbl="parChTrans1D3" presStyleIdx="4" presStyleCnt="11"/>
      <dgm:spPr/>
    </dgm:pt>
    <dgm:pt modelId="{F8E2385A-685E-4349-9396-B8FC5FB52D3E}" type="pres">
      <dgm:prSet presAssocID="{B7894D76-6487-473E-896D-680DA31DA2FD}" presName="Name21" presStyleCnt="0"/>
      <dgm:spPr/>
    </dgm:pt>
    <dgm:pt modelId="{57607FC1-EFF6-4D7F-A68F-667C4D427C6A}" type="pres">
      <dgm:prSet presAssocID="{B7894D76-6487-473E-896D-680DA31DA2FD}" presName="level2Shape" presStyleLbl="node3" presStyleIdx="4" presStyleCnt="11"/>
      <dgm:spPr/>
    </dgm:pt>
    <dgm:pt modelId="{B387B34D-B2BE-41A5-B3B6-9FBC3EA55560}" type="pres">
      <dgm:prSet presAssocID="{B7894D76-6487-473E-896D-680DA31DA2FD}" presName="hierChild3" presStyleCnt="0"/>
      <dgm:spPr/>
    </dgm:pt>
    <dgm:pt modelId="{B0F23F02-B755-43E2-B87E-AEE79B93A820}" type="pres">
      <dgm:prSet presAssocID="{5243A44D-D1BC-42BD-B9B7-FADCB51CD654}" presName="Name19" presStyleLbl="parChTrans1D3" presStyleIdx="5" presStyleCnt="11"/>
      <dgm:spPr/>
    </dgm:pt>
    <dgm:pt modelId="{319815DB-ECF3-4782-A525-E0C7AAA9E9A5}" type="pres">
      <dgm:prSet presAssocID="{D82B9531-9A46-47F4-A543-8FBD0F9ED6BB}" presName="Name21" presStyleCnt="0"/>
      <dgm:spPr/>
    </dgm:pt>
    <dgm:pt modelId="{F0BEBD89-FBA7-4EFA-AA8D-63423EBFA735}" type="pres">
      <dgm:prSet presAssocID="{D82B9531-9A46-47F4-A543-8FBD0F9ED6BB}" presName="level2Shape" presStyleLbl="node3" presStyleIdx="5" presStyleCnt="11"/>
      <dgm:spPr/>
    </dgm:pt>
    <dgm:pt modelId="{1B241F5E-2AB6-4326-9AE5-4A0FF524F59B}" type="pres">
      <dgm:prSet presAssocID="{D82B9531-9A46-47F4-A543-8FBD0F9ED6BB}" presName="hierChild3" presStyleCnt="0"/>
      <dgm:spPr/>
    </dgm:pt>
    <dgm:pt modelId="{DF8BDD8B-3C72-4DF9-B275-A91361F39BAF}" type="pres">
      <dgm:prSet presAssocID="{0B0AD18C-77B7-4B6C-9FF9-57CCA5E56134}" presName="Name19" presStyleLbl="parChTrans1D3" presStyleIdx="6" presStyleCnt="11"/>
      <dgm:spPr/>
    </dgm:pt>
    <dgm:pt modelId="{DC401A5B-4A11-4E9B-BFDD-A8C058633586}" type="pres">
      <dgm:prSet presAssocID="{EE20E79D-3EAB-4D9A-BDE1-21D395863EEF}" presName="Name21" presStyleCnt="0"/>
      <dgm:spPr/>
    </dgm:pt>
    <dgm:pt modelId="{45871BFB-5C90-4DAA-8445-EC50675B4B84}" type="pres">
      <dgm:prSet presAssocID="{EE20E79D-3EAB-4D9A-BDE1-21D395863EEF}" presName="level2Shape" presStyleLbl="node3" presStyleIdx="6" presStyleCnt="11"/>
      <dgm:spPr/>
    </dgm:pt>
    <dgm:pt modelId="{F461BB58-4C61-43C1-B574-3E4760EF82B4}" type="pres">
      <dgm:prSet presAssocID="{EE20E79D-3EAB-4D9A-BDE1-21D395863EEF}" presName="hierChild3" presStyleCnt="0"/>
      <dgm:spPr/>
    </dgm:pt>
    <dgm:pt modelId="{48C79129-08CA-4FB5-A1BB-01D657C17C11}" type="pres">
      <dgm:prSet presAssocID="{8F04BA41-C6E2-47E8-B584-85A5934EECB9}" presName="Name19" presStyleLbl="parChTrans1D3" presStyleIdx="7" presStyleCnt="11"/>
      <dgm:spPr/>
    </dgm:pt>
    <dgm:pt modelId="{97D5CBEF-E1FE-4E61-A386-40F35F15CCCF}" type="pres">
      <dgm:prSet presAssocID="{14687E0F-324A-4FDA-A7AE-9B7AE1C240D1}" presName="Name21" presStyleCnt="0"/>
      <dgm:spPr/>
    </dgm:pt>
    <dgm:pt modelId="{90C37782-115A-4AD3-8891-4F5AC3CDF63D}" type="pres">
      <dgm:prSet presAssocID="{14687E0F-324A-4FDA-A7AE-9B7AE1C240D1}" presName="level2Shape" presStyleLbl="node3" presStyleIdx="7" presStyleCnt="11"/>
      <dgm:spPr/>
    </dgm:pt>
    <dgm:pt modelId="{0015298C-E3E7-4E26-A7E6-9FAE02B77646}" type="pres">
      <dgm:prSet presAssocID="{14687E0F-324A-4FDA-A7AE-9B7AE1C240D1}" presName="hierChild3" presStyleCnt="0"/>
      <dgm:spPr/>
    </dgm:pt>
    <dgm:pt modelId="{13141F4E-D8DC-4376-A63E-42EC7C2CCE60}" type="pres">
      <dgm:prSet presAssocID="{F6B29589-9304-4BA9-826D-35D62A86E325}" presName="Name19" presStyleLbl="parChTrans1D3" presStyleIdx="8" presStyleCnt="11"/>
      <dgm:spPr/>
    </dgm:pt>
    <dgm:pt modelId="{5BAC630C-4C80-4FB0-89F6-D246D4A21C1B}" type="pres">
      <dgm:prSet presAssocID="{FBC0E94E-AE39-49BE-BD59-6FA0598362D4}" presName="Name21" presStyleCnt="0"/>
      <dgm:spPr/>
    </dgm:pt>
    <dgm:pt modelId="{0EE550CA-1AD6-4637-9394-2A67F376E4E2}" type="pres">
      <dgm:prSet presAssocID="{FBC0E94E-AE39-49BE-BD59-6FA0598362D4}" presName="level2Shape" presStyleLbl="node3" presStyleIdx="8" presStyleCnt="11"/>
      <dgm:spPr/>
    </dgm:pt>
    <dgm:pt modelId="{26A757F5-E057-4521-92A3-3BE4710865D2}" type="pres">
      <dgm:prSet presAssocID="{FBC0E94E-AE39-49BE-BD59-6FA0598362D4}" presName="hierChild3" presStyleCnt="0"/>
      <dgm:spPr/>
    </dgm:pt>
    <dgm:pt modelId="{E262D7E2-4124-47DB-829F-6709C97034C5}" type="pres">
      <dgm:prSet presAssocID="{C14F66DE-F3D2-4074-A168-483C3386FF77}" presName="Name19" presStyleLbl="parChTrans1D3" presStyleIdx="9" presStyleCnt="11"/>
      <dgm:spPr/>
    </dgm:pt>
    <dgm:pt modelId="{11497B9B-D727-4D40-9679-F53EBEDE0927}" type="pres">
      <dgm:prSet presAssocID="{412B6B4E-0CF5-466A-8858-2D931DDAFE81}" presName="Name21" presStyleCnt="0"/>
      <dgm:spPr/>
    </dgm:pt>
    <dgm:pt modelId="{65221F63-1FCC-41E7-8270-0FB039033A5C}" type="pres">
      <dgm:prSet presAssocID="{412B6B4E-0CF5-466A-8858-2D931DDAFE81}" presName="level2Shape" presStyleLbl="node3" presStyleIdx="9" presStyleCnt="11"/>
      <dgm:spPr/>
    </dgm:pt>
    <dgm:pt modelId="{BE5AA798-0590-4DAC-BE0D-F5ED82EA8A14}" type="pres">
      <dgm:prSet presAssocID="{412B6B4E-0CF5-466A-8858-2D931DDAFE81}" presName="hierChild3" presStyleCnt="0"/>
      <dgm:spPr/>
    </dgm:pt>
    <dgm:pt modelId="{54F99A47-FA4F-45DB-9426-EB2715428B5D}" type="pres">
      <dgm:prSet presAssocID="{4AC709AF-E3D3-4667-8214-21E2E52A468D}" presName="Name19" presStyleLbl="parChTrans1D3" presStyleIdx="10" presStyleCnt="11"/>
      <dgm:spPr/>
    </dgm:pt>
    <dgm:pt modelId="{449EA6A9-8035-459A-8538-82E02139941C}" type="pres">
      <dgm:prSet presAssocID="{E57488A5-8FAB-4926-9F30-BFA193BAD3F8}" presName="Name21" presStyleCnt="0"/>
      <dgm:spPr/>
    </dgm:pt>
    <dgm:pt modelId="{511AEB6F-E218-4CCE-B46B-18CACBBD175B}" type="pres">
      <dgm:prSet presAssocID="{E57488A5-8FAB-4926-9F30-BFA193BAD3F8}" presName="level2Shape" presStyleLbl="node3" presStyleIdx="10" presStyleCnt="11"/>
      <dgm:spPr/>
    </dgm:pt>
    <dgm:pt modelId="{10CF65BB-4059-4A3D-B28E-0220780D3372}" type="pres">
      <dgm:prSet presAssocID="{E57488A5-8FAB-4926-9F30-BFA193BAD3F8}" presName="hierChild3" presStyleCnt="0"/>
      <dgm:spPr/>
    </dgm:pt>
    <dgm:pt modelId="{4B1EA558-B93F-41AA-AB84-C7C4B82D7058}" type="pres">
      <dgm:prSet presAssocID="{6ECB23A6-4FF1-4246-82A8-5389841D85A5}" presName="bgShapesFlow" presStyleCnt="0"/>
      <dgm:spPr/>
    </dgm:pt>
  </dgm:ptLst>
  <dgm:cxnLst>
    <dgm:cxn modelId="{071CBA05-D459-4DEC-93E8-61952B7B9411}" type="presOf" srcId="{8F04BA41-C6E2-47E8-B584-85A5934EECB9}" destId="{48C79129-08CA-4FB5-A1BB-01D657C17C11}" srcOrd="0" destOrd="0" presId="urn:microsoft.com/office/officeart/2005/8/layout/hierarchy6"/>
    <dgm:cxn modelId="{92488E08-0C67-4771-BDC3-1F6B5EA53FD2}" srcId="{6ECB23A6-4FF1-4246-82A8-5389841D85A5}" destId="{0EFC6610-7E0A-4E53-B1D1-D81AC0D5D041}" srcOrd="0" destOrd="0" parTransId="{0C3980F4-4A6C-4573-96A4-3220623D5EEA}" sibTransId="{7200AE70-D6E5-4476-A09D-282603C9AAF5}"/>
    <dgm:cxn modelId="{834A2F0E-B68A-4C4F-A3FF-3658581363EE}" type="presOf" srcId="{4AC709AF-E3D3-4667-8214-21E2E52A468D}" destId="{54F99A47-FA4F-45DB-9426-EB2715428B5D}" srcOrd="0" destOrd="0" presId="urn:microsoft.com/office/officeart/2005/8/layout/hierarchy6"/>
    <dgm:cxn modelId="{51BFE710-4B60-44DB-B9AE-C452A1526499}" srcId="{378E9042-E188-4BA0-BCC2-C535506D6044}" destId="{E57488A5-8FAB-4926-9F30-BFA193BAD3F8}" srcOrd="10" destOrd="0" parTransId="{4AC709AF-E3D3-4667-8214-21E2E52A468D}" sibTransId="{2D61F876-C3A5-45F1-80C4-154952636632}"/>
    <dgm:cxn modelId="{05598611-ACF0-4431-872F-968422902D57}" type="presOf" srcId="{531A429D-6B31-44FA-9440-B7CB6A8E255F}" destId="{E52A129D-7A7F-4602-913C-7A9EB5F05B8F}" srcOrd="0" destOrd="0" presId="urn:microsoft.com/office/officeart/2005/8/layout/hierarchy6"/>
    <dgm:cxn modelId="{D9CA9D17-1B4C-4C41-84AE-6132202ECA42}" srcId="{378E9042-E188-4BA0-BCC2-C535506D6044}" destId="{B7894D76-6487-473E-896D-680DA31DA2FD}" srcOrd="4" destOrd="0" parTransId="{024F0F3E-F19B-4E39-A2E9-9D9B5C18B3F7}" sibTransId="{B888C3CE-475E-44F0-9B50-702107577C75}"/>
    <dgm:cxn modelId="{27CE0F1C-011A-4838-A935-C35548D6AD50}" type="presOf" srcId="{0EFC6610-7E0A-4E53-B1D1-D81AC0D5D041}" destId="{B4B21655-F77D-45E0-88A3-7354BB5E158E}" srcOrd="0" destOrd="0" presId="urn:microsoft.com/office/officeart/2005/8/layout/hierarchy6"/>
    <dgm:cxn modelId="{D8DE0C34-1039-4A67-AF9C-E020EE975BE1}" srcId="{0EFC6610-7E0A-4E53-B1D1-D81AC0D5D041}" destId="{378E9042-E188-4BA0-BCC2-C535506D6044}" srcOrd="0" destOrd="0" parTransId="{8363869E-7165-4480-938B-4024CB705E58}" sibTransId="{6319E3DC-D7DD-4F66-BE3E-ADEC51EFAB85}"/>
    <dgm:cxn modelId="{70982D5C-D836-404F-BF6C-32228D4B8EF7}" type="presOf" srcId="{D82B9531-9A46-47F4-A543-8FBD0F9ED6BB}" destId="{F0BEBD89-FBA7-4EFA-AA8D-63423EBFA735}" srcOrd="0" destOrd="0" presId="urn:microsoft.com/office/officeart/2005/8/layout/hierarchy6"/>
    <dgm:cxn modelId="{4BB3755D-1F1D-46EF-96FB-A040C774CCE8}" type="presOf" srcId="{DB154ECE-0925-441A-A45E-4C5D510A0328}" destId="{6ACB41EC-D546-4973-8DF7-1E2896101CC1}" srcOrd="0" destOrd="0" presId="urn:microsoft.com/office/officeart/2005/8/layout/hierarchy6"/>
    <dgm:cxn modelId="{D069C444-7C01-44A4-8023-F6D939E7AAA7}" type="presOf" srcId="{0B0AD18C-77B7-4B6C-9FF9-57CCA5E56134}" destId="{DF8BDD8B-3C72-4DF9-B275-A91361F39BAF}" srcOrd="0" destOrd="0" presId="urn:microsoft.com/office/officeart/2005/8/layout/hierarchy6"/>
    <dgm:cxn modelId="{D606754A-E62B-4358-8720-5C563B73E382}" type="presOf" srcId="{024F0F3E-F19B-4E39-A2E9-9D9B5C18B3F7}" destId="{044AD535-9C9B-4FEB-A5D2-7979DF9938D0}" srcOrd="0" destOrd="0" presId="urn:microsoft.com/office/officeart/2005/8/layout/hierarchy6"/>
    <dgm:cxn modelId="{7A16974F-9861-4262-8C60-088FB59F5CB4}" type="presOf" srcId="{6926272D-2E3A-402C-B5C8-4FA09CB3040A}" destId="{F680D0F7-612F-4E6D-8AAD-A11A48F78000}" srcOrd="0" destOrd="0" presId="urn:microsoft.com/office/officeart/2005/8/layout/hierarchy6"/>
    <dgm:cxn modelId="{B9D78372-4E94-4758-99CD-543AD7D5AC93}" type="presOf" srcId="{1B79145F-0C3A-4B30-A0E1-A6671F7F5350}" destId="{3CA28B50-ECC9-4589-8E56-F512DADDDB89}" srcOrd="0" destOrd="0" presId="urn:microsoft.com/office/officeart/2005/8/layout/hierarchy6"/>
    <dgm:cxn modelId="{C5CD7573-2C1F-45A1-A8C3-164268C7D0EA}" type="presOf" srcId="{5243A44D-D1BC-42BD-B9B7-FADCB51CD654}" destId="{B0F23F02-B755-43E2-B87E-AEE79B93A820}" srcOrd="0" destOrd="0" presId="urn:microsoft.com/office/officeart/2005/8/layout/hierarchy6"/>
    <dgm:cxn modelId="{63A7AA56-EE15-4C98-B340-F90E810AB853}" srcId="{378E9042-E188-4BA0-BCC2-C535506D6044}" destId="{D82B9531-9A46-47F4-A543-8FBD0F9ED6BB}" srcOrd="5" destOrd="0" parTransId="{5243A44D-D1BC-42BD-B9B7-FADCB51CD654}" sibTransId="{992112FF-E58E-4CC4-83AF-C741361F6516}"/>
    <dgm:cxn modelId="{70452C79-51A2-4AA8-BFCF-AA13BCD2C95F}" srcId="{378E9042-E188-4BA0-BCC2-C535506D6044}" destId="{1B79145F-0C3A-4B30-A0E1-A6671F7F5350}" srcOrd="1" destOrd="0" parTransId="{531A429D-6B31-44FA-9440-B7CB6A8E255F}" sibTransId="{63D52789-1713-4348-923F-5CD36094CD85}"/>
    <dgm:cxn modelId="{1D842E7C-BD34-4B13-AEF5-D06F2E8E5193}" srcId="{378E9042-E188-4BA0-BCC2-C535506D6044}" destId="{412B6B4E-0CF5-466A-8858-2D931DDAFE81}" srcOrd="9" destOrd="0" parTransId="{C14F66DE-F3D2-4074-A168-483C3386FF77}" sibTransId="{858F58FC-D086-4B77-8241-04EE6FCB9D78}"/>
    <dgm:cxn modelId="{0B261986-C7F9-4EA0-8113-E8116590ED9B}" type="presOf" srcId="{F6B29589-9304-4BA9-826D-35D62A86E325}" destId="{13141F4E-D8DC-4376-A63E-42EC7C2CCE60}" srcOrd="0" destOrd="0" presId="urn:microsoft.com/office/officeart/2005/8/layout/hierarchy6"/>
    <dgm:cxn modelId="{BA2CCF90-5BF0-4372-AFCD-ADD0B268D682}" type="presOf" srcId="{B7894D76-6487-473E-896D-680DA31DA2FD}" destId="{57607FC1-EFF6-4D7F-A68F-667C4D427C6A}" srcOrd="0" destOrd="0" presId="urn:microsoft.com/office/officeart/2005/8/layout/hierarchy6"/>
    <dgm:cxn modelId="{952A8FA1-8261-486B-B8C2-099503A15169}" type="presOf" srcId="{14687E0F-324A-4FDA-A7AE-9B7AE1C240D1}" destId="{90C37782-115A-4AD3-8891-4F5AC3CDF63D}" srcOrd="0" destOrd="0" presId="urn:microsoft.com/office/officeart/2005/8/layout/hierarchy6"/>
    <dgm:cxn modelId="{2F2E99AD-640E-4F73-8B31-BF6EA9D62C80}" srcId="{378E9042-E188-4BA0-BCC2-C535506D6044}" destId="{26B59520-C03D-4310-9494-3C2D5DDB3896}" srcOrd="2" destOrd="0" parTransId="{12FBA0A3-0801-4440-B553-A0136F83AC26}" sibTransId="{6A5D0EE3-A1D3-4F6C-AB54-8894698FBAF1}"/>
    <dgm:cxn modelId="{8F583BB4-16E0-46E2-93A8-1CEBCBB96905}" type="presOf" srcId="{FBC0E94E-AE39-49BE-BD59-6FA0598362D4}" destId="{0EE550CA-1AD6-4637-9394-2A67F376E4E2}" srcOrd="0" destOrd="0" presId="urn:microsoft.com/office/officeart/2005/8/layout/hierarchy6"/>
    <dgm:cxn modelId="{C795E3B7-9C6C-4213-918D-07CB280BCFA4}" srcId="{378E9042-E188-4BA0-BCC2-C535506D6044}" destId="{EE20E79D-3EAB-4D9A-BDE1-21D395863EEF}" srcOrd="6" destOrd="0" parTransId="{0B0AD18C-77B7-4B6C-9FF9-57CCA5E56134}" sibTransId="{F81C81CA-E2B5-4FDA-AB18-472B1E64D1B3}"/>
    <dgm:cxn modelId="{C2E94ABD-DC14-486E-AAF1-BED333A60E05}" type="presOf" srcId="{EE20E79D-3EAB-4D9A-BDE1-21D395863EEF}" destId="{45871BFB-5C90-4DAA-8445-EC50675B4B84}" srcOrd="0" destOrd="0" presId="urn:microsoft.com/office/officeart/2005/8/layout/hierarchy6"/>
    <dgm:cxn modelId="{8E026DBE-9DDD-4322-AF70-2698466A2F38}" srcId="{378E9042-E188-4BA0-BCC2-C535506D6044}" destId="{14687E0F-324A-4FDA-A7AE-9B7AE1C240D1}" srcOrd="7" destOrd="0" parTransId="{8F04BA41-C6E2-47E8-B584-85A5934EECB9}" sibTransId="{6EB7E11D-A824-4A70-B0EB-D2EFF91C99E3}"/>
    <dgm:cxn modelId="{F3568FCF-D265-4D22-9B39-F4F8590BD340}" type="presOf" srcId="{12FBA0A3-0801-4440-B553-A0136F83AC26}" destId="{EB8F6C74-AFD5-4A14-9391-99EE46A69A14}" srcOrd="0" destOrd="0" presId="urn:microsoft.com/office/officeart/2005/8/layout/hierarchy6"/>
    <dgm:cxn modelId="{4DD4BFD6-AB61-4882-96CB-1A6574F49A11}" type="presOf" srcId="{AE375012-34A1-4D81-9667-2C74C0CB58E0}" destId="{6B520953-A115-4C66-90CA-7CE738FE1ECA}" srcOrd="0" destOrd="0" presId="urn:microsoft.com/office/officeart/2005/8/layout/hierarchy6"/>
    <dgm:cxn modelId="{C3CA2CD8-A6E2-4E97-8BE4-384BC2B86E58}" type="presOf" srcId="{26B59520-C03D-4310-9494-3C2D5DDB3896}" destId="{0F0B1F7E-749C-4CC6-9894-6ACDCB2992A9}" srcOrd="0" destOrd="0" presId="urn:microsoft.com/office/officeart/2005/8/layout/hierarchy6"/>
    <dgm:cxn modelId="{10BC03D9-42B8-43FA-B520-47B53C669B88}" srcId="{378E9042-E188-4BA0-BCC2-C535506D6044}" destId="{AE375012-34A1-4D81-9667-2C74C0CB58E0}" srcOrd="0" destOrd="0" parTransId="{66906DBE-30FD-490E-A148-9649DB88F3D6}" sibTransId="{191B3541-CA99-477F-9646-A70941A5CE84}"/>
    <dgm:cxn modelId="{4E8AC4D9-8F55-417A-A915-91ED414876F4}" type="presOf" srcId="{6ECB23A6-4FF1-4246-82A8-5389841D85A5}" destId="{A3E12AB2-EA4E-403F-A9EC-1CA93317471B}" srcOrd="0" destOrd="0" presId="urn:microsoft.com/office/officeart/2005/8/layout/hierarchy6"/>
    <dgm:cxn modelId="{6DFC2CDA-1361-41AF-8D05-5DFB99FA0E2E}" type="presOf" srcId="{C14F66DE-F3D2-4074-A168-483C3386FF77}" destId="{E262D7E2-4124-47DB-829F-6709C97034C5}" srcOrd="0" destOrd="0" presId="urn:microsoft.com/office/officeart/2005/8/layout/hierarchy6"/>
    <dgm:cxn modelId="{246A5EE3-248B-4D08-A1E3-6179E779FB1B}" srcId="{378E9042-E188-4BA0-BCC2-C535506D6044}" destId="{DB154ECE-0925-441A-A45E-4C5D510A0328}" srcOrd="3" destOrd="0" parTransId="{6926272D-2E3A-402C-B5C8-4FA09CB3040A}" sibTransId="{9AD5E67B-C9F4-4E65-A3CA-80F93BD78ADC}"/>
    <dgm:cxn modelId="{02786CE5-963A-4459-A6C3-F22D17BCADAD}" srcId="{378E9042-E188-4BA0-BCC2-C535506D6044}" destId="{FBC0E94E-AE39-49BE-BD59-6FA0598362D4}" srcOrd="8" destOrd="0" parTransId="{F6B29589-9304-4BA9-826D-35D62A86E325}" sibTransId="{AB9DA877-38B3-477D-9AF3-04251FC236ED}"/>
    <dgm:cxn modelId="{67D221E6-81C4-4744-BFE0-C6477F009D14}" type="presOf" srcId="{412B6B4E-0CF5-466A-8858-2D931DDAFE81}" destId="{65221F63-1FCC-41E7-8270-0FB039033A5C}" srcOrd="0" destOrd="0" presId="urn:microsoft.com/office/officeart/2005/8/layout/hierarchy6"/>
    <dgm:cxn modelId="{81EC1AE9-F400-442B-A0B1-E36C5ACEE462}" type="presOf" srcId="{8363869E-7165-4480-938B-4024CB705E58}" destId="{B03631AD-4DF9-47A3-85A8-E0F5C2034DF9}" srcOrd="0" destOrd="0" presId="urn:microsoft.com/office/officeart/2005/8/layout/hierarchy6"/>
    <dgm:cxn modelId="{7EBCDFF3-DEBA-4481-ACB7-AA723F1902B9}" type="presOf" srcId="{66906DBE-30FD-490E-A148-9649DB88F3D6}" destId="{2956F30F-A112-4519-87E4-C95800C19E86}" srcOrd="0" destOrd="0" presId="urn:microsoft.com/office/officeart/2005/8/layout/hierarchy6"/>
    <dgm:cxn modelId="{D5F23EF4-961D-49E5-868C-C9E092048EBB}" type="presOf" srcId="{378E9042-E188-4BA0-BCC2-C535506D6044}" destId="{B305D279-74B7-421A-A3E9-66131159987F}" srcOrd="0" destOrd="0" presId="urn:microsoft.com/office/officeart/2005/8/layout/hierarchy6"/>
    <dgm:cxn modelId="{0977BCFE-C03C-44FF-854F-99A857E7EFF2}" type="presOf" srcId="{E57488A5-8FAB-4926-9F30-BFA193BAD3F8}" destId="{511AEB6F-E218-4CCE-B46B-18CACBBD175B}" srcOrd="0" destOrd="0" presId="urn:microsoft.com/office/officeart/2005/8/layout/hierarchy6"/>
    <dgm:cxn modelId="{FC1DF23C-42EF-4DFB-B481-1523E7BED8FB}" type="presParOf" srcId="{A3E12AB2-EA4E-403F-A9EC-1CA93317471B}" destId="{C96AEDCB-166F-43AE-A30A-59ADFA6B6C5B}" srcOrd="0" destOrd="0" presId="urn:microsoft.com/office/officeart/2005/8/layout/hierarchy6"/>
    <dgm:cxn modelId="{4929D3C2-8F99-47EC-B70A-E68BE1C03D46}" type="presParOf" srcId="{C96AEDCB-166F-43AE-A30A-59ADFA6B6C5B}" destId="{4CD579FC-4429-4684-B355-262CE6A8EB0F}" srcOrd="0" destOrd="0" presId="urn:microsoft.com/office/officeart/2005/8/layout/hierarchy6"/>
    <dgm:cxn modelId="{AB85F918-7CD6-4B7B-875C-FB57AE78CA22}" type="presParOf" srcId="{4CD579FC-4429-4684-B355-262CE6A8EB0F}" destId="{1442232C-96E4-466E-A5F8-82D0ED7620B0}" srcOrd="0" destOrd="0" presId="urn:microsoft.com/office/officeart/2005/8/layout/hierarchy6"/>
    <dgm:cxn modelId="{0990FF74-0E4D-4C60-932A-62AAE2672E4B}" type="presParOf" srcId="{1442232C-96E4-466E-A5F8-82D0ED7620B0}" destId="{B4B21655-F77D-45E0-88A3-7354BB5E158E}" srcOrd="0" destOrd="0" presId="urn:microsoft.com/office/officeart/2005/8/layout/hierarchy6"/>
    <dgm:cxn modelId="{570F28F5-DB91-4AF3-B607-05F5DA31D01E}" type="presParOf" srcId="{1442232C-96E4-466E-A5F8-82D0ED7620B0}" destId="{499F9A82-689E-4020-A736-308547F6DBAA}" srcOrd="1" destOrd="0" presId="urn:microsoft.com/office/officeart/2005/8/layout/hierarchy6"/>
    <dgm:cxn modelId="{C936E449-6315-45E8-95B7-5C3A9DAB35D2}" type="presParOf" srcId="{499F9A82-689E-4020-A736-308547F6DBAA}" destId="{B03631AD-4DF9-47A3-85A8-E0F5C2034DF9}" srcOrd="0" destOrd="0" presId="urn:microsoft.com/office/officeart/2005/8/layout/hierarchy6"/>
    <dgm:cxn modelId="{74FFB46C-E3C3-4B14-AFEC-0BD2868B4C1A}" type="presParOf" srcId="{499F9A82-689E-4020-A736-308547F6DBAA}" destId="{1FA38DC2-52EE-4D5F-B55D-18EFE1835A1E}" srcOrd="1" destOrd="0" presId="urn:microsoft.com/office/officeart/2005/8/layout/hierarchy6"/>
    <dgm:cxn modelId="{7EF3D2BC-F47E-492F-AD5B-3B8907D3035A}" type="presParOf" srcId="{1FA38DC2-52EE-4D5F-B55D-18EFE1835A1E}" destId="{B305D279-74B7-421A-A3E9-66131159987F}" srcOrd="0" destOrd="0" presId="urn:microsoft.com/office/officeart/2005/8/layout/hierarchy6"/>
    <dgm:cxn modelId="{41879926-033C-451E-BB8D-A1AB58E8F51B}" type="presParOf" srcId="{1FA38DC2-52EE-4D5F-B55D-18EFE1835A1E}" destId="{1A105225-05E4-4874-9694-65DDF97EABF4}" srcOrd="1" destOrd="0" presId="urn:microsoft.com/office/officeart/2005/8/layout/hierarchy6"/>
    <dgm:cxn modelId="{FCE42987-D65B-41FE-9985-9583D32881F1}" type="presParOf" srcId="{1A105225-05E4-4874-9694-65DDF97EABF4}" destId="{2956F30F-A112-4519-87E4-C95800C19E86}" srcOrd="0" destOrd="0" presId="urn:microsoft.com/office/officeart/2005/8/layout/hierarchy6"/>
    <dgm:cxn modelId="{81F4D622-972F-4317-ADC4-12A7C5788882}" type="presParOf" srcId="{1A105225-05E4-4874-9694-65DDF97EABF4}" destId="{2D09CBEE-AB9A-4C33-B345-D2DB9E6BA7AA}" srcOrd="1" destOrd="0" presId="urn:microsoft.com/office/officeart/2005/8/layout/hierarchy6"/>
    <dgm:cxn modelId="{F99469DB-7ABD-4C65-A91A-ACF4FA11CAAD}" type="presParOf" srcId="{2D09CBEE-AB9A-4C33-B345-D2DB9E6BA7AA}" destId="{6B520953-A115-4C66-90CA-7CE738FE1ECA}" srcOrd="0" destOrd="0" presId="urn:microsoft.com/office/officeart/2005/8/layout/hierarchy6"/>
    <dgm:cxn modelId="{B8F7314A-0022-41B7-A2FD-D769A285D277}" type="presParOf" srcId="{2D09CBEE-AB9A-4C33-B345-D2DB9E6BA7AA}" destId="{5AE29199-B543-4E83-8DC1-51B7E5C85739}" srcOrd="1" destOrd="0" presId="urn:microsoft.com/office/officeart/2005/8/layout/hierarchy6"/>
    <dgm:cxn modelId="{B7962931-D687-4B35-9A97-7F5FDC061A64}" type="presParOf" srcId="{1A105225-05E4-4874-9694-65DDF97EABF4}" destId="{E52A129D-7A7F-4602-913C-7A9EB5F05B8F}" srcOrd="2" destOrd="0" presId="urn:microsoft.com/office/officeart/2005/8/layout/hierarchy6"/>
    <dgm:cxn modelId="{6193EDC6-2FA3-4311-87F4-D8500FCC09AE}" type="presParOf" srcId="{1A105225-05E4-4874-9694-65DDF97EABF4}" destId="{9A676E8D-92AE-4CA9-A658-865130E922D7}" srcOrd="3" destOrd="0" presId="urn:microsoft.com/office/officeart/2005/8/layout/hierarchy6"/>
    <dgm:cxn modelId="{0C580C74-36DA-41E2-A33A-53F2F96C8893}" type="presParOf" srcId="{9A676E8D-92AE-4CA9-A658-865130E922D7}" destId="{3CA28B50-ECC9-4589-8E56-F512DADDDB89}" srcOrd="0" destOrd="0" presId="urn:microsoft.com/office/officeart/2005/8/layout/hierarchy6"/>
    <dgm:cxn modelId="{33C18B2F-2AA8-4F58-8D48-2D87FFEDE0CB}" type="presParOf" srcId="{9A676E8D-92AE-4CA9-A658-865130E922D7}" destId="{6956E785-F4B3-49D1-B37D-1E92F6C2B7BD}" srcOrd="1" destOrd="0" presId="urn:microsoft.com/office/officeart/2005/8/layout/hierarchy6"/>
    <dgm:cxn modelId="{F69E66C2-284B-417F-A39F-CC9C2645636B}" type="presParOf" srcId="{1A105225-05E4-4874-9694-65DDF97EABF4}" destId="{EB8F6C74-AFD5-4A14-9391-99EE46A69A14}" srcOrd="4" destOrd="0" presId="urn:microsoft.com/office/officeart/2005/8/layout/hierarchy6"/>
    <dgm:cxn modelId="{4036A2B3-6B4D-4AB7-96A6-C91ADFF546AE}" type="presParOf" srcId="{1A105225-05E4-4874-9694-65DDF97EABF4}" destId="{6698F1A8-9728-4D0C-A127-5F6C2C2D7A9A}" srcOrd="5" destOrd="0" presId="urn:microsoft.com/office/officeart/2005/8/layout/hierarchy6"/>
    <dgm:cxn modelId="{C1D5EBEE-CE85-4755-90AB-145330ACA42C}" type="presParOf" srcId="{6698F1A8-9728-4D0C-A127-5F6C2C2D7A9A}" destId="{0F0B1F7E-749C-4CC6-9894-6ACDCB2992A9}" srcOrd="0" destOrd="0" presId="urn:microsoft.com/office/officeart/2005/8/layout/hierarchy6"/>
    <dgm:cxn modelId="{9C5C09B1-30E1-4233-BC38-F95E0002E011}" type="presParOf" srcId="{6698F1A8-9728-4D0C-A127-5F6C2C2D7A9A}" destId="{8474B228-3665-45EF-886D-097A85A6704D}" srcOrd="1" destOrd="0" presId="urn:microsoft.com/office/officeart/2005/8/layout/hierarchy6"/>
    <dgm:cxn modelId="{576B5055-B5D4-4D7C-BA71-4567A9010A74}" type="presParOf" srcId="{1A105225-05E4-4874-9694-65DDF97EABF4}" destId="{F680D0F7-612F-4E6D-8AAD-A11A48F78000}" srcOrd="6" destOrd="0" presId="urn:microsoft.com/office/officeart/2005/8/layout/hierarchy6"/>
    <dgm:cxn modelId="{D441DCF5-8932-4F06-A4FB-050A5CC97418}" type="presParOf" srcId="{1A105225-05E4-4874-9694-65DDF97EABF4}" destId="{D531D630-B9A8-49ED-B5BE-90A4D4A0D086}" srcOrd="7" destOrd="0" presId="urn:microsoft.com/office/officeart/2005/8/layout/hierarchy6"/>
    <dgm:cxn modelId="{3FB644DC-8D7C-430B-BCD6-50F62E14EB4F}" type="presParOf" srcId="{D531D630-B9A8-49ED-B5BE-90A4D4A0D086}" destId="{6ACB41EC-D546-4973-8DF7-1E2896101CC1}" srcOrd="0" destOrd="0" presId="urn:microsoft.com/office/officeart/2005/8/layout/hierarchy6"/>
    <dgm:cxn modelId="{89434463-4E01-47E3-B184-F44E5880D2F2}" type="presParOf" srcId="{D531D630-B9A8-49ED-B5BE-90A4D4A0D086}" destId="{1856E3E8-077F-437A-84E6-CF98DB965C76}" srcOrd="1" destOrd="0" presId="urn:microsoft.com/office/officeart/2005/8/layout/hierarchy6"/>
    <dgm:cxn modelId="{D19A8A44-78A3-4161-8590-10AB4B89258A}" type="presParOf" srcId="{1A105225-05E4-4874-9694-65DDF97EABF4}" destId="{044AD535-9C9B-4FEB-A5D2-7979DF9938D0}" srcOrd="8" destOrd="0" presId="urn:microsoft.com/office/officeart/2005/8/layout/hierarchy6"/>
    <dgm:cxn modelId="{FCD10BEC-13BA-449F-91B4-2D13766464D1}" type="presParOf" srcId="{1A105225-05E4-4874-9694-65DDF97EABF4}" destId="{F8E2385A-685E-4349-9396-B8FC5FB52D3E}" srcOrd="9" destOrd="0" presId="urn:microsoft.com/office/officeart/2005/8/layout/hierarchy6"/>
    <dgm:cxn modelId="{478020B5-B709-45F6-8A1C-8EADD7D6F5AB}" type="presParOf" srcId="{F8E2385A-685E-4349-9396-B8FC5FB52D3E}" destId="{57607FC1-EFF6-4D7F-A68F-667C4D427C6A}" srcOrd="0" destOrd="0" presId="urn:microsoft.com/office/officeart/2005/8/layout/hierarchy6"/>
    <dgm:cxn modelId="{80861705-E8F0-45B6-9464-C2C12EA74564}" type="presParOf" srcId="{F8E2385A-685E-4349-9396-B8FC5FB52D3E}" destId="{B387B34D-B2BE-41A5-B3B6-9FBC3EA55560}" srcOrd="1" destOrd="0" presId="urn:microsoft.com/office/officeart/2005/8/layout/hierarchy6"/>
    <dgm:cxn modelId="{488A2628-6829-40C3-B341-4DEE04DCEE2B}" type="presParOf" srcId="{1A105225-05E4-4874-9694-65DDF97EABF4}" destId="{B0F23F02-B755-43E2-B87E-AEE79B93A820}" srcOrd="10" destOrd="0" presId="urn:microsoft.com/office/officeart/2005/8/layout/hierarchy6"/>
    <dgm:cxn modelId="{44889679-BF5C-4227-920F-A97575DAA0D1}" type="presParOf" srcId="{1A105225-05E4-4874-9694-65DDF97EABF4}" destId="{319815DB-ECF3-4782-A525-E0C7AAA9E9A5}" srcOrd="11" destOrd="0" presId="urn:microsoft.com/office/officeart/2005/8/layout/hierarchy6"/>
    <dgm:cxn modelId="{8C83EF49-6477-4FFD-9D62-1AC3494B2556}" type="presParOf" srcId="{319815DB-ECF3-4782-A525-E0C7AAA9E9A5}" destId="{F0BEBD89-FBA7-4EFA-AA8D-63423EBFA735}" srcOrd="0" destOrd="0" presId="urn:microsoft.com/office/officeart/2005/8/layout/hierarchy6"/>
    <dgm:cxn modelId="{D841BEC5-680C-4163-A8E8-819A62CDC3E3}" type="presParOf" srcId="{319815DB-ECF3-4782-A525-E0C7AAA9E9A5}" destId="{1B241F5E-2AB6-4326-9AE5-4A0FF524F59B}" srcOrd="1" destOrd="0" presId="urn:microsoft.com/office/officeart/2005/8/layout/hierarchy6"/>
    <dgm:cxn modelId="{4CED3777-7748-4E00-ABD4-B6A88F26B81C}" type="presParOf" srcId="{1A105225-05E4-4874-9694-65DDF97EABF4}" destId="{DF8BDD8B-3C72-4DF9-B275-A91361F39BAF}" srcOrd="12" destOrd="0" presId="urn:microsoft.com/office/officeart/2005/8/layout/hierarchy6"/>
    <dgm:cxn modelId="{186BE095-B62D-47AB-A912-7FAD155920CA}" type="presParOf" srcId="{1A105225-05E4-4874-9694-65DDF97EABF4}" destId="{DC401A5B-4A11-4E9B-BFDD-A8C058633586}" srcOrd="13" destOrd="0" presId="urn:microsoft.com/office/officeart/2005/8/layout/hierarchy6"/>
    <dgm:cxn modelId="{2A0C29B5-A4C7-4D26-A2F5-96C0C1B83211}" type="presParOf" srcId="{DC401A5B-4A11-4E9B-BFDD-A8C058633586}" destId="{45871BFB-5C90-4DAA-8445-EC50675B4B84}" srcOrd="0" destOrd="0" presId="urn:microsoft.com/office/officeart/2005/8/layout/hierarchy6"/>
    <dgm:cxn modelId="{74CFEA75-8D30-43FC-8B53-B3287FECEE6F}" type="presParOf" srcId="{DC401A5B-4A11-4E9B-BFDD-A8C058633586}" destId="{F461BB58-4C61-43C1-B574-3E4760EF82B4}" srcOrd="1" destOrd="0" presId="urn:microsoft.com/office/officeart/2005/8/layout/hierarchy6"/>
    <dgm:cxn modelId="{812A93CF-60E1-4DA0-9A85-A6F9273BEA3C}" type="presParOf" srcId="{1A105225-05E4-4874-9694-65DDF97EABF4}" destId="{48C79129-08CA-4FB5-A1BB-01D657C17C11}" srcOrd="14" destOrd="0" presId="urn:microsoft.com/office/officeart/2005/8/layout/hierarchy6"/>
    <dgm:cxn modelId="{2AD23D50-EF08-43B7-9328-B58B1D7B53F0}" type="presParOf" srcId="{1A105225-05E4-4874-9694-65DDF97EABF4}" destId="{97D5CBEF-E1FE-4E61-A386-40F35F15CCCF}" srcOrd="15" destOrd="0" presId="urn:microsoft.com/office/officeart/2005/8/layout/hierarchy6"/>
    <dgm:cxn modelId="{0B74C870-7492-4AFF-9C54-21258770EE8F}" type="presParOf" srcId="{97D5CBEF-E1FE-4E61-A386-40F35F15CCCF}" destId="{90C37782-115A-4AD3-8891-4F5AC3CDF63D}" srcOrd="0" destOrd="0" presId="urn:microsoft.com/office/officeart/2005/8/layout/hierarchy6"/>
    <dgm:cxn modelId="{70BBD0BE-CA51-4439-B958-2BE19BA19495}" type="presParOf" srcId="{97D5CBEF-E1FE-4E61-A386-40F35F15CCCF}" destId="{0015298C-E3E7-4E26-A7E6-9FAE02B77646}" srcOrd="1" destOrd="0" presId="urn:microsoft.com/office/officeart/2005/8/layout/hierarchy6"/>
    <dgm:cxn modelId="{931DF104-2AE1-4AF0-BC49-8ED1396973A2}" type="presParOf" srcId="{1A105225-05E4-4874-9694-65DDF97EABF4}" destId="{13141F4E-D8DC-4376-A63E-42EC7C2CCE60}" srcOrd="16" destOrd="0" presId="urn:microsoft.com/office/officeart/2005/8/layout/hierarchy6"/>
    <dgm:cxn modelId="{4CFEA53B-D7FA-4E80-8CB8-D4D2E0CEBDFD}" type="presParOf" srcId="{1A105225-05E4-4874-9694-65DDF97EABF4}" destId="{5BAC630C-4C80-4FB0-89F6-D246D4A21C1B}" srcOrd="17" destOrd="0" presId="urn:microsoft.com/office/officeart/2005/8/layout/hierarchy6"/>
    <dgm:cxn modelId="{247D926B-FB5A-4563-A0D3-E98740E7058D}" type="presParOf" srcId="{5BAC630C-4C80-4FB0-89F6-D246D4A21C1B}" destId="{0EE550CA-1AD6-4637-9394-2A67F376E4E2}" srcOrd="0" destOrd="0" presId="urn:microsoft.com/office/officeart/2005/8/layout/hierarchy6"/>
    <dgm:cxn modelId="{36901320-7DCB-439E-90F1-F42388E47E35}" type="presParOf" srcId="{5BAC630C-4C80-4FB0-89F6-D246D4A21C1B}" destId="{26A757F5-E057-4521-92A3-3BE4710865D2}" srcOrd="1" destOrd="0" presId="urn:microsoft.com/office/officeart/2005/8/layout/hierarchy6"/>
    <dgm:cxn modelId="{14F9E3FD-FAF5-4C59-BF07-EAE28A5BA15A}" type="presParOf" srcId="{1A105225-05E4-4874-9694-65DDF97EABF4}" destId="{E262D7E2-4124-47DB-829F-6709C97034C5}" srcOrd="18" destOrd="0" presId="urn:microsoft.com/office/officeart/2005/8/layout/hierarchy6"/>
    <dgm:cxn modelId="{3C7D44B6-7AED-4A6E-A18E-FE7B64AAF855}" type="presParOf" srcId="{1A105225-05E4-4874-9694-65DDF97EABF4}" destId="{11497B9B-D727-4D40-9679-F53EBEDE0927}" srcOrd="19" destOrd="0" presId="urn:microsoft.com/office/officeart/2005/8/layout/hierarchy6"/>
    <dgm:cxn modelId="{78E8DD93-E452-4C54-92FD-2122495E1A23}" type="presParOf" srcId="{11497B9B-D727-4D40-9679-F53EBEDE0927}" destId="{65221F63-1FCC-41E7-8270-0FB039033A5C}" srcOrd="0" destOrd="0" presId="urn:microsoft.com/office/officeart/2005/8/layout/hierarchy6"/>
    <dgm:cxn modelId="{5473500B-0EE2-4A85-B226-B3DBFA603DB5}" type="presParOf" srcId="{11497B9B-D727-4D40-9679-F53EBEDE0927}" destId="{BE5AA798-0590-4DAC-BE0D-F5ED82EA8A14}" srcOrd="1" destOrd="0" presId="urn:microsoft.com/office/officeart/2005/8/layout/hierarchy6"/>
    <dgm:cxn modelId="{A92342BA-0B4F-49FE-9560-7BBC58017BCE}" type="presParOf" srcId="{1A105225-05E4-4874-9694-65DDF97EABF4}" destId="{54F99A47-FA4F-45DB-9426-EB2715428B5D}" srcOrd="20" destOrd="0" presId="urn:microsoft.com/office/officeart/2005/8/layout/hierarchy6"/>
    <dgm:cxn modelId="{8D7C9617-B74D-47E4-8D47-4D515E439B1A}" type="presParOf" srcId="{1A105225-05E4-4874-9694-65DDF97EABF4}" destId="{449EA6A9-8035-459A-8538-82E02139941C}" srcOrd="21" destOrd="0" presId="urn:microsoft.com/office/officeart/2005/8/layout/hierarchy6"/>
    <dgm:cxn modelId="{B09B934E-F914-40D3-A7D6-CA8C1F2F86E4}" type="presParOf" srcId="{449EA6A9-8035-459A-8538-82E02139941C}" destId="{511AEB6F-E218-4CCE-B46B-18CACBBD175B}" srcOrd="0" destOrd="0" presId="urn:microsoft.com/office/officeart/2005/8/layout/hierarchy6"/>
    <dgm:cxn modelId="{EB791BF2-4EA1-4AFC-86E3-BAC763001987}" type="presParOf" srcId="{449EA6A9-8035-459A-8538-82E02139941C}" destId="{10CF65BB-4059-4A3D-B28E-0220780D3372}" srcOrd="1" destOrd="0" presId="urn:microsoft.com/office/officeart/2005/8/layout/hierarchy6"/>
    <dgm:cxn modelId="{DE19288E-D4F4-43A3-9C66-EEB95019AC48}" type="presParOf" srcId="{A3E12AB2-EA4E-403F-A9EC-1CA93317471B}" destId="{4B1EA558-B93F-41AA-AB84-C7C4B82D7058}"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21655-F77D-45E0-88A3-7354BB5E158E}">
      <dsp:nvSpPr>
        <dsp:cNvPr id="0" name=""/>
        <dsp:cNvSpPr/>
      </dsp:nvSpPr>
      <dsp:spPr>
        <a:xfrm>
          <a:off x="2899294" y="392420"/>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Testing Dept Mgr (8a)</a:t>
          </a:r>
        </a:p>
      </dsp:txBody>
      <dsp:txXfrm>
        <a:off x="2899294" y="392420"/>
        <a:ext cx="445927" cy="297285"/>
      </dsp:txXfrm>
    </dsp:sp>
    <dsp:sp modelId="{B03631AD-4DF9-47A3-85A8-E0F5C2034DF9}">
      <dsp:nvSpPr>
        <dsp:cNvPr id="0" name=""/>
        <dsp:cNvSpPr/>
      </dsp:nvSpPr>
      <dsp:spPr>
        <a:xfrm>
          <a:off x="3076538" y="689705"/>
          <a:ext cx="91440" cy="118914"/>
        </a:xfrm>
        <a:custGeom>
          <a:avLst/>
          <a:gdLst/>
          <a:ahLst/>
          <a:cxnLst/>
          <a:rect l="0" t="0" r="0" b="0"/>
          <a:pathLst>
            <a:path>
              <a:moveTo>
                <a:pt x="45720" y="0"/>
              </a:moveTo>
              <a:lnTo>
                <a:pt x="45720" y="1189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05D279-74B7-421A-A3E9-66131159987F}">
      <dsp:nvSpPr>
        <dsp:cNvPr id="0" name=""/>
        <dsp:cNvSpPr/>
      </dsp:nvSpPr>
      <dsp:spPr>
        <a:xfrm>
          <a:off x="2899294" y="8086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Tester (7)</a:t>
          </a:r>
        </a:p>
      </dsp:txBody>
      <dsp:txXfrm>
        <a:off x="2899294" y="808619"/>
        <a:ext cx="445927" cy="297285"/>
      </dsp:txXfrm>
    </dsp:sp>
    <dsp:sp modelId="{2956F30F-A112-4519-87E4-C95800C19E86}">
      <dsp:nvSpPr>
        <dsp:cNvPr id="0" name=""/>
        <dsp:cNvSpPr/>
      </dsp:nvSpPr>
      <dsp:spPr>
        <a:xfrm>
          <a:off x="223726" y="1105905"/>
          <a:ext cx="2898531" cy="118914"/>
        </a:xfrm>
        <a:custGeom>
          <a:avLst/>
          <a:gdLst/>
          <a:ahLst/>
          <a:cxnLst/>
          <a:rect l="0" t="0" r="0" b="0"/>
          <a:pathLst>
            <a:path>
              <a:moveTo>
                <a:pt x="2898531" y="0"/>
              </a:moveTo>
              <a:lnTo>
                <a:pt x="2898531" y="59457"/>
              </a:lnTo>
              <a:lnTo>
                <a:pt x="0" y="59457"/>
              </a:lnTo>
              <a:lnTo>
                <a:pt x="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520953-A115-4C66-90CA-7CE738FE1ECA}">
      <dsp:nvSpPr>
        <dsp:cNvPr id="0" name=""/>
        <dsp:cNvSpPr/>
      </dsp:nvSpPr>
      <dsp:spPr>
        <a:xfrm>
          <a:off x="762"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762" y="1224819"/>
        <a:ext cx="445927" cy="297285"/>
      </dsp:txXfrm>
    </dsp:sp>
    <dsp:sp modelId="{E52A129D-7A7F-4602-913C-7A9EB5F05B8F}">
      <dsp:nvSpPr>
        <dsp:cNvPr id="0" name=""/>
        <dsp:cNvSpPr/>
      </dsp:nvSpPr>
      <dsp:spPr>
        <a:xfrm>
          <a:off x="803432" y="1105905"/>
          <a:ext cx="2318825" cy="118914"/>
        </a:xfrm>
        <a:custGeom>
          <a:avLst/>
          <a:gdLst/>
          <a:ahLst/>
          <a:cxnLst/>
          <a:rect l="0" t="0" r="0" b="0"/>
          <a:pathLst>
            <a:path>
              <a:moveTo>
                <a:pt x="2318825" y="0"/>
              </a:moveTo>
              <a:lnTo>
                <a:pt x="2318825" y="59457"/>
              </a:lnTo>
              <a:lnTo>
                <a:pt x="0" y="59457"/>
              </a:lnTo>
              <a:lnTo>
                <a:pt x="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28B50-ECC9-4589-8E56-F512DADDDB89}">
      <dsp:nvSpPr>
        <dsp:cNvPr id="0" name=""/>
        <dsp:cNvSpPr/>
      </dsp:nvSpPr>
      <dsp:spPr>
        <a:xfrm>
          <a:off x="580468"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580468" y="1224819"/>
        <a:ext cx="445927" cy="297285"/>
      </dsp:txXfrm>
    </dsp:sp>
    <dsp:sp modelId="{EB8F6C74-AFD5-4A14-9391-99EE46A69A14}">
      <dsp:nvSpPr>
        <dsp:cNvPr id="0" name=""/>
        <dsp:cNvSpPr/>
      </dsp:nvSpPr>
      <dsp:spPr>
        <a:xfrm>
          <a:off x="1383138" y="1105905"/>
          <a:ext cx="1739119" cy="118914"/>
        </a:xfrm>
        <a:custGeom>
          <a:avLst/>
          <a:gdLst/>
          <a:ahLst/>
          <a:cxnLst/>
          <a:rect l="0" t="0" r="0" b="0"/>
          <a:pathLst>
            <a:path>
              <a:moveTo>
                <a:pt x="1739119" y="0"/>
              </a:moveTo>
              <a:lnTo>
                <a:pt x="1739119" y="59457"/>
              </a:lnTo>
              <a:lnTo>
                <a:pt x="0" y="59457"/>
              </a:lnTo>
              <a:lnTo>
                <a:pt x="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B1F7E-749C-4CC6-9894-6ACDCB2992A9}">
      <dsp:nvSpPr>
        <dsp:cNvPr id="0" name=""/>
        <dsp:cNvSpPr/>
      </dsp:nvSpPr>
      <dsp:spPr>
        <a:xfrm>
          <a:off x="1160174"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1160174" y="1224819"/>
        <a:ext cx="445927" cy="297285"/>
      </dsp:txXfrm>
    </dsp:sp>
    <dsp:sp modelId="{F680D0F7-612F-4E6D-8AAD-A11A48F78000}">
      <dsp:nvSpPr>
        <dsp:cNvPr id="0" name=""/>
        <dsp:cNvSpPr/>
      </dsp:nvSpPr>
      <dsp:spPr>
        <a:xfrm>
          <a:off x="1962845" y="1105905"/>
          <a:ext cx="1159412" cy="118914"/>
        </a:xfrm>
        <a:custGeom>
          <a:avLst/>
          <a:gdLst/>
          <a:ahLst/>
          <a:cxnLst/>
          <a:rect l="0" t="0" r="0" b="0"/>
          <a:pathLst>
            <a:path>
              <a:moveTo>
                <a:pt x="1159412" y="0"/>
              </a:moveTo>
              <a:lnTo>
                <a:pt x="1159412" y="59457"/>
              </a:lnTo>
              <a:lnTo>
                <a:pt x="0" y="59457"/>
              </a:lnTo>
              <a:lnTo>
                <a:pt x="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B41EC-D546-4973-8DF7-1E2896101CC1}">
      <dsp:nvSpPr>
        <dsp:cNvPr id="0" name=""/>
        <dsp:cNvSpPr/>
      </dsp:nvSpPr>
      <dsp:spPr>
        <a:xfrm>
          <a:off x="1739881"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1739881" y="1224819"/>
        <a:ext cx="445927" cy="297285"/>
      </dsp:txXfrm>
    </dsp:sp>
    <dsp:sp modelId="{044AD535-9C9B-4FEB-A5D2-7979DF9938D0}">
      <dsp:nvSpPr>
        <dsp:cNvPr id="0" name=""/>
        <dsp:cNvSpPr/>
      </dsp:nvSpPr>
      <dsp:spPr>
        <a:xfrm>
          <a:off x="2542551" y="1105905"/>
          <a:ext cx="579706" cy="118914"/>
        </a:xfrm>
        <a:custGeom>
          <a:avLst/>
          <a:gdLst/>
          <a:ahLst/>
          <a:cxnLst/>
          <a:rect l="0" t="0" r="0" b="0"/>
          <a:pathLst>
            <a:path>
              <a:moveTo>
                <a:pt x="579706" y="0"/>
              </a:moveTo>
              <a:lnTo>
                <a:pt x="579706" y="59457"/>
              </a:lnTo>
              <a:lnTo>
                <a:pt x="0" y="59457"/>
              </a:lnTo>
              <a:lnTo>
                <a:pt x="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607FC1-EFF6-4D7F-A68F-667C4D427C6A}">
      <dsp:nvSpPr>
        <dsp:cNvPr id="0" name=""/>
        <dsp:cNvSpPr/>
      </dsp:nvSpPr>
      <dsp:spPr>
        <a:xfrm>
          <a:off x="2319587"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2319587" y="1224819"/>
        <a:ext cx="445927" cy="297285"/>
      </dsp:txXfrm>
    </dsp:sp>
    <dsp:sp modelId="{B0F23F02-B755-43E2-B87E-AEE79B93A820}">
      <dsp:nvSpPr>
        <dsp:cNvPr id="0" name=""/>
        <dsp:cNvSpPr/>
      </dsp:nvSpPr>
      <dsp:spPr>
        <a:xfrm>
          <a:off x="3076537" y="1105905"/>
          <a:ext cx="91440" cy="118914"/>
        </a:xfrm>
        <a:custGeom>
          <a:avLst/>
          <a:gdLst/>
          <a:ahLst/>
          <a:cxnLst/>
          <a:rect l="0" t="0" r="0" b="0"/>
          <a:pathLst>
            <a:path>
              <a:moveTo>
                <a:pt x="45720" y="0"/>
              </a:moveTo>
              <a:lnTo>
                <a:pt x="45720"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BEBD89-FBA7-4EFA-AA8D-63423EBFA735}">
      <dsp:nvSpPr>
        <dsp:cNvPr id="0" name=""/>
        <dsp:cNvSpPr/>
      </dsp:nvSpPr>
      <dsp:spPr>
        <a:xfrm>
          <a:off x="2899294"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2899294" y="1224819"/>
        <a:ext cx="445927" cy="297285"/>
      </dsp:txXfrm>
    </dsp:sp>
    <dsp:sp modelId="{DF8BDD8B-3C72-4DF9-B275-A91361F39BAF}">
      <dsp:nvSpPr>
        <dsp:cNvPr id="0" name=""/>
        <dsp:cNvSpPr/>
      </dsp:nvSpPr>
      <dsp:spPr>
        <a:xfrm>
          <a:off x="3122258" y="1105905"/>
          <a:ext cx="579706" cy="118914"/>
        </a:xfrm>
        <a:custGeom>
          <a:avLst/>
          <a:gdLst/>
          <a:ahLst/>
          <a:cxnLst/>
          <a:rect l="0" t="0" r="0" b="0"/>
          <a:pathLst>
            <a:path>
              <a:moveTo>
                <a:pt x="0" y="0"/>
              </a:moveTo>
              <a:lnTo>
                <a:pt x="0" y="59457"/>
              </a:lnTo>
              <a:lnTo>
                <a:pt x="579706" y="59457"/>
              </a:lnTo>
              <a:lnTo>
                <a:pt x="579706"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71BFB-5C90-4DAA-8445-EC50675B4B84}">
      <dsp:nvSpPr>
        <dsp:cNvPr id="0" name=""/>
        <dsp:cNvSpPr/>
      </dsp:nvSpPr>
      <dsp:spPr>
        <a:xfrm>
          <a:off x="3479000"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3479000" y="1224819"/>
        <a:ext cx="445927" cy="297285"/>
      </dsp:txXfrm>
    </dsp:sp>
    <dsp:sp modelId="{48C79129-08CA-4FB5-A1BB-01D657C17C11}">
      <dsp:nvSpPr>
        <dsp:cNvPr id="0" name=""/>
        <dsp:cNvSpPr/>
      </dsp:nvSpPr>
      <dsp:spPr>
        <a:xfrm>
          <a:off x="3122258" y="1105905"/>
          <a:ext cx="1159412" cy="118914"/>
        </a:xfrm>
        <a:custGeom>
          <a:avLst/>
          <a:gdLst/>
          <a:ahLst/>
          <a:cxnLst/>
          <a:rect l="0" t="0" r="0" b="0"/>
          <a:pathLst>
            <a:path>
              <a:moveTo>
                <a:pt x="0" y="0"/>
              </a:moveTo>
              <a:lnTo>
                <a:pt x="0" y="59457"/>
              </a:lnTo>
              <a:lnTo>
                <a:pt x="1159412" y="59457"/>
              </a:lnTo>
              <a:lnTo>
                <a:pt x="1159412"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37782-115A-4AD3-8891-4F5AC3CDF63D}">
      <dsp:nvSpPr>
        <dsp:cNvPr id="0" name=""/>
        <dsp:cNvSpPr/>
      </dsp:nvSpPr>
      <dsp:spPr>
        <a:xfrm>
          <a:off x="4058706"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4058706" y="1224819"/>
        <a:ext cx="445927" cy="297285"/>
      </dsp:txXfrm>
    </dsp:sp>
    <dsp:sp modelId="{13141F4E-D8DC-4376-A63E-42EC7C2CCE60}">
      <dsp:nvSpPr>
        <dsp:cNvPr id="0" name=""/>
        <dsp:cNvSpPr/>
      </dsp:nvSpPr>
      <dsp:spPr>
        <a:xfrm>
          <a:off x="3122258" y="1105905"/>
          <a:ext cx="1739119" cy="118914"/>
        </a:xfrm>
        <a:custGeom>
          <a:avLst/>
          <a:gdLst/>
          <a:ahLst/>
          <a:cxnLst/>
          <a:rect l="0" t="0" r="0" b="0"/>
          <a:pathLst>
            <a:path>
              <a:moveTo>
                <a:pt x="0" y="0"/>
              </a:moveTo>
              <a:lnTo>
                <a:pt x="0" y="59457"/>
              </a:lnTo>
              <a:lnTo>
                <a:pt x="1739119" y="59457"/>
              </a:lnTo>
              <a:lnTo>
                <a:pt x="1739119"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E550CA-1AD6-4637-9394-2A67F376E4E2}">
      <dsp:nvSpPr>
        <dsp:cNvPr id="0" name=""/>
        <dsp:cNvSpPr/>
      </dsp:nvSpPr>
      <dsp:spPr>
        <a:xfrm>
          <a:off x="4638413"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4638413" y="1224819"/>
        <a:ext cx="445927" cy="297285"/>
      </dsp:txXfrm>
    </dsp:sp>
    <dsp:sp modelId="{E262D7E2-4124-47DB-829F-6709C97034C5}">
      <dsp:nvSpPr>
        <dsp:cNvPr id="0" name=""/>
        <dsp:cNvSpPr/>
      </dsp:nvSpPr>
      <dsp:spPr>
        <a:xfrm>
          <a:off x="3122258" y="1105905"/>
          <a:ext cx="2318825" cy="118914"/>
        </a:xfrm>
        <a:custGeom>
          <a:avLst/>
          <a:gdLst/>
          <a:ahLst/>
          <a:cxnLst/>
          <a:rect l="0" t="0" r="0" b="0"/>
          <a:pathLst>
            <a:path>
              <a:moveTo>
                <a:pt x="0" y="0"/>
              </a:moveTo>
              <a:lnTo>
                <a:pt x="0" y="59457"/>
              </a:lnTo>
              <a:lnTo>
                <a:pt x="2318825" y="59457"/>
              </a:lnTo>
              <a:lnTo>
                <a:pt x="2318825"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21F63-1FCC-41E7-8270-0FB039033A5C}">
      <dsp:nvSpPr>
        <dsp:cNvPr id="0" name=""/>
        <dsp:cNvSpPr/>
      </dsp:nvSpPr>
      <dsp:spPr>
        <a:xfrm>
          <a:off x="5218119"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5218119" y="1224819"/>
        <a:ext cx="445927" cy="297285"/>
      </dsp:txXfrm>
    </dsp:sp>
    <dsp:sp modelId="{54F99A47-FA4F-45DB-9426-EB2715428B5D}">
      <dsp:nvSpPr>
        <dsp:cNvPr id="0" name=""/>
        <dsp:cNvSpPr/>
      </dsp:nvSpPr>
      <dsp:spPr>
        <a:xfrm>
          <a:off x="3122258" y="1105905"/>
          <a:ext cx="2898531" cy="118914"/>
        </a:xfrm>
        <a:custGeom>
          <a:avLst/>
          <a:gdLst/>
          <a:ahLst/>
          <a:cxnLst/>
          <a:rect l="0" t="0" r="0" b="0"/>
          <a:pathLst>
            <a:path>
              <a:moveTo>
                <a:pt x="0" y="0"/>
              </a:moveTo>
              <a:lnTo>
                <a:pt x="0" y="59457"/>
              </a:lnTo>
              <a:lnTo>
                <a:pt x="2898531" y="59457"/>
              </a:lnTo>
              <a:lnTo>
                <a:pt x="2898531" y="1189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1AEB6F-E218-4CCE-B46B-18CACBBD175B}">
      <dsp:nvSpPr>
        <dsp:cNvPr id="0" name=""/>
        <dsp:cNvSpPr/>
      </dsp:nvSpPr>
      <dsp:spPr>
        <a:xfrm>
          <a:off x="5797825" y="1224819"/>
          <a:ext cx="445927" cy="2972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Tester (6)</a:t>
          </a:r>
        </a:p>
      </dsp:txBody>
      <dsp:txXfrm>
        <a:off x="5797825" y="1224819"/>
        <a:ext cx="445927" cy="297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2459</Words>
  <Characters>14022</Characters>
  <Application>Microsoft Office Word</Application>
  <DocSecurity>0</DocSecurity>
  <Lines>116</Lines>
  <Paragraphs>32</Paragraphs>
  <ScaleCrop>false</ScaleCrop>
  <Company>NHS National Services Scotland</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maxinp01</dc:creator>
  <cp:lastModifiedBy>John Black</cp:lastModifiedBy>
  <cp:revision>2</cp:revision>
  <dcterms:created xsi:type="dcterms:W3CDTF">2023-07-13T14:20:00Z</dcterms:created>
  <dcterms:modified xsi:type="dcterms:W3CDTF">2023-07-13T14:20:00Z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0x010100B3D9E95B156F2E42A05DACC4B2EF2E93</vt:lpwstr>
  </property>
</Properties>
</file>