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C5F" w:rsidRPr="00974B6F" w:rsidRDefault="00D15CAF" w:rsidP="00C354EF">
      <w:pPr>
        <w:pStyle w:val="Title"/>
        <w:rPr>
          <w:sz w:val="40"/>
          <w:szCs w:val="40"/>
        </w:rPr>
      </w:pPr>
      <w:bookmarkStart w:id="0" w:name="_GoBack"/>
      <w:bookmarkEnd w:id="0"/>
      <w:r>
        <w:rPr>
          <w:noProof/>
          <w:sz w:val="40"/>
          <w:szCs w:val="40"/>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4.8pt;margin-top:.35pt;width:1in;height:62.95pt;z-index:251658240;visibility:visible;mso-wrap-edited:f">
            <v:imagedata r:id="rId8" o:title=""/>
            <w10:wrap type="square"/>
          </v:shape>
          <o:OLEObject Type="Embed" ProgID="Word.Picture.8" ShapeID="_x0000_s1026" DrawAspect="Content" ObjectID="_1756720439" r:id="rId9"/>
        </w:object>
      </w:r>
      <w:r w:rsidR="00C354EF" w:rsidRPr="00974B6F">
        <w:rPr>
          <w:sz w:val="40"/>
          <w:szCs w:val="40"/>
        </w:rPr>
        <w:t>Person</w:t>
      </w:r>
      <w:r w:rsidR="00B55C5F" w:rsidRPr="00974B6F">
        <w:rPr>
          <w:sz w:val="40"/>
          <w:szCs w:val="40"/>
        </w:rPr>
        <w:t xml:space="preserve"> Specification</w:t>
      </w:r>
    </w:p>
    <w:p w:rsidR="00B55C5F" w:rsidRDefault="00B55C5F" w:rsidP="001B586B"/>
    <w:p w:rsidR="00B55C5F" w:rsidRPr="003E4EB9" w:rsidRDefault="00B55C5F" w:rsidP="001B586B">
      <w:pPr>
        <w:rPr>
          <w:rFonts w:ascii="Times New Roman" w:hAnsi="Times New Roman" w:cs="Times New Roman"/>
          <w:color w:val="000000"/>
          <w:sz w:val="24"/>
        </w:rPr>
      </w:pPr>
      <w:r>
        <w:rPr>
          <w:b/>
        </w:rPr>
        <w:t>Job Title:</w:t>
      </w:r>
      <w:r>
        <w:tab/>
      </w:r>
      <w:r w:rsidR="003E4EB9" w:rsidRPr="003E4EB9">
        <w:rPr>
          <w:rFonts w:ascii="Times New Roman" w:hAnsi="Times New Roman" w:cs="Times New Roman"/>
          <w:color w:val="000000"/>
          <w:sz w:val="24"/>
        </w:rPr>
        <w:t>Radiotherapy Systems Engineer (Specialist Clinical Technologist)</w:t>
      </w:r>
    </w:p>
    <w:p w:rsidR="003D2B95" w:rsidRPr="003D2B95" w:rsidRDefault="003D2B95" w:rsidP="001B586B">
      <w:r>
        <w:rPr>
          <w:b/>
        </w:rPr>
        <w:t>Specialism:</w:t>
      </w:r>
      <w:r>
        <w:rPr>
          <w:b/>
        </w:rPr>
        <w:tab/>
      </w:r>
      <w:r w:rsidR="003E4EB9">
        <w:t>Radiation Technology</w:t>
      </w:r>
    </w:p>
    <w:p w:rsidR="00B55C5F" w:rsidRDefault="00B55C5F" w:rsidP="001B586B">
      <w:r w:rsidRPr="003D2B95">
        <w:rPr>
          <w:b/>
        </w:rPr>
        <w:t>Grade</w:t>
      </w:r>
      <w:r>
        <w:t>:</w:t>
      </w:r>
      <w:r>
        <w:tab/>
      </w:r>
      <w:r w:rsidR="00C25744">
        <w:tab/>
      </w:r>
      <w:r w:rsidR="003E4EB9">
        <w:t>Band 6</w:t>
      </w:r>
    </w:p>
    <w:p w:rsidR="00B55C5F" w:rsidRDefault="00B55C5F" w:rsidP="001B586B">
      <w:r>
        <w:rPr>
          <w:b/>
        </w:rPr>
        <w:t xml:space="preserve">Department </w:t>
      </w:r>
      <w:r>
        <w:rPr>
          <w:b/>
        </w:rPr>
        <w:tab/>
      </w:r>
      <w:r w:rsidR="00B57BCD">
        <w:t>Radiotherapy Physics</w:t>
      </w:r>
    </w:p>
    <w:p w:rsidR="00B55C5F" w:rsidRDefault="00B55C5F" w:rsidP="001B586B">
      <w:r>
        <w:rPr>
          <w:b/>
        </w:rPr>
        <w:t>Location</w:t>
      </w:r>
      <w:r>
        <w:t>:</w:t>
      </w:r>
      <w:r>
        <w:tab/>
      </w:r>
      <w:proofErr w:type="spellStart"/>
      <w:r w:rsidR="00B57BCD">
        <w:t>BWoSCC</w:t>
      </w:r>
      <w:proofErr w:type="spellEnd"/>
      <w:r w:rsidR="003E4EB9">
        <w:t>, GGH</w:t>
      </w:r>
      <w:r w:rsidR="00B57BCD">
        <w:t xml:space="preserve"> &amp; Lanarkshire Beatson</w:t>
      </w:r>
    </w:p>
    <w:p w:rsidR="00B55C5F" w:rsidRDefault="00B55C5F" w:rsidP="001B586B"/>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5245"/>
        <w:gridCol w:w="3232"/>
      </w:tblGrid>
      <w:tr w:rsidR="00B55C5F" w:rsidTr="00C25744">
        <w:tc>
          <w:tcPr>
            <w:tcW w:w="2263" w:type="dxa"/>
          </w:tcPr>
          <w:p w:rsidR="00B55C5F" w:rsidRPr="001B586B" w:rsidRDefault="00B55C5F" w:rsidP="001B586B">
            <w:pPr>
              <w:rPr>
                <w:b/>
              </w:rPr>
            </w:pPr>
            <w:r w:rsidRPr="001B586B">
              <w:rPr>
                <w:b/>
              </w:rPr>
              <w:t>Criteria</w:t>
            </w:r>
          </w:p>
        </w:tc>
        <w:tc>
          <w:tcPr>
            <w:tcW w:w="5245" w:type="dxa"/>
          </w:tcPr>
          <w:p w:rsidR="00B55C5F" w:rsidRPr="001B586B" w:rsidRDefault="00B55C5F" w:rsidP="001B586B">
            <w:pPr>
              <w:rPr>
                <w:b/>
              </w:rPr>
            </w:pPr>
            <w:r w:rsidRPr="001B586B">
              <w:rPr>
                <w:b/>
              </w:rPr>
              <w:t>Essential</w:t>
            </w:r>
          </w:p>
        </w:tc>
        <w:tc>
          <w:tcPr>
            <w:tcW w:w="3232" w:type="dxa"/>
          </w:tcPr>
          <w:p w:rsidR="00B55C5F" w:rsidRPr="001B586B" w:rsidRDefault="00B55C5F" w:rsidP="001B586B">
            <w:pPr>
              <w:rPr>
                <w:b/>
              </w:rPr>
            </w:pPr>
            <w:r w:rsidRPr="001B586B">
              <w:rPr>
                <w:b/>
              </w:rPr>
              <w:t>Desirable</w:t>
            </w:r>
          </w:p>
        </w:tc>
      </w:tr>
      <w:tr w:rsidR="00B55C5F" w:rsidTr="00C25744">
        <w:tc>
          <w:tcPr>
            <w:tcW w:w="2263" w:type="dxa"/>
          </w:tcPr>
          <w:p w:rsidR="00B55C5F" w:rsidRPr="001B586B" w:rsidRDefault="00B55C5F" w:rsidP="001B586B">
            <w:pPr>
              <w:pStyle w:val="Heading1"/>
              <w:rPr>
                <w:b w:val="0"/>
                <w:sz w:val="24"/>
              </w:rPr>
            </w:pPr>
            <w:r w:rsidRPr="001B586B">
              <w:rPr>
                <w:b w:val="0"/>
                <w:sz w:val="24"/>
              </w:rPr>
              <w:t>QUALIFICATIONS &amp; TRAINING</w:t>
            </w:r>
          </w:p>
          <w:p w:rsidR="00B55C5F" w:rsidRPr="001B586B" w:rsidRDefault="00B55C5F" w:rsidP="001B586B">
            <w:pPr>
              <w:rPr>
                <w:sz w:val="24"/>
              </w:rPr>
            </w:pPr>
          </w:p>
        </w:tc>
        <w:tc>
          <w:tcPr>
            <w:tcW w:w="5245" w:type="dxa"/>
          </w:tcPr>
          <w:p w:rsidR="003E4EB9" w:rsidRPr="003E4EB9" w:rsidRDefault="003E4EB9" w:rsidP="003E4EB9">
            <w:pPr>
              <w:spacing w:before="60" w:after="0"/>
              <w:ind w:left="1"/>
              <w:jc w:val="both"/>
              <w:rPr>
                <w:rFonts w:ascii="Times New Roman" w:hAnsi="Times New Roman" w:cs="Times New Roman"/>
                <w:color w:val="000000"/>
                <w:sz w:val="24"/>
              </w:rPr>
            </w:pPr>
            <w:r w:rsidRPr="003E4EB9">
              <w:rPr>
                <w:rFonts w:ascii="Times New Roman" w:hAnsi="Times New Roman" w:cs="Times New Roman"/>
                <w:color w:val="000000"/>
                <w:sz w:val="24"/>
              </w:rPr>
              <w:t>A Degree in Medical Technology, Electrical/Electronic Engineering or other relevant discipline is essential. An HNC/HND or equivalent qualifications in Applied Physics or Electrical and Electronic Engineering or equivalent degree will be accepted provided the knowledge, training and experience profile matches the requirements of the post.</w:t>
            </w:r>
          </w:p>
          <w:p w:rsidR="000275F4" w:rsidRPr="003E4EB9" w:rsidRDefault="000275F4" w:rsidP="000275F4">
            <w:pPr>
              <w:ind w:left="32"/>
              <w:jc w:val="both"/>
              <w:rPr>
                <w:rFonts w:ascii="A Degree in Medical Technology," w:hAnsi="A Degree in Medical Technology,"/>
                <w:iCs/>
                <w:color w:val="000000"/>
                <w:sz w:val="24"/>
              </w:rPr>
            </w:pPr>
            <w:r w:rsidRPr="003E4EB9">
              <w:rPr>
                <w:rFonts w:ascii="A Degree in Medical Technology," w:hAnsi="A Degree in Medical Technology,"/>
                <w:iCs/>
                <w:color w:val="000000"/>
                <w:sz w:val="24"/>
              </w:rPr>
              <w:t xml:space="preserve">. </w:t>
            </w:r>
          </w:p>
          <w:p w:rsidR="00CF396D" w:rsidRPr="001B586B" w:rsidRDefault="00CF396D" w:rsidP="001B586B"/>
        </w:tc>
        <w:tc>
          <w:tcPr>
            <w:tcW w:w="3232" w:type="dxa"/>
          </w:tcPr>
          <w:p w:rsidR="003E4EB9" w:rsidRPr="003E4EB9" w:rsidRDefault="003E4EB9" w:rsidP="003E4EB9">
            <w:pPr>
              <w:spacing w:before="0" w:after="0"/>
              <w:jc w:val="both"/>
              <w:rPr>
                <w:rFonts w:ascii="Times New Roman" w:hAnsi="Times New Roman" w:cs="Times New Roman"/>
                <w:iCs/>
                <w:color w:val="000000"/>
                <w:sz w:val="24"/>
              </w:rPr>
            </w:pPr>
            <w:r w:rsidRPr="003E4EB9">
              <w:rPr>
                <w:rFonts w:ascii="Times New Roman" w:hAnsi="Times New Roman" w:cs="Times New Roman"/>
                <w:iCs/>
                <w:color w:val="000000"/>
                <w:sz w:val="24"/>
              </w:rPr>
              <w:t xml:space="preserve">Registration on the </w:t>
            </w:r>
            <w:r w:rsidRPr="003E4EB9">
              <w:rPr>
                <w:rFonts w:ascii="Times New Roman" w:hAnsi="Times New Roman" w:cs="Times New Roman"/>
                <w:color w:val="000000"/>
                <w:sz w:val="24"/>
              </w:rPr>
              <w:t>Voluntary Register</w:t>
            </w:r>
            <w:r w:rsidRPr="003E4EB9">
              <w:rPr>
                <w:rFonts w:ascii="Times New Roman" w:hAnsi="Times New Roman" w:cs="Times New Roman"/>
                <w:iCs/>
                <w:color w:val="000000"/>
                <w:sz w:val="24"/>
              </w:rPr>
              <w:t xml:space="preserve"> for Clinical Technologists (VRCT) held by the Institute of Physics and Engineering in Medicine (IPEM) is desirable. Membership of IPEM at an appropriate level is desirable.  </w:t>
            </w:r>
          </w:p>
          <w:p w:rsidR="00B55C5F" w:rsidRDefault="00B55C5F" w:rsidP="000275F4">
            <w:pPr>
              <w:spacing w:before="0" w:after="0"/>
              <w:ind w:left="214" w:right="74"/>
              <w:jc w:val="both"/>
            </w:pPr>
          </w:p>
        </w:tc>
      </w:tr>
      <w:tr w:rsidR="00B55C5F" w:rsidTr="00C25744">
        <w:tc>
          <w:tcPr>
            <w:tcW w:w="2263" w:type="dxa"/>
          </w:tcPr>
          <w:p w:rsidR="00B55C5F" w:rsidRPr="001B586B" w:rsidRDefault="00B55C5F" w:rsidP="001B586B">
            <w:pPr>
              <w:pStyle w:val="Heading1"/>
              <w:rPr>
                <w:b w:val="0"/>
                <w:sz w:val="24"/>
              </w:rPr>
            </w:pPr>
            <w:r w:rsidRPr="001B586B">
              <w:rPr>
                <w:b w:val="0"/>
                <w:sz w:val="24"/>
              </w:rPr>
              <w:t>EXPERIENCE</w:t>
            </w:r>
          </w:p>
          <w:p w:rsidR="00B55C5F" w:rsidRPr="001B586B" w:rsidRDefault="00B55C5F" w:rsidP="001B586B">
            <w:pPr>
              <w:rPr>
                <w:sz w:val="24"/>
              </w:rPr>
            </w:pPr>
          </w:p>
        </w:tc>
        <w:tc>
          <w:tcPr>
            <w:tcW w:w="5245" w:type="dxa"/>
          </w:tcPr>
          <w:p w:rsidR="003E4EB9" w:rsidRPr="003E4EB9" w:rsidRDefault="003E4EB9" w:rsidP="003E4EB9">
            <w:pPr>
              <w:spacing w:before="40" w:after="60"/>
              <w:jc w:val="both"/>
              <w:rPr>
                <w:rFonts w:ascii="Times New Roman" w:hAnsi="Times New Roman" w:cs="Times New Roman"/>
                <w:color w:val="000000"/>
                <w:sz w:val="24"/>
              </w:rPr>
            </w:pPr>
            <w:r w:rsidRPr="003E4EB9">
              <w:rPr>
                <w:rFonts w:ascii="Times New Roman" w:hAnsi="Times New Roman" w:cs="Times New Roman"/>
                <w:color w:val="000000"/>
                <w:sz w:val="24"/>
              </w:rPr>
              <w:t>Relevant post-qualification experience is required for Degree and HNC/HND holders, with experience preferably as a Senior Practitioner Clinical Technologist or equivalent experience. Relevant experience includes:</w:t>
            </w:r>
          </w:p>
          <w:p w:rsidR="003E4EB9" w:rsidRPr="003E4EB9" w:rsidRDefault="003E4EB9" w:rsidP="003E4EB9">
            <w:pPr>
              <w:spacing w:before="100" w:after="0"/>
              <w:jc w:val="both"/>
              <w:rPr>
                <w:rFonts w:ascii="Times New Roman" w:hAnsi="Times New Roman" w:cs="Times New Roman"/>
                <w:color w:val="000000"/>
                <w:sz w:val="24"/>
              </w:rPr>
            </w:pPr>
            <w:r w:rsidRPr="003E4EB9">
              <w:rPr>
                <w:rFonts w:ascii="Times New Roman" w:hAnsi="Times New Roman" w:cs="Times New Roman"/>
                <w:color w:val="000000"/>
                <w:sz w:val="24"/>
              </w:rPr>
              <w:t xml:space="preserve">Practical experience and training on highly complex radiotherapy technology including linear accelerators, treatment simulators, treatment simulators, </w:t>
            </w:r>
            <w:proofErr w:type="spellStart"/>
            <w:r w:rsidRPr="003E4EB9">
              <w:rPr>
                <w:rFonts w:ascii="Times New Roman" w:hAnsi="Times New Roman" w:cs="Times New Roman"/>
                <w:color w:val="000000"/>
                <w:sz w:val="24"/>
              </w:rPr>
              <w:t>kilovoltage</w:t>
            </w:r>
            <w:proofErr w:type="spellEnd"/>
            <w:r w:rsidRPr="003E4EB9">
              <w:rPr>
                <w:rFonts w:ascii="Times New Roman" w:hAnsi="Times New Roman" w:cs="Times New Roman"/>
                <w:color w:val="000000"/>
                <w:sz w:val="24"/>
              </w:rPr>
              <w:t xml:space="preserve"> x-ray equipment and the application of specialist fault finding techniques specific to computer/microprocessor control systems, high vacuum systems, high voltage and radiofrequency systems. This is evidenced through successful completion of suitable training courses and on-going in-house training.</w:t>
            </w:r>
          </w:p>
          <w:p w:rsidR="005F6F2B" w:rsidRDefault="005F6F2B" w:rsidP="001B586B"/>
        </w:tc>
        <w:tc>
          <w:tcPr>
            <w:tcW w:w="3232" w:type="dxa"/>
          </w:tcPr>
          <w:p w:rsidR="003E4EB9" w:rsidRPr="003E4EB9" w:rsidRDefault="003E4EB9" w:rsidP="003E4EB9">
            <w:pPr>
              <w:spacing w:before="100" w:after="0"/>
              <w:jc w:val="both"/>
              <w:rPr>
                <w:rFonts w:ascii="Times New Roman" w:hAnsi="Times New Roman" w:cs="Times New Roman"/>
                <w:color w:val="000000"/>
                <w:sz w:val="24"/>
              </w:rPr>
            </w:pPr>
            <w:r w:rsidRPr="003E4EB9">
              <w:rPr>
                <w:rFonts w:ascii="Times New Roman" w:hAnsi="Times New Roman" w:cs="Times New Roman"/>
                <w:color w:val="000000"/>
                <w:sz w:val="24"/>
              </w:rPr>
              <w:t>Experience of participating in Teams, including contributing to managing resources, effective communication, writing standard operating procedures and knowledge of working policies and procedures.</w:t>
            </w:r>
          </w:p>
          <w:p w:rsidR="003E4EB9" w:rsidRPr="003E4EB9" w:rsidRDefault="003E4EB9" w:rsidP="003E4EB9">
            <w:pPr>
              <w:spacing w:before="100" w:after="0"/>
              <w:jc w:val="both"/>
              <w:rPr>
                <w:rFonts w:ascii="Times New Roman" w:hAnsi="Times New Roman" w:cs="Times New Roman"/>
                <w:color w:val="000000"/>
                <w:sz w:val="24"/>
              </w:rPr>
            </w:pPr>
            <w:r w:rsidRPr="003E4EB9">
              <w:rPr>
                <w:rFonts w:ascii="Times New Roman" w:hAnsi="Times New Roman" w:cs="Times New Roman"/>
                <w:color w:val="000000"/>
                <w:sz w:val="24"/>
              </w:rPr>
              <w:t>Experience of the application of clinical technology to medical equipment in healthcare.</w:t>
            </w:r>
          </w:p>
          <w:p w:rsidR="003E4EB9" w:rsidRPr="003E4EB9" w:rsidRDefault="003E4EB9" w:rsidP="003E4EB9">
            <w:pPr>
              <w:spacing w:before="100" w:after="0"/>
              <w:jc w:val="both"/>
              <w:rPr>
                <w:rFonts w:ascii="Times New Roman" w:hAnsi="Times New Roman" w:cs="Times New Roman"/>
                <w:color w:val="000000"/>
                <w:sz w:val="24"/>
              </w:rPr>
            </w:pPr>
            <w:r w:rsidRPr="003E4EB9">
              <w:rPr>
                <w:rFonts w:ascii="Times New Roman" w:hAnsi="Times New Roman" w:cs="Times New Roman"/>
                <w:color w:val="000000"/>
                <w:sz w:val="24"/>
              </w:rPr>
              <w:t xml:space="preserve">Training of technical staff and/or trainees either as individuals or in groups. </w:t>
            </w:r>
          </w:p>
          <w:p w:rsidR="003E4EB9" w:rsidRPr="003E4EB9" w:rsidRDefault="003E4EB9" w:rsidP="003E4EB9">
            <w:pPr>
              <w:spacing w:before="100" w:after="40"/>
              <w:jc w:val="both"/>
              <w:rPr>
                <w:rFonts w:ascii="Times New Roman" w:hAnsi="Times New Roman" w:cs="Times New Roman"/>
                <w:color w:val="000000"/>
                <w:sz w:val="24"/>
              </w:rPr>
            </w:pPr>
            <w:r w:rsidRPr="003E4EB9">
              <w:rPr>
                <w:rFonts w:ascii="Times New Roman" w:hAnsi="Times New Roman" w:cs="Times New Roman"/>
                <w:color w:val="000000"/>
                <w:sz w:val="24"/>
              </w:rPr>
              <w:t>Giving presentations on medical equipment technology to technical staff.</w:t>
            </w:r>
          </w:p>
          <w:p w:rsidR="00B42C0E" w:rsidRDefault="003E4EB9" w:rsidP="003E4EB9">
            <w:r>
              <w:rPr>
                <w:rFonts w:ascii="Times New Roman" w:hAnsi="Times New Roman" w:cs="Times New Roman"/>
                <w:color w:val="000000"/>
                <w:sz w:val="24"/>
              </w:rPr>
              <w:t xml:space="preserve">Experience in the application of relevant legislation including the </w:t>
            </w:r>
            <w:r w:rsidRPr="003E4EB9">
              <w:rPr>
                <w:rFonts w:ascii="Times New Roman" w:hAnsi="Times New Roman" w:cs="Times New Roman"/>
                <w:color w:val="000000"/>
                <w:sz w:val="24"/>
              </w:rPr>
              <w:t xml:space="preserve">Health &amp; Safety at Work, etc Act, 1974 [HSAW 1974], Medical Devices Regulations, 1994 [MDR 1994], British Standards for Radiotherapy </w:t>
            </w:r>
            <w:r w:rsidRPr="003E4EB9">
              <w:rPr>
                <w:rFonts w:ascii="Times New Roman" w:hAnsi="Times New Roman" w:cs="Times New Roman"/>
                <w:color w:val="000000"/>
                <w:sz w:val="24"/>
              </w:rPr>
              <w:lastRenderedPageBreak/>
              <w:t>Equipment, Ionising Radiat</w:t>
            </w:r>
            <w:r>
              <w:rPr>
                <w:rFonts w:ascii="Times New Roman" w:hAnsi="Times New Roman" w:cs="Times New Roman"/>
                <w:color w:val="000000"/>
                <w:sz w:val="24"/>
              </w:rPr>
              <w:t>ions Regulations, 2017 [IRR 2017</w:t>
            </w:r>
            <w:r w:rsidRPr="003E4EB9">
              <w:rPr>
                <w:rFonts w:ascii="Times New Roman" w:hAnsi="Times New Roman" w:cs="Times New Roman"/>
                <w:color w:val="000000"/>
                <w:sz w:val="24"/>
              </w:rPr>
              <w:t>], Ionising Radiation (Medical Exposu</w:t>
            </w:r>
            <w:r>
              <w:rPr>
                <w:rFonts w:ascii="Times New Roman" w:hAnsi="Times New Roman" w:cs="Times New Roman"/>
                <w:color w:val="000000"/>
                <w:sz w:val="24"/>
              </w:rPr>
              <w:t>re) Regulations, 2000 [IRMER 2017</w:t>
            </w:r>
            <w:r w:rsidRPr="003E4EB9">
              <w:rPr>
                <w:rFonts w:ascii="Times New Roman" w:hAnsi="Times New Roman" w:cs="Times New Roman"/>
                <w:color w:val="000000"/>
                <w:sz w:val="24"/>
              </w:rPr>
              <w:t>], Medical and Dental Guidance Notes for Use of Ionising Radiation, 20</w:t>
            </w:r>
            <w:r>
              <w:rPr>
                <w:rFonts w:ascii="Times New Roman" w:hAnsi="Times New Roman" w:cs="Times New Roman"/>
                <w:color w:val="000000"/>
                <w:sz w:val="24"/>
              </w:rPr>
              <w:t>17</w:t>
            </w:r>
            <w:r w:rsidRPr="003E4EB9">
              <w:rPr>
                <w:rFonts w:ascii="Times New Roman" w:hAnsi="Times New Roman" w:cs="Times New Roman"/>
                <w:color w:val="000000"/>
                <w:sz w:val="24"/>
              </w:rPr>
              <w:t>.</w:t>
            </w:r>
          </w:p>
        </w:tc>
      </w:tr>
      <w:tr w:rsidR="00B55C5F" w:rsidTr="00C25744">
        <w:tc>
          <w:tcPr>
            <w:tcW w:w="2263" w:type="dxa"/>
          </w:tcPr>
          <w:p w:rsidR="00B55C5F" w:rsidRPr="001B586B" w:rsidRDefault="00B55C5F" w:rsidP="001B586B">
            <w:pPr>
              <w:rPr>
                <w:sz w:val="24"/>
              </w:rPr>
            </w:pPr>
            <w:r w:rsidRPr="001B586B">
              <w:rPr>
                <w:sz w:val="24"/>
              </w:rPr>
              <w:lastRenderedPageBreak/>
              <w:t>KNOWLEDGE, SKILLS AND ABILITIES</w:t>
            </w:r>
          </w:p>
          <w:p w:rsidR="000C3058" w:rsidRPr="001B586B" w:rsidRDefault="000C3058" w:rsidP="001B586B">
            <w:pPr>
              <w:rPr>
                <w:sz w:val="24"/>
              </w:rPr>
            </w:pPr>
            <w:r w:rsidRPr="001B586B">
              <w:rPr>
                <w:sz w:val="24"/>
              </w:rPr>
              <w:t xml:space="preserve"> </w:t>
            </w:r>
          </w:p>
          <w:p w:rsidR="00B55C5F" w:rsidRPr="001B586B" w:rsidRDefault="00B55C5F" w:rsidP="001B586B">
            <w:pPr>
              <w:rPr>
                <w:sz w:val="24"/>
              </w:rPr>
            </w:pPr>
          </w:p>
        </w:tc>
        <w:tc>
          <w:tcPr>
            <w:tcW w:w="5245" w:type="dxa"/>
          </w:tcPr>
          <w:p w:rsidR="00D53B77" w:rsidRPr="00D53B77" w:rsidRDefault="00D53B77" w:rsidP="00D53B77">
            <w:pPr>
              <w:spacing w:before="40" w:after="0"/>
              <w:jc w:val="both"/>
              <w:rPr>
                <w:rFonts w:ascii="Times New Roman" w:hAnsi="Times New Roman" w:cs="Times New Roman"/>
                <w:color w:val="000000"/>
                <w:sz w:val="24"/>
              </w:rPr>
            </w:pPr>
            <w:r w:rsidRPr="00D53B77">
              <w:rPr>
                <w:rFonts w:ascii="Times New Roman" w:hAnsi="Times New Roman" w:cs="Times New Roman"/>
                <w:color w:val="000000"/>
                <w:sz w:val="24"/>
              </w:rPr>
              <w:t>Staff at this level require advanced skills, knowledge and understanding gained by professional qualifications, training and practical experience. This will encompass:</w:t>
            </w:r>
          </w:p>
          <w:p w:rsidR="00D53B77" w:rsidRPr="00D53B77" w:rsidRDefault="00D53B77" w:rsidP="00D53B77">
            <w:pPr>
              <w:spacing w:before="0" w:after="0"/>
              <w:ind w:left="180"/>
              <w:jc w:val="both"/>
              <w:rPr>
                <w:rFonts w:ascii="Times New Roman" w:hAnsi="Times New Roman" w:cs="Times New Roman"/>
                <w:color w:val="000000"/>
                <w:sz w:val="12"/>
                <w:szCs w:val="12"/>
              </w:rPr>
            </w:pPr>
          </w:p>
          <w:p w:rsidR="00D53B77" w:rsidRPr="00D53B77" w:rsidRDefault="00D53B77" w:rsidP="00D53B77">
            <w:pPr>
              <w:numPr>
                <w:ilvl w:val="0"/>
                <w:numId w:val="12"/>
              </w:numPr>
              <w:spacing w:before="0" w:after="0"/>
              <w:jc w:val="both"/>
              <w:rPr>
                <w:rFonts w:ascii="Times New Roman" w:hAnsi="Times New Roman" w:cs="Times New Roman"/>
                <w:vanish/>
                <w:color w:val="000000"/>
                <w:sz w:val="24"/>
              </w:rPr>
            </w:pPr>
          </w:p>
          <w:p w:rsidR="00D53B77" w:rsidRPr="00D53B77" w:rsidRDefault="00D53B77" w:rsidP="00D53B77">
            <w:pPr>
              <w:numPr>
                <w:ilvl w:val="0"/>
                <w:numId w:val="12"/>
              </w:numPr>
              <w:spacing w:before="0" w:after="0"/>
              <w:jc w:val="both"/>
              <w:rPr>
                <w:rFonts w:ascii="Times New Roman" w:hAnsi="Times New Roman" w:cs="Times New Roman"/>
                <w:vanish/>
                <w:color w:val="000000"/>
                <w:sz w:val="24"/>
              </w:rPr>
            </w:pPr>
          </w:p>
          <w:p w:rsidR="00D53B77" w:rsidRPr="00D53B77" w:rsidRDefault="00D53B77" w:rsidP="00D53B77">
            <w:pPr>
              <w:spacing w:before="0" w:after="0"/>
              <w:ind w:left="34"/>
              <w:jc w:val="both"/>
              <w:rPr>
                <w:rFonts w:ascii="Times New Roman" w:hAnsi="Times New Roman" w:cs="Times New Roman"/>
                <w:color w:val="000000"/>
                <w:sz w:val="24"/>
              </w:rPr>
            </w:pPr>
            <w:r w:rsidRPr="00D53B77">
              <w:rPr>
                <w:rFonts w:ascii="Times New Roman" w:hAnsi="Times New Roman" w:cs="Times New Roman"/>
                <w:color w:val="000000"/>
                <w:sz w:val="24"/>
              </w:rPr>
              <w:t xml:space="preserve">The operation, function and purpose of a significant proportion of the broad range of complex medical equipment listed in Section 6, including electromechanical systems, computer systems, electronic engineering, equipment design and construction, fault diagnosis and repair to component level using a wide range of test equipment. </w:t>
            </w:r>
          </w:p>
          <w:p w:rsidR="00D53B77" w:rsidRPr="00D53B77" w:rsidRDefault="00D53B77" w:rsidP="00D53B77">
            <w:pPr>
              <w:spacing w:before="0" w:after="0"/>
              <w:ind w:left="34"/>
              <w:jc w:val="both"/>
              <w:rPr>
                <w:rFonts w:ascii="Times New Roman" w:hAnsi="Times New Roman" w:cs="Times New Roman"/>
                <w:color w:val="000000"/>
                <w:sz w:val="10"/>
                <w:szCs w:val="10"/>
              </w:rPr>
            </w:pPr>
          </w:p>
          <w:p w:rsidR="00D53B77" w:rsidRPr="00D53B77" w:rsidRDefault="00D53B77" w:rsidP="00D53B77">
            <w:pPr>
              <w:spacing w:before="0" w:after="0"/>
              <w:ind w:left="34"/>
              <w:jc w:val="both"/>
              <w:rPr>
                <w:rFonts w:ascii="Times New Roman" w:hAnsi="Times New Roman" w:cs="Times New Roman"/>
                <w:color w:val="000000"/>
                <w:sz w:val="24"/>
              </w:rPr>
            </w:pPr>
            <w:r w:rsidRPr="00D53B77">
              <w:rPr>
                <w:rFonts w:ascii="Times New Roman" w:hAnsi="Times New Roman" w:cs="Times New Roman"/>
                <w:color w:val="000000"/>
                <w:sz w:val="24"/>
              </w:rPr>
              <w:t>An advanced in-depth knowledge of radiation technology, including quality control and safety testing and a working knowledge of relevant legislation, national standards and quality systems.</w:t>
            </w:r>
          </w:p>
          <w:p w:rsidR="00D53B77" w:rsidRPr="00D53B77" w:rsidRDefault="00D53B77" w:rsidP="00D53B77">
            <w:pPr>
              <w:spacing w:before="0" w:after="0"/>
              <w:ind w:left="34"/>
              <w:jc w:val="both"/>
              <w:rPr>
                <w:rFonts w:ascii="Times New Roman" w:hAnsi="Times New Roman" w:cs="Times New Roman"/>
                <w:color w:val="000000"/>
                <w:sz w:val="10"/>
                <w:szCs w:val="10"/>
              </w:rPr>
            </w:pPr>
          </w:p>
          <w:p w:rsidR="00D53B77" w:rsidRPr="00D53B77" w:rsidRDefault="00D53B77" w:rsidP="00D53B77">
            <w:pPr>
              <w:spacing w:before="0" w:after="0"/>
              <w:ind w:left="34"/>
              <w:jc w:val="both"/>
              <w:rPr>
                <w:rFonts w:ascii="Times New Roman" w:hAnsi="Times New Roman" w:cs="Times New Roman"/>
                <w:color w:val="000000"/>
                <w:sz w:val="24"/>
              </w:rPr>
            </w:pPr>
            <w:r w:rsidRPr="00D53B77">
              <w:rPr>
                <w:rFonts w:ascii="Times New Roman" w:hAnsi="Times New Roman" w:cs="Times New Roman"/>
                <w:color w:val="000000"/>
                <w:sz w:val="24"/>
              </w:rPr>
              <w:t>A high level of in-depth understanding of patient and staff risks arising from equipment failure or misuse and how these can be minimised.</w:t>
            </w:r>
          </w:p>
          <w:p w:rsidR="00D53B77" w:rsidRPr="00D53B77" w:rsidRDefault="00D53B77" w:rsidP="00D53B77">
            <w:pPr>
              <w:spacing w:before="0" w:after="0"/>
              <w:ind w:left="34"/>
              <w:jc w:val="both"/>
              <w:rPr>
                <w:rFonts w:ascii="Times New Roman" w:hAnsi="Times New Roman" w:cs="Times New Roman"/>
                <w:color w:val="000000"/>
                <w:sz w:val="10"/>
                <w:szCs w:val="10"/>
              </w:rPr>
            </w:pPr>
          </w:p>
          <w:p w:rsidR="00D53B77" w:rsidRPr="00D53B77" w:rsidRDefault="00D53B77" w:rsidP="00D53B77">
            <w:pPr>
              <w:spacing w:before="0" w:after="0"/>
              <w:ind w:left="34"/>
              <w:jc w:val="both"/>
              <w:rPr>
                <w:rFonts w:ascii="Times New Roman" w:hAnsi="Times New Roman" w:cs="Times New Roman"/>
                <w:color w:val="000000"/>
                <w:sz w:val="24"/>
              </w:rPr>
            </w:pPr>
            <w:r w:rsidRPr="00D53B77">
              <w:rPr>
                <w:rFonts w:ascii="Times New Roman" w:hAnsi="Times New Roman" w:cs="Times New Roman"/>
                <w:color w:val="000000"/>
                <w:sz w:val="24"/>
              </w:rPr>
              <w:t>Policies and practices for managing highly complex medical equipment including planned preventive maintenance, inspection, testing, calibration and repair.</w:t>
            </w:r>
          </w:p>
          <w:p w:rsidR="00B55C5F" w:rsidRDefault="00B55C5F" w:rsidP="001B586B"/>
        </w:tc>
        <w:tc>
          <w:tcPr>
            <w:tcW w:w="3232" w:type="dxa"/>
          </w:tcPr>
          <w:p w:rsidR="00D53B77" w:rsidRPr="00D53B77" w:rsidRDefault="00D53B77" w:rsidP="00D53B77">
            <w:pPr>
              <w:spacing w:before="0" w:after="0"/>
              <w:ind w:left="34"/>
              <w:jc w:val="both"/>
              <w:rPr>
                <w:rFonts w:ascii="Times New Roman" w:hAnsi="Times New Roman" w:cs="Times New Roman"/>
                <w:color w:val="000000"/>
                <w:sz w:val="24"/>
              </w:rPr>
            </w:pPr>
            <w:r w:rsidRPr="00D53B77">
              <w:rPr>
                <w:rFonts w:ascii="Times New Roman" w:hAnsi="Times New Roman" w:cs="Times New Roman"/>
                <w:color w:val="000000"/>
                <w:sz w:val="24"/>
              </w:rPr>
              <w:t xml:space="preserve">Evidence of continuing commitment to Continuing Professional Development (CPD) by the ongoing attendance at relevant study days, short courses and presentations for generic and specific competency on a wide range of highly complex medical equipment and their impact on clinical management, fulfilling the requirements of the Health Professions Council (HPC) as appropriate. </w:t>
            </w:r>
          </w:p>
          <w:p w:rsidR="00AB4BC5" w:rsidRPr="00AB4BC5" w:rsidRDefault="00AB4BC5" w:rsidP="00AB4BC5">
            <w:pPr>
              <w:spacing w:before="0" w:after="0"/>
              <w:ind w:left="34" w:right="74"/>
              <w:jc w:val="both"/>
              <w:rPr>
                <w:rFonts w:ascii="Times New Roman" w:hAnsi="Times New Roman" w:cs="Times New Roman"/>
                <w:color w:val="000000"/>
                <w:sz w:val="12"/>
              </w:rPr>
            </w:pPr>
          </w:p>
          <w:p w:rsidR="00AB4BC5" w:rsidRPr="00AB4BC5" w:rsidRDefault="00AB4BC5" w:rsidP="00AB4BC5">
            <w:pPr>
              <w:spacing w:before="0" w:after="0"/>
              <w:ind w:left="32"/>
              <w:jc w:val="both"/>
              <w:rPr>
                <w:rFonts w:ascii="Times New Roman" w:hAnsi="Times New Roman" w:cs="Times New Roman"/>
                <w:color w:val="000000"/>
                <w:sz w:val="12"/>
              </w:rPr>
            </w:pPr>
          </w:p>
          <w:p w:rsidR="00AB4BC5" w:rsidRPr="00AB4BC5" w:rsidRDefault="00AB4BC5" w:rsidP="00AB4BC5">
            <w:pPr>
              <w:spacing w:before="0" w:after="0"/>
              <w:rPr>
                <w:rFonts w:ascii="Times New Roman" w:hAnsi="Times New Roman" w:cs="Times New Roman"/>
                <w:color w:val="000000"/>
                <w:sz w:val="12"/>
              </w:rPr>
            </w:pPr>
          </w:p>
          <w:p w:rsidR="00AB4BC5" w:rsidRPr="00AB4BC5" w:rsidRDefault="00AB4BC5" w:rsidP="00AB4BC5">
            <w:pPr>
              <w:spacing w:before="0" w:after="0"/>
              <w:ind w:left="32"/>
              <w:jc w:val="both"/>
              <w:rPr>
                <w:rFonts w:ascii="Times New Roman" w:hAnsi="Times New Roman" w:cs="Times New Roman"/>
                <w:color w:val="000000"/>
                <w:sz w:val="12"/>
              </w:rPr>
            </w:pPr>
          </w:p>
          <w:p w:rsidR="00AB4BC5" w:rsidRPr="00AB4BC5" w:rsidRDefault="00AB4BC5" w:rsidP="00AB4BC5">
            <w:pPr>
              <w:spacing w:before="0" w:after="0"/>
              <w:ind w:left="720"/>
              <w:rPr>
                <w:rFonts w:ascii="Times New Roman" w:hAnsi="Times New Roman" w:cs="Times New Roman"/>
                <w:color w:val="000000"/>
                <w:sz w:val="24"/>
              </w:rPr>
            </w:pPr>
          </w:p>
          <w:p w:rsidR="00C25744" w:rsidRDefault="00C25744" w:rsidP="00AB4BC5">
            <w:pPr>
              <w:spacing w:before="0" w:after="0"/>
              <w:ind w:left="214" w:right="74"/>
              <w:jc w:val="both"/>
            </w:pPr>
          </w:p>
        </w:tc>
      </w:tr>
      <w:tr w:rsidR="00B55C5F" w:rsidTr="00C25744">
        <w:tc>
          <w:tcPr>
            <w:tcW w:w="2263" w:type="dxa"/>
          </w:tcPr>
          <w:p w:rsidR="00B55C5F" w:rsidRPr="001B586B" w:rsidRDefault="00B55C5F" w:rsidP="001B586B">
            <w:pPr>
              <w:rPr>
                <w:sz w:val="24"/>
              </w:rPr>
            </w:pPr>
            <w:r w:rsidRPr="001B586B">
              <w:rPr>
                <w:sz w:val="24"/>
              </w:rPr>
              <w:t>PERSONAL QUALITIES</w:t>
            </w:r>
          </w:p>
          <w:p w:rsidR="00B55C5F" w:rsidRPr="001B586B" w:rsidRDefault="00B55C5F" w:rsidP="001B586B">
            <w:pPr>
              <w:rPr>
                <w:sz w:val="24"/>
              </w:rPr>
            </w:pPr>
          </w:p>
        </w:tc>
        <w:tc>
          <w:tcPr>
            <w:tcW w:w="5245" w:type="dxa"/>
          </w:tcPr>
          <w:p w:rsidR="00AB4BC5" w:rsidRPr="00AB4BC5" w:rsidRDefault="00AB4BC5" w:rsidP="00AB4BC5">
            <w:pPr>
              <w:spacing w:before="0" w:after="0"/>
              <w:ind w:left="144"/>
              <w:jc w:val="both"/>
              <w:rPr>
                <w:rFonts w:ascii="Times New Roman" w:hAnsi="Times New Roman" w:cs="Times New Roman"/>
                <w:color w:val="000000"/>
                <w:sz w:val="8"/>
                <w:szCs w:val="8"/>
              </w:rPr>
            </w:pPr>
          </w:p>
          <w:p w:rsidR="00AB4BC5" w:rsidRPr="00AB4BC5" w:rsidRDefault="00AB4BC5" w:rsidP="00AB4BC5">
            <w:pPr>
              <w:spacing w:before="0" w:after="0"/>
              <w:ind w:left="154" w:right="74"/>
              <w:jc w:val="both"/>
              <w:rPr>
                <w:rFonts w:ascii="Times New Roman" w:hAnsi="Times New Roman" w:cs="Times New Roman"/>
                <w:color w:val="000000"/>
                <w:sz w:val="24"/>
              </w:rPr>
            </w:pPr>
            <w:r w:rsidRPr="00AB4BC5">
              <w:rPr>
                <w:rFonts w:ascii="Times New Roman" w:hAnsi="Times New Roman" w:cs="Times New Roman"/>
                <w:color w:val="000000"/>
                <w:sz w:val="24"/>
              </w:rPr>
              <w:t>Effective written and verbal communication, listening and interpersonal skills and time management skills</w:t>
            </w:r>
          </w:p>
          <w:p w:rsidR="00AB4BC5" w:rsidRPr="00AB4BC5" w:rsidRDefault="00AB4BC5" w:rsidP="00AB4BC5">
            <w:pPr>
              <w:spacing w:before="0" w:after="0"/>
              <w:ind w:left="144"/>
              <w:jc w:val="both"/>
              <w:rPr>
                <w:rFonts w:ascii="Times New Roman" w:hAnsi="Times New Roman" w:cs="Times New Roman"/>
                <w:color w:val="000000"/>
                <w:sz w:val="8"/>
                <w:szCs w:val="8"/>
              </w:rPr>
            </w:pPr>
          </w:p>
          <w:p w:rsidR="00AB4BC5" w:rsidRDefault="00AB4BC5" w:rsidP="00AB4BC5">
            <w:pPr>
              <w:spacing w:before="0" w:after="0"/>
              <w:ind w:left="154" w:right="74"/>
              <w:jc w:val="both"/>
              <w:rPr>
                <w:rFonts w:ascii="Times New Roman" w:hAnsi="Times New Roman" w:cs="Times New Roman"/>
                <w:color w:val="000000"/>
                <w:sz w:val="24"/>
              </w:rPr>
            </w:pPr>
            <w:r w:rsidRPr="00AB4BC5">
              <w:rPr>
                <w:rFonts w:ascii="Times New Roman" w:hAnsi="Times New Roman" w:cs="Times New Roman"/>
                <w:color w:val="000000"/>
                <w:sz w:val="24"/>
              </w:rPr>
              <w:t>Evidence of the ability to work unsupervised, use own initiative and participation in a multidisciplinary team of scientists, technical staff, clinicians and/or nursing staff.</w:t>
            </w:r>
          </w:p>
          <w:p w:rsidR="00AB4BC5" w:rsidRDefault="00AB4BC5" w:rsidP="00AB4BC5">
            <w:pPr>
              <w:spacing w:before="0" w:after="0"/>
              <w:ind w:left="154" w:right="74"/>
              <w:jc w:val="both"/>
              <w:rPr>
                <w:rFonts w:ascii="Times New Roman" w:hAnsi="Times New Roman" w:cs="Times New Roman"/>
                <w:color w:val="000000"/>
                <w:sz w:val="24"/>
              </w:rPr>
            </w:pPr>
          </w:p>
          <w:p w:rsidR="00AB4BC5" w:rsidRPr="00AB4BC5" w:rsidRDefault="00AB4BC5" w:rsidP="00AB4BC5">
            <w:pPr>
              <w:spacing w:before="0" w:after="0"/>
              <w:ind w:left="154" w:right="74"/>
              <w:jc w:val="both"/>
              <w:rPr>
                <w:rFonts w:ascii="Times New Roman" w:hAnsi="Times New Roman" w:cs="Times New Roman"/>
                <w:color w:val="000000"/>
                <w:sz w:val="24"/>
              </w:rPr>
            </w:pPr>
            <w:r>
              <w:rPr>
                <w:rFonts w:ascii="Times New Roman" w:hAnsi="Times New Roman" w:cs="Times New Roman"/>
                <w:color w:val="000000"/>
                <w:sz w:val="24"/>
              </w:rPr>
              <w:t>Evidence of caring attitude, with high level of empathy towards colleagues and patients.</w:t>
            </w:r>
          </w:p>
          <w:p w:rsidR="00B55C5F" w:rsidRPr="00C25744" w:rsidRDefault="00B55C5F" w:rsidP="001B586B"/>
        </w:tc>
        <w:tc>
          <w:tcPr>
            <w:tcW w:w="3232" w:type="dxa"/>
          </w:tcPr>
          <w:p w:rsidR="003E3EC2" w:rsidRPr="00AB4BC5" w:rsidRDefault="003E3EC2" w:rsidP="003E3EC2">
            <w:pPr>
              <w:spacing w:before="0" w:after="0"/>
              <w:ind w:left="154" w:right="74"/>
              <w:jc w:val="both"/>
              <w:rPr>
                <w:rFonts w:ascii="Times New Roman" w:hAnsi="Times New Roman" w:cs="Times New Roman"/>
                <w:color w:val="000000"/>
                <w:sz w:val="24"/>
              </w:rPr>
            </w:pPr>
            <w:r w:rsidRPr="00AB4BC5">
              <w:rPr>
                <w:rFonts w:ascii="Times New Roman" w:hAnsi="Times New Roman" w:cs="Times New Roman"/>
                <w:color w:val="000000"/>
                <w:sz w:val="24"/>
              </w:rPr>
              <w:t>Evidence i</w:t>
            </w:r>
            <w:r w:rsidR="00D53B77">
              <w:rPr>
                <w:rFonts w:ascii="Times New Roman" w:hAnsi="Times New Roman" w:cs="Times New Roman"/>
                <w:color w:val="000000"/>
                <w:sz w:val="24"/>
              </w:rPr>
              <w:t>n giving technical presentations at local</w:t>
            </w:r>
            <w:r w:rsidRPr="00AB4BC5">
              <w:rPr>
                <w:rFonts w:ascii="Times New Roman" w:hAnsi="Times New Roman" w:cs="Times New Roman"/>
                <w:color w:val="000000"/>
                <w:sz w:val="24"/>
              </w:rPr>
              <w:t xml:space="preserve"> </w:t>
            </w:r>
            <w:r w:rsidR="00D53B77">
              <w:rPr>
                <w:rFonts w:ascii="Times New Roman" w:hAnsi="Times New Roman" w:cs="Times New Roman"/>
                <w:color w:val="000000"/>
                <w:sz w:val="24"/>
              </w:rPr>
              <w:t>level.</w:t>
            </w:r>
            <w:r w:rsidRPr="00AB4BC5">
              <w:rPr>
                <w:rFonts w:ascii="Times New Roman" w:hAnsi="Times New Roman" w:cs="Times New Roman"/>
                <w:color w:val="000000"/>
                <w:sz w:val="24"/>
              </w:rPr>
              <w:t xml:space="preserve"> </w:t>
            </w:r>
          </w:p>
          <w:p w:rsidR="00B55C5F" w:rsidRDefault="00B55C5F" w:rsidP="001B586B"/>
          <w:p w:rsidR="00B55C5F" w:rsidRDefault="00B55C5F" w:rsidP="001B586B"/>
          <w:p w:rsidR="00B55C5F" w:rsidRDefault="00B55C5F" w:rsidP="001B586B"/>
          <w:p w:rsidR="00B55C5F" w:rsidRDefault="00B55C5F" w:rsidP="001B586B"/>
          <w:p w:rsidR="00B55C5F" w:rsidRDefault="00B55C5F" w:rsidP="001B586B"/>
        </w:tc>
      </w:tr>
    </w:tbl>
    <w:p w:rsidR="00B55C5F" w:rsidRDefault="00B55C5F" w:rsidP="001B586B"/>
    <w:sectPr w:rsidR="00B55C5F" w:rsidSect="007F25BB">
      <w:footerReference w:type="default" r:id="rId10"/>
      <w:pgSz w:w="12240" w:h="15840"/>
      <w:pgMar w:top="993" w:right="851" w:bottom="993"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31C" w:rsidRDefault="00BF631C" w:rsidP="007F25BB">
      <w:pPr>
        <w:spacing w:before="0" w:after="0"/>
      </w:pPr>
      <w:r>
        <w:separator/>
      </w:r>
    </w:p>
  </w:endnote>
  <w:endnote w:type="continuationSeparator" w:id="0">
    <w:p w:rsidR="00BF631C" w:rsidRDefault="00BF631C" w:rsidP="007F25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 Degree in Medical Technology,">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BB" w:rsidRPr="007F25BB" w:rsidRDefault="007F25BB" w:rsidP="007F25BB">
    <w:pPr>
      <w:pStyle w:val="Footer"/>
      <w:jc w:val="right"/>
      <w:rPr>
        <w:i/>
      </w:rPr>
    </w:pPr>
    <w:r>
      <w:rPr>
        <w:i/>
      </w:rPr>
      <w:t>Continued 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31C" w:rsidRDefault="00BF631C" w:rsidP="007F25BB">
      <w:pPr>
        <w:spacing w:before="0" w:after="0"/>
      </w:pPr>
      <w:r>
        <w:separator/>
      </w:r>
    </w:p>
  </w:footnote>
  <w:footnote w:type="continuationSeparator" w:id="0">
    <w:p w:rsidR="00BF631C" w:rsidRDefault="00BF631C" w:rsidP="007F25B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889"/>
    <w:multiLevelType w:val="multilevel"/>
    <w:tmpl w:val="AA1EBA5A"/>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34"/>
        </w:tabs>
        <w:ind w:left="634" w:hanging="420"/>
      </w:pPr>
      <w:rPr>
        <w:rFonts w:cs="Times New Roman" w:hint="default"/>
      </w:rPr>
    </w:lvl>
    <w:lvl w:ilvl="2">
      <w:start w:val="1"/>
      <w:numFmt w:val="decimal"/>
      <w:lvlText w:val="%1.%2.%3"/>
      <w:lvlJc w:val="left"/>
      <w:pPr>
        <w:tabs>
          <w:tab w:val="num" w:pos="1148"/>
        </w:tabs>
        <w:ind w:left="1148" w:hanging="720"/>
      </w:pPr>
      <w:rPr>
        <w:rFonts w:cs="Times New Roman" w:hint="default"/>
      </w:rPr>
    </w:lvl>
    <w:lvl w:ilvl="3">
      <w:start w:val="1"/>
      <w:numFmt w:val="decimal"/>
      <w:lvlText w:val="%1.%2.%3.%4"/>
      <w:lvlJc w:val="left"/>
      <w:pPr>
        <w:tabs>
          <w:tab w:val="num" w:pos="1362"/>
        </w:tabs>
        <w:ind w:left="1362" w:hanging="720"/>
      </w:pPr>
      <w:rPr>
        <w:rFonts w:cs="Times New Roman" w:hint="default"/>
      </w:rPr>
    </w:lvl>
    <w:lvl w:ilvl="4">
      <w:start w:val="1"/>
      <w:numFmt w:val="decimal"/>
      <w:lvlText w:val="%1.%2.%3.%4.%5"/>
      <w:lvlJc w:val="left"/>
      <w:pPr>
        <w:tabs>
          <w:tab w:val="num" w:pos="1936"/>
        </w:tabs>
        <w:ind w:left="1936" w:hanging="1080"/>
      </w:pPr>
      <w:rPr>
        <w:rFonts w:cs="Times New Roman" w:hint="default"/>
      </w:rPr>
    </w:lvl>
    <w:lvl w:ilvl="5">
      <w:start w:val="1"/>
      <w:numFmt w:val="decimal"/>
      <w:lvlText w:val="%1.%2.%3.%4.%5.%6"/>
      <w:lvlJc w:val="left"/>
      <w:pPr>
        <w:tabs>
          <w:tab w:val="num" w:pos="2150"/>
        </w:tabs>
        <w:ind w:left="2150" w:hanging="1080"/>
      </w:pPr>
      <w:rPr>
        <w:rFonts w:cs="Times New Roman" w:hint="default"/>
      </w:rPr>
    </w:lvl>
    <w:lvl w:ilvl="6">
      <w:start w:val="1"/>
      <w:numFmt w:val="decimal"/>
      <w:lvlText w:val="%1.%2.%3.%4.%5.%6.%7"/>
      <w:lvlJc w:val="left"/>
      <w:pPr>
        <w:tabs>
          <w:tab w:val="num" w:pos="2724"/>
        </w:tabs>
        <w:ind w:left="2724" w:hanging="1440"/>
      </w:pPr>
      <w:rPr>
        <w:rFonts w:cs="Times New Roman" w:hint="default"/>
      </w:rPr>
    </w:lvl>
    <w:lvl w:ilvl="7">
      <w:start w:val="1"/>
      <w:numFmt w:val="decimal"/>
      <w:lvlText w:val="%1.%2.%3.%4.%5.%6.%7.%8"/>
      <w:lvlJc w:val="left"/>
      <w:pPr>
        <w:tabs>
          <w:tab w:val="num" w:pos="2938"/>
        </w:tabs>
        <w:ind w:left="2938" w:hanging="1440"/>
      </w:pPr>
      <w:rPr>
        <w:rFonts w:cs="Times New Roman" w:hint="default"/>
      </w:rPr>
    </w:lvl>
    <w:lvl w:ilvl="8">
      <w:start w:val="1"/>
      <w:numFmt w:val="decimal"/>
      <w:lvlText w:val="%1.%2.%3.%4.%5.%6.%7.%8.%9"/>
      <w:lvlJc w:val="left"/>
      <w:pPr>
        <w:tabs>
          <w:tab w:val="num" w:pos="3512"/>
        </w:tabs>
        <w:ind w:left="3512" w:hanging="1800"/>
      </w:pPr>
      <w:rPr>
        <w:rFonts w:cs="Times New Roman" w:hint="default"/>
      </w:rPr>
    </w:lvl>
  </w:abstractNum>
  <w:abstractNum w:abstractNumId="1" w15:restartNumberingAfterBreak="0">
    <w:nsid w:val="0A034D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C36C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6165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0C2F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1C58F4"/>
    <w:multiLevelType w:val="multilevel"/>
    <w:tmpl w:val="A296C76E"/>
    <w:lvl w:ilvl="0">
      <w:start w:val="11"/>
      <w:numFmt w:val="none"/>
      <w:lvlText w:val="12"/>
      <w:lvlJc w:val="left"/>
      <w:pPr>
        <w:tabs>
          <w:tab w:val="num" w:pos="420"/>
        </w:tabs>
        <w:ind w:left="420" w:hanging="420"/>
      </w:pPr>
      <w:rPr>
        <w:rFonts w:hint="default"/>
      </w:rPr>
    </w:lvl>
    <w:lvl w:ilvl="1">
      <w:start w:val="1"/>
      <w:numFmt w:val="decimal"/>
      <w:lvlText w:val="12%1.%2"/>
      <w:lvlJc w:val="left"/>
      <w:pPr>
        <w:tabs>
          <w:tab w:val="num" w:pos="634"/>
        </w:tabs>
        <w:ind w:left="634" w:hanging="420"/>
      </w:pPr>
      <w:rPr>
        <w:rFonts w:hint="default"/>
      </w:rPr>
    </w:lvl>
    <w:lvl w:ilvl="2">
      <w:start w:val="1"/>
      <w:numFmt w:val="decimal"/>
      <w:lvlText w:val="%1.%2.%3"/>
      <w:lvlJc w:val="left"/>
      <w:pPr>
        <w:tabs>
          <w:tab w:val="num" w:pos="1148"/>
        </w:tabs>
        <w:ind w:left="1148" w:hanging="720"/>
      </w:pPr>
      <w:rPr>
        <w:rFonts w:hint="default"/>
      </w:rPr>
    </w:lvl>
    <w:lvl w:ilvl="3">
      <w:start w:val="1"/>
      <w:numFmt w:val="decimal"/>
      <w:lvlText w:val="%1.%2.%3.%4"/>
      <w:lvlJc w:val="left"/>
      <w:pPr>
        <w:tabs>
          <w:tab w:val="num" w:pos="1362"/>
        </w:tabs>
        <w:ind w:left="1362" w:hanging="720"/>
      </w:pPr>
      <w:rPr>
        <w:rFonts w:hint="default"/>
      </w:rPr>
    </w:lvl>
    <w:lvl w:ilvl="4">
      <w:start w:val="1"/>
      <w:numFmt w:val="decimal"/>
      <w:lvlText w:val="%1.%2.%3.%4.%5"/>
      <w:lvlJc w:val="left"/>
      <w:pPr>
        <w:tabs>
          <w:tab w:val="num" w:pos="1936"/>
        </w:tabs>
        <w:ind w:left="1936" w:hanging="1080"/>
      </w:pPr>
      <w:rPr>
        <w:rFonts w:hint="default"/>
      </w:rPr>
    </w:lvl>
    <w:lvl w:ilvl="5">
      <w:start w:val="1"/>
      <w:numFmt w:val="decimal"/>
      <w:lvlText w:val="%1.%2.%3.%4.%5.%6"/>
      <w:lvlJc w:val="left"/>
      <w:pPr>
        <w:tabs>
          <w:tab w:val="num" w:pos="2150"/>
        </w:tabs>
        <w:ind w:left="2150" w:hanging="1080"/>
      </w:pPr>
      <w:rPr>
        <w:rFonts w:hint="default"/>
      </w:rPr>
    </w:lvl>
    <w:lvl w:ilvl="6">
      <w:start w:val="1"/>
      <w:numFmt w:val="decimal"/>
      <w:lvlText w:val="%1.%2.%3.%4.%5.%6.%7"/>
      <w:lvlJc w:val="left"/>
      <w:pPr>
        <w:tabs>
          <w:tab w:val="num" w:pos="2724"/>
        </w:tabs>
        <w:ind w:left="2724" w:hanging="1440"/>
      </w:pPr>
      <w:rPr>
        <w:rFonts w:hint="default"/>
      </w:rPr>
    </w:lvl>
    <w:lvl w:ilvl="7">
      <w:start w:val="1"/>
      <w:numFmt w:val="decimal"/>
      <w:lvlText w:val="%1.%2.%3.%4.%5.%6.%7.%8"/>
      <w:lvlJc w:val="left"/>
      <w:pPr>
        <w:tabs>
          <w:tab w:val="num" w:pos="2938"/>
        </w:tabs>
        <w:ind w:left="2938" w:hanging="1440"/>
      </w:pPr>
      <w:rPr>
        <w:rFonts w:hint="default"/>
      </w:rPr>
    </w:lvl>
    <w:lvl w:ilvl="8">
      <w:start w:val="1"/>
      <w:numFmt w:val="decimal"/>
      <w:lvlText w:val="%1.%2.%3.%4.%5.%6.%7.%8.%9"/>
      <w:lvlJc w:val="left"/>
      <w:pPr>
        <w:tabs>
          <w:tab w:val="num" w:pos="3512"/>
        </w:tabs>
        <w:ind w:left="3512" w:hanging="1800"/>
      </w:pPr>
      <w:rPr>
        <w:rFonts w:hint="default"/>
      </w:rPr>
    </w:lvl>
  </w:abstractNum>
  <w:abstractNum w:abstractNumId="6" w15:restartNumberingAfterBreak="0">
    <w:nsid w:val="20633B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141FBF"/>
    <w:multiLevelType w:val="multilevel"/>
    <w:tmpl w:val="2E9C770C"/>
    <w:lvl w:ilvl="0">
      <w:start w:val="12"/>
      <w:numFmt w:val="decimal"/>
      <w:lvlText w:val="%1"/>
      <w:lvlJc w:val="left"/>
      <w:pPr>
        <w:ind w:left="540" w:hanging="540"/>
      </w:pPr>
      <w:rPr>
        <w:rFonts w:hint="default"/>
      </w:rPr>
    </w:lvl>
    <w:lvl w:ilvl="1">
      <w:start w:val="10"/>
      <w:numFmt w:val="decimal"/>
      <w:lvlText w:val="%1.%2"/>
      <w:lvlJc w:val="left"/>
      <w:pPr>
        <w:ind w:left="754" w:hanging="540"/>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1362" w:hanging="720"/>
      </w:pPr>
      <w:rPr>
        <w:rFonts w:hint="default"/>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8" w15:restartNumberingAfterBreak="0">
    <w:nsid w:val="49DB0C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30808"/>
    <w:multiLevelType w:val="hybridMultilevel"/>
    <w:tmpl w:val="85D492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9C53A9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3"/>
  </w:num>
  <w:num w:numId="3">
    <w:abstractNumId w:val="8"/>
  </w:num>
  <w:num w:numId="4">
    <w:abstractNumId w:val="6"/>
  </w:num>
  <w:num w:numId="5">
    <w:abstractNumId w:val="1"/>
  </w:num>
  <w:num w:numId="6">
    <w:abstractNumId w:val="2"/>
  </w:num>
  <w:num w:numId="7">
    <w:abstractNumId w:val="4"/>
  </w:num>
  <w:num w:numId="8">
    <w:abstractNumId w:val="9"/>
  </w:num>
  <w:num w:numId="9">
    <w:abstractNumId w:val="9"/>
    <w:lvlOverride w:ilvl="0">
      <w:startOverride w:val="1"/>
    </w:lvlOverride>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39"/>
    <w:rsid w:val="00004972"/>
    <w:rsid w:val="00006635"/>
    <w:rsid w:val="000275F4"/>
    <w:rsid w:val="000C2A03"/>
    <w:rsid w:val="000C3058"/>
    <w:rsid w:val="000E3535"/>
    <w:rsid w:val="00111BBC"/>
    <w:rsid w:val="001310D7"/>
    <w:rsid w:val="0014660A"/>
    <w:rsid w:val="00164DC9"/>
    <w:rsid w:val="00176A2A"/>
    <w:rsid w:val="001B586B"/>
    <w:rsid w:val="001D5AEE"/>
    <w:rsid w:val="00200587"/>
    <w:rsid w:val="00211621"/>
    <w:rsid w:val="002362CA"/>
    <w:rsid w:val="00236DB6"/>
    <w:rsid w:val="00285358"/>
    <w:rsid w:val="002D409D"/>
    <w:rsid w:val="00307D47"/>
    <w:rsid w:val="003253A8"/>
    <w:rsid w:val="0033595A"/>
    <w:rsid w:val="003A1750"/>
    <w:rsid w:val="003A3724"/>
    <w:rsid w:val="003D2B95"/>
    <w:rsid w:val="003E3EC2"/>
    <w:rsid w:val="003E4EB9"/>
    <w:rsid w:val="004065BC"/>
    <w:rsid w:val="0040768F"/>
    <w:rsid w:val="00415C09"/>
    <w:rsid w:val="004368EC"/>
    <w:rsid w:val="00456DDE"/>
    <w:rsid w:val="004842C3"/>
    <w:rsid w:val="00485839"/>
    <w:rsid w:val="004B5982"/>
    <w:rsid w:val="00546387"/>
    <w:rsid w:val="00564022"/>
    <w:rsid w:val="00585704"/>
    <w:rsid w:val="005E0357"/>
    <w:rsid w:val="005F6F2B"/>
    <w:rsid w:val="006739F8"/>
    <w:rsid w:val="00721B82"/>
    <w:rsid w:val="007B4751"/>
    <w:rsid w:val="007F25BB"/>
    <w:rsid w:val="007F31CA"/>
    <w:rsid w:val="00846BDF"/>
    <w:rsid w:val="00896A51"/>
    <w:rsid w:val="008D37CA"/>
    <w:rsid w:val="00933D11"/>
    <w:rsid w:val="00946B53"/>
    <w:rsid w:val="00974B6F"/>
    <w:rsid w:val="009A43A8"/>
    <w:rsid w:val="009C6529"/>
    <w:rsid w:val="009F62AF"/>
    <w:rsid w:val="00A01D79"/>
    <w:rsid w:val="00A042B1"/>
    <w:rsid w:val="00A43CED"/>
    <w:rsid w:val="00AB4BC5"/>
    <w:rsid w:val="00B42C0E"/>
    <w:rsid w:val="00B55C5F"/>
    <w:rsid w:val="00B57BCD"/>
    <w:rsid w:val="00B701E4"/>
    <w:rsid w:val="00BB499F"/>
    <w:rsid w:val="00BC7F5B"/>
    <w:rsid w:val="00BE182D"/>
    <w:rsid w:val="00BF631C"/>
    <w:rsid w:val="00C0393F"/>
    <w:rsid w:val="00C17C90"/>
    <w:rsid w:val="00C25744"/>
    <w:rsid w:val="00C354EF"/>
    <w:rsid w:val="00CD7A14"/>
    <w:rsid w:val="00CF396D"/>
    <w:rsid w:val="00D11793"/>
    <w:rsid w:val="00D12BA1"/>
    <w:rsid w:val="00D14589"/>
    <w:rsid w:val="00D15CAF"/>
    <w:rsid w:val="00D303C5"/>
    <w:rsid w:val="00D53B77"/>
    <w:rsid w:val="00DB2CCD"/>
    <w:rsid w:val="00DE7F39"/>
    <w:rsid w:val="00E8644D"/>
    <w:rsid w:val="00EB0514"/>
    <w:rsid w:val="00EE0C36"/>
    <w:rsid w:val="00F11B0E"/>
    <w:rsid w:val="00F52A29"/>
    <w:rsid w:val="00F73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CC18CD3-6C88-498C-BE6D-77AB52C3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86B"/>
    <w:pPr>
      <w:spacing w:before="120" w:after="120"/>
    </w:pPr>
    <w:rPr>
      <w:rFonts w:ascii="Arial" w:hAnsi="Arial" w:cs="Arial"/>
      <w:szCs w:val="24"/>
      <w:lang w:eastAsia="en-US"/>
    </w:rPr>
  </w:style>
  <w:style w:type="paragraph" w:styleId="Heading1">
    <w:name w:val="heading 1"/>
    <w:basedOn w:val="Normal"/>
    <w:next w:val="Normal"/>
    <w:qFormat/>
    <w:rsid w:val="00200587"/>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0587"/>
    <w:rPr>
      <w:rFonts w:ascii="Tahoma" w:hAnsi="Tahoma" w:cs="Tahoma"/>
      <w:sz w:val="16"/>
      <w:szCs w:val="16"/>
    </w:rPr>
  </w:style>
  <w:style w:type="paragraph" w:styleId="BodyText">
    <w:name w:val="Body Text"/>
    <w:basedOn w:val="Normal"/>
    <w:link w:val="BodyTextChar"/>
    <w:rsid w:val="00C25744"/>
    <w:pPr>
      <w:tabs>
        <w:tab w:val="left" w:pos="567"/>
        <w:tab w:val="left" w:pos="1134"/>
        <w:tab w:val="left" w:pos="1701"/>
        <w:tab w:val="right" w:pos="9639"/>
      </w:tabs>
    </w:pPr>
    <w:rPr>
      <w:rFonts w:ascii="CG Omega" w:hAnsi="CG Omega"/>
      <w:sz w:val="22"/>
    </w:rPr>
  </w:style>
  <w:style w:type="character" w:customStyle="1" w:styleId="BodyTextChar">
    <w:name w:val="Body Text Char"/>
    <w:basedOn w:val="DefaultParagraphFont"/>
    <w:link w:val="BodyText"/>
    <w:rsid w:val="00C25744"/>
    <w:rPr>
      <w:rFonts w:ascii="CG Omega" w:hAnsi="CG Omega"/>
      <w:sz w:val="22"/>
      <w:lang w:eastAsia="en-US"/>
    </w:rPr>
  </w:style>
  <w:style w:type="paragraph" w:styleId="Title">
    <w:name w:val="Title"/>
    <w:basedOn w:val="Normal"/>
    <w:next w:val="Normal"/>
    <w:link w:val="TitleChar"/>
    <w:qFormat/>
    <w:rsid w:val="00C354EF"/>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54EF"/>
    <w:rPr>
      <w:rFonts w:asciiTheme="majorHAnsi" w:eastAsiaTheme="majorEastAsia" w:hAnsiTheme="majorHAnsi" w:cstheme="majorBidi"/>
      <w:spacing w:val="-10"/>
      <w:kern w:val="28"/>
      <w:sz w:val="56"/>
      <w:szCs w:val="56"/>
      <w:lang w:eastAsia="en-US"/>
    </w:rPr>
  </w:style>
  <w:style w:type="paragraph" w:styleId="Header">
    <w:name w:val="header"/>
    <w:basedOn w:val="Normal"/>
    <w:link w:val="HeaderChar"/>
    <w:unhideWhenUsed/>
    <w:rsid w:val="007F25BB"/>
    <w:pPr>
      <w:tabs>
        <w:tab w:val="center" w:pos="4513"/>
        <w:tab w:val="right" w:pos="9026"/>
      </w:tabs>
      <w:spacing w:before="0" w:after="0"/>
    </w:pPr>
  </w:style>
  <w:style w:type="character" w:customStyle="1" w:styleId="HeaderChar">
    <w:name w:val="Header Char"/>
    <w:basedOn w:val="DefaultParagraphFont"/>
    <w:link w:val="Header"/>
    <w:rsid w:val="007F25BB"/>
    <w:rPr>
      <w:rFonts w:ascii="Arial" w:hAnsi="Arial" w:cs="Arial"/>
      <w:szCs w:val="24"/>
      <w:lang w:eastAsia="en-US"/>
    </w:rPr>
  </w:style>
  <w:style w:type="paragraph" w:styleId="Footer">
    <w:name w:val="footer"/>
    <w:basedOn w:val="Normal"/>
    <w:link w:val="FooterChar"/>
    <w:unhideWhenUsed/>
    <w:rsid w:val="007F25BB"/>
    <w:pPr>
      <w:tabs>
        <w:tab w:val="center" w:pos="4513"/>
        <w:tab w:val="right" w:pos="9026"/>
      </w:tabs>
      <w:spacing w:before="0" w:after="0"/>
    </w:pPr>
  </w:style>
  <w:style w:type="character" w:customStyle="1" w:styleId="FooterChar">
    <w:name w:val="Footer Char"/>
    <w:basedOn w:val="DefaultParagraphFont"/>
    <w:link w:val="Footer"/>
    <w:rsid w:val="007F25BB"/>
    <w:rPr>
      <w:rFonts w:ascii="Arial" w:hAnsi="Arial" w:cs="Arial"/>
      <w:szCs w:val="24"/>
      <w:lang w:eastAsia="en-US"/>
    </w:rPr>
  </w:style>
  <w:style w:type="paragraph" w:styleId="ListParagraph">
    <w:name w:val="List Paragraph"/>
    <w:basedOn w:val="Normal"/>
    <w:uiPriority w:val="34"/>
    <w:qFormat/>
    <w:rsid w:val="00AB4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oleObject" Target="embeddings/oleObject1.bin"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3698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North Glasgow University Hospitals NHS Trust</vt:lpstr>
    </vt:vector>
  </TitlesOfParts>
  <Company>WEST GLASGOW HOSPITALS</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Glasgow University Hospitals NHS Trust</dc:title>
  <dc:creator>Palmer</dc:creator>
  <cp:lastModifiedBy>Mcdonald, Marion</cp:lastModifiedBy>
  <cp:revision>2</cp:revision>
  <cp:lastPrinted>2020-06-04T15:50:00Z</cp:lastPrinted>
  <dcterms:created xsi:type="dcterms:W3CDTF">2023-09-20T12:07:00Z</dcterms:created>
  <dcterms:modified xsi:type="dcterms:W3CDTF">2023-09-20T12:07:00Z</dcterms:modified>
</cp:coreProperties>
</file>