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47701CB7"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A71EC0">
        <w:rPr>
          <w:rFonts w:ascii="Calibri" w:hAnsi="Calibri" w:cs="Arial"/>
          <w:b/>
          <w:color w:val="002060"/>
          <w:sz w:val="48"/>
          <w:szCs w:val="22"/>
        </w:rPr>
        <w:t>Chemical Pathology</w:t>
      </w:r>
    </w:p>
    <w:p w14:paraId="309776DC" w14:textId="77263B99"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A71EC0">
        <w:rPr>
          <w:rFonts w:ascii="Calibri" w:hAnsi="Calibri" w:cs="Arial"/>
          <w:b/>
          <w:color w:val="002060"/>
          <w:sz w:val="48"/>
          <w:szCs w:val="22"/>
        </w:rPr>
        <w:t>Royal Alexandra Hospital</w:t>
      </w:r>
    </w:p>
    <w:p w14:paraId="3DB7B143" w14:textId="7C2A67B3"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A71EC0">
        <w:rPr>
          <w:rFonts w:ascii="Calibri" w:hAnsi="Calibri" w:cs="Arial"/>
          <w:b/>
          <w:color w:val="002060"/>
          <w:sz w:val="48"/>
          <w:szCs w:val="22"/>
        </w:rPr>
        <w:t>153449</w:t>
      </w:r>
    </w:p>
    <w:p w14:paraId="4B181AED" w14:textId="0CD0E5D4"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A71EC0">
        <w:rPr>
          <w:rFonts w:ascii="Calibri" w:hAnsi="Calibri" w:cs="Arial"/>
          <w:b/>
          <w:color w:val="002060"/>
          <w:sz w:val="48"/>
          <w:szCs w:val="22"/>
        </w:rPr>
        <w:t>31</w:t>
      </w:r>
      <w:r w:rsidR="00A71EC0" w:rsidRPr="00A71EC0">
        <w:rPr>
          <w:rFonts w:ascii="Calibri" w:hAnsi="Calibri" w:cs="Arial"/>
          <w:b/>
          <w:color w:val="002060"/>
          <w:sz w:val="48"/>
          <w:szCs w:val="22"/>
          <w:vertAlign w:val="superscript"/>
        </w:rPr>
        <w:t>st</w:t>
      </w:r>
      <w:r w:rsidR="00A71EC0">
        <w:rPr>
          <w:rFonts w:ascii="Calibri" w:hAnsi="Calibri" w:cs="Arial"/>
          <w:b/>
          <w:color w:val="002060"/>
          <w:sz w:val="48"/>
          <w:szCs w:val="22"/>
        </w:rPr>
        <w:t xml:space="preserve"> October 2023 </w:t>
      </w:r>
    </w:p>
    <w:p w14:paraId="76CDC9CA" w14:textId="73A0623B"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A71EC0">
        <w:rPr>
          <w:rFonts w:ascii="Calibri" w:hAnsi="Calibri" w:cs="Arial"/>
          <w:b/>
          <w:color w:val="002060"/>
          <w:sz w:val="48"/>
          <w:szCs w:val="22"/>
        </w:rPr>
        <w:t>13</w:t>
      </w:r>
      <w:r w:rsidR="00A71EC0" w:rsidRPr="00A71EC0">
        <w:rPr>
          <w:rFonts w:ascii="Calibri" w:hAnsi="Calibri" w:cs="Arial"/>
          <w:b/>
          <w:color w:val="002060"/>
          <w:sz w:val="48"/>
          <w:szCs w:val="22"/>
          <w:vertAlign w:val="superscript"/>
        </w:rPr>
        <w:t>th</w:t>
      </w:r>
      <w:r w:rsidR="00A71EC0">
        <w:rPr>
          <w:rFonts w:ascii="Calibri" w:hAnsi="Calibri" w:cs="Arial"/>
          <w:b/>
          <w:color w:val="002060"/>
          <w:sz w:val="48"/>
          <w:szCs w:val="22"/>
        </w:rPr>
        <w:t xml:space="preserve"> November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A71EC0">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A71EC0">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A71EC0" w:rsidRPr="008A52ED" w14:paraId="7A291850" w14:textId="77777777" w:rsidTr="00A71EC0">
        <w:trPr>
          <w:trHeight w:val="1390"/>
        </w:trPr>
        <w:tc>
          <w:tcPr>
            <w:tcW w:w="1636" w:type="dxa"/>
            <w:vMerge w:val="restart"/>
          </w:tcPr>
          <w:p w14:paraId="3166B5EE" w14:textId="77777777" w:rsidR="00A71EC0" w:rsidRPr="008A52ED" w:rsidRDefault="00A71EC0"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4D452B74" w:rsidR="00A71EC0" w:rsidRPr="008A52ED" w:rsidRDefault="00A71EC0" w:rsidP="00D30951">
            <w:pPr>
              <w:autoSpaceDE w:val="0"/>
              <w:autoSpaceDN w:val="0"/>
              <w:adjustRightInd w:val="0"/>
              <w:rPr>
                <w:rFonts w:ascii="Arial" w:hAnsi="Arial" w:cs="Arial"/>
                <w:color w:val="002060"/>
              </w:rPr>
            </w:pPr>
          </w:p>
        </w:tc>
        <w:tc>
          <w:tcPr>
            <w:tcW w:w="7581" w:type="dxa"/>
            <w:vAlign w:val="center"/>
          </w:tcPr>
          <w:p w14:paraId="558A442E" w14:textId="77777777" w:rsidR="00A71EC0" w:rsidRDefault="00A71EC0"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A71EC0" w:rsidRPr="008A52ED" w:rsidRDefault="00A71EC0" w:rsidP="00BC3D7F">
            <w:pPr>
              <w:autoSpaceDE w:val="0"/>
              <w:autoSpaceDN w:val="0"/>
              <w:adjustRightInd w:val="0"/>
              <w:rPr>
                <w:rFonts w:ascii="Arial" w:hAnsi="Arial" w:cs="Arial"/>
                <w:color w:val="002060"/>
              </w:rPr>
            </w:pPr>
          </w:p>
          <w:p w14:paraId="5C5EB933" w14:textId="77777777" w:rsidR="00A71EC0" w:rsidRPr="008A52ED" w:rsidRDefault="00A71EC0"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A71EC0" w:rsidRPr="008A52ED" w:rsidRDefault="00A71EC0" w:rsidP="00BC3D7F">
            <w:pPr>
              <w:rPr>
                <w:rFonts w:ascii="Arial" w:hAnsi="Arial" w:cs="Arial"/>
                <w:color w:val="002060"/>
              </w:rPr>
            </w:pPr>
          </w:p>
        </w:tc>
      </w:tr>
      <w:tr w:rsidR="00A71EC0" w:rsidRPr="008A52ED" w14:paraId="0098D782" w14:textId="77777777" w:rsidTr="00A71EC0">
        <w:trPr>
          <w:trHeight w:val="1390"/>
        </w:trPr>
        <w:tc>
          <w:tcPr>
            <w:tcW w:w="1636" w:type="dxa"/>
            <w:vMerge/>
          </w:tcPr>
          <w:p w14:paraId="1596C0A8" w14:textId="1E72E08E" w:rsidR="00A71EC0" w:rsidRPr="008A52ED" w:rsidRDefault="00A71EC0" w:rsidP="00D30951">
            <w:pPr>
              <w:autoSpaceDE w:val="0"/>
              <w:autoSpaceDN w:val="0"/>
              <w:adjustRightInd w:val="0"/>
              <w:rPr>
                <w:rFonts w:ascii="Arial" w:hAnsi="Arial" w:cs="Arial"/>
                <w:color w:val="002060"/>
              </w:rPr>
            </w:pPr>
          </w:p>
        </w:tc>
        <w:tc>
          <w:tcPr>
            <w:tcW w:w="7581" w:type="dxa"/>
            <w:vAlign w:val="center"/>
          </w:tcPr>
          <w:p w14:paraId="5369AFCB" w14:textId="77777777" w:rsidR="00A71EC0" w:rsidRDefault="00A71EC0"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A71EC0" w:rsidRPr="008A52ED" w:rsidRDefault="00A71EC0" w:rsidP="00312CB8">
            <w:pPr>
              <w:autoSpaceDE w:val="0"/>
              <w:autoSpaceDN w:val="0"/>
              <w:adjustRightInd w:val="0"/>
              <w:rPr>
                <w:rFonts w:ascii="Arial" w:hAnsi="Arial" w:cs="Arial"/>
                <w:color w:val="002060"/>
              </w:rPr>
            </w:pPr>
          </w:p>
          <w:p w14:paraId="7A5DEEA3" w14:textId="77777777" w:rsidR="00A71EC0" w:rsidRPr="008A52ED" w:rsidRDefault="00A71EC0"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A71EC0">
        <w:trPr>
          <w:trHeight w:val="552"/>
        </w:trPr>
        <w:tc>
          <w:tcPr>
            <w:tcW w:w="1636" w:type="dxa"/>
          </w:tcPr>
          <w:p w14:paraId="0290461C" w14:textId="342C5B1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71EC0">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A71EC0">
        <w:trPr>
          <w:trHeight w:val="552"/>
        </w:trPr>
        <w:tc>
          <w:tcPr>
            <w:tcW w:w="1636" w:type="dxa"/>
          </w:tcPr>
          <w:p w14:paraId="13E6FACC" w14:textId="27098B29"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71EC0">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A71EC0">
        <w:trPr>
          <w:trHeight w:val="552"/>
        </w:trPr>
        <w:tc>
          <w:tcPr>
            <w:tcW w:w="1636" w:type="dxa"/>
          </w:tcPr>
          <w:p w14:paraId="41A40538" w14:textId="102643F3"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71EC0">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Making your </w:t>
            </w:r>
            <w:proofErr w:type="gramStart"/>
            <w:r w:rsidRPr="008A52ED">
              <w:rPr>
                <w:rFonts w:ascii="Arial" w:hAnsi="Arial" w:cs="Arial"/>
                <w:color w:val="002060"/>
              </w:rPr>
              <w:t>Application</w:t>
            </w:r>
            <w:proofErr w:type="gramEnd"/>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A71EC0">
        <w:trPr>
          <w:trHeight w:val="552"/>
        </w:trPr>
        <w:tc>
          <w:tcPr>
            <w:tcW w:w="1636" w:type="dxa"/>
          </w:tcPr>
          <w:p w14:paraId="2BF04941" w14:textId="0F7ED7B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71EC0">
              <w:rPr>
                <w:rFonts w:ascii="Arial" w:hAnsi="Arial" w:cs="Arial"/>
                <w:color w:val="002060"/>
              </w:rPr>
              <w:t>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A71EC0">
        <w:trPr>
          <w:trHeight w:val="552"/>
        </w:trPr>
        <w:tc>
          <w:tcPr>
            <w:tcW w:w="1636" w:type="dxa"/>
          </w:tcPr>
          <w:p w14:paraId="1AF5BD3E" w14:textId="3BC4FF31"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A71EC0">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BF2B07" w:rsidRPr="008A52ED" w14:paraId="13623FEC" w14:textId="77777777" w:rsidTr="00A9006B">
        <w:trPr>
          <w:trHeight w:val="375"/>
        </w:trPr>
        <w:tc>
          <w:tcPr>
            <w:tcW w:w="2160" w:type="dxa"/>
          </w:tcPr>
          <w:p w14:paraId="4FD092A8" w14:textId="5A89CCBE" w:rsidR="00BF2B07" w:rsidRPr="00A71EC0" w:rsidRDefault="00A71EC0" w:rsidP="00781201">
            <w:pPr>
              <w:pStyle w:val="Default"/>
              <w:rPr>
                <w:color w:val="002060"/>
                <w:sz w:val="22"/>
                <w:szCs w:val="22"/>
              </w:rPr>
            </w:pPr>
            <w:r w:rsidRPr="00A71EC0">
              <w:rPr>
                <w:color w:val="002060"/>
                <w:sz w:val="22"/>
                <w:szCs w:val="22"/>
                <w:lang w:val="it-IT"/>
              </w:rPr>
              <w:t>Dr I Jones</w:t>
            </w:r>
          </w:p>
        </w:tc>
        <w:tc>
          <w:tcPr>
            <w:tcW w:w="2552" w:type="dxa"/>
          </w:tcPr>
          <w:p w14:paraId="0F97258E" w14:textId="35885F25" w:rsidR="00BF2B07" w:rsidRPr="00A71EC0" w:rsidRDefault="00A71EC0" w:rsidP="00303A7F">
            <w:pPr>
              <w:pStyle w:val="Default"/>
              <w:ind w:left="12" w:hanging="12"/>
              <w:rPr>
                <w:color w:val="002060"/>
                <w:sz w:val="22"/>
                <w:szCs w:val="22"/>
              </w:rPr>
            </w:pPr>
            <w:r w:rsidRPr="00A71EC0">
              <w:rPr>
                <w:color w:val="002060"/>
                <w:sz w:val="22"/>
                <w:szCs w:val="22"/>
              </w:rPr>
              <w:t>Consultant</w:t>
            </w:r>
          </w:p>
        </w:tc>
        <w:tc>
          <w:tcPr>
            <w:tcW w:w="4110" w:type="dxa"/>
          </w:tcPr>
          <w:p w14:paraId="348868FE" w14:textId="3244A1F8" w:rsidR="00BF2B07" w:rsidRPr="00A71EC0" w:rsidRDefault="00A71EC0" w:rsidP="00781201">
            <w:pPr>
              <w:pStyle w:val="Default"/>
              <w:ind w:left="12" w:hanging="12"/>
              <w:rPr>
                <w:color w:val="002060"/>
                <w:sz w:val="22"/>
                <w:szCs w:val="22"/>
              </w:rPr>
            </w:pPr>
            <w:r w:rsidRPr="00A71EC0">
              <w:rPr>
                <w:color w:val="002060"/>
                <w:sz w:val="22"/>
                <w:szCs w:val="22"/>
                <w:lang w:val="it-IT"/>
              </w:rPr>
              <w:t>iain.jones2@ggc.scot.nhs</w:t>
            </w:r>
            <w:r w:rsidRPr="00A71EC0">
              <w:rPr>
                <w:color w:val="002060"/>
                <w:sz w:val="22"/>
                <w:szCs w:val="22"/>
                <w:lang w:val="it-IT"/>
              </w:rPr>
              <w:t>.</w:t>
            </w:r>
            <w:r w:rsidRPr="00A71EC0">
              <w:rPr>
                <w:color w:val="002060"/>
                <w:sz w:val="22"/>
                <w:szCs w:val="22"/>
                <w:lang w:val="it-IT"/>
              </w:rPr>
              <w:t>uk</w:t>
            </w:r>
          </w:p>
        </w:tc>
        <w:tc>
          <w:tcPr>
            <w:tcW w:w="1985" w:type="dxa"/>
          </w:tcPr>
          <w:p w14:paraId="703098C9" w14:textId="0FB45FA9" w:rsidR="00BF2B07" w:rsidRPr="00A71EC0" w:rsidRDefault="00A71EC0" w:rsidP="00F913E1">
            <w:pPr>
              <w:pStyle w:val="Default"/>
              <w:ind w:firstLine="15"/>
              <w:rPr>
                <w:color w:val="002060"/>
                <w:sz w:val="22"/>
                <w:szCs w:val="22"/>
              </w:rPr>
            </w:pPr>
            <w:r w:rsidRPr="00A71EC0">
              <w:rPr>
                <w:color w:val="002060"/>
                <w:sz w:val="22"/>
                <w:szCs w:val="22"/>
                <w:lang w:val="it-IT"/>
              </w:rPr>
              <w:t>0141 532 7209</w:t>
            </w:r>
          </w:p>
        </w:tc>
      </w:tr>
    </w:tbl>
    <w:p w14:paraId="03B62600" w14:textId="77777777" w:rsidR="00C92639" w:rsidRPr="008A52ED" w:rsidRDefault="00C92639" w:rsidP="00C92639">
      <w:pPr>
        <w:rPr>
          <w:rFonts w:ascii="Arial" w:hAnsi="Arial" w:cs="Arial"/>
          <w:b/>
          <w:color w:val="002060"/>
        </w:rPr>
      </w:pPr>
    </w:p>
    <w:p w14:paraId="7DDC8020" w14:textId="77777777" w:rsidR="008A52ED" w:rsidRPr="00A71EC0" w:rsidRDefault="005A0033" w:rsidP="008A52ED">
      <w:pPr>
        <w:rPr>
          <w:rFonts w:ascii="Arial" w:hAnsi="Arial" w:cs="Arial"/>
          <w:color w:val="002060"/>
          <w:sz w:val="22"/>
        </w:rPr>
      </w:pPr>
      <w:bookmarkStart w:id="0" w:name="_Hlk66176083"/>
      <w:r w:rsidRPr="00A71EC0">
        <w:rPr>
          <w:rFonts w:ascii="Arial" w:hAnsi="Arial" w:cs="Arial"/>
          <w:color w:val="002060"/>
          <w:sz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A71EC0" w:rsidRDefault="005A0033" w:rsidP="008A52ED">
      <w:pPr>
        <w:rPr>
          <w:rFonts w:ascii="Arial" w:hAnsi="Arial" w:cs="Arial"/>
          <w:color w:val="002060"/>
          <w:sz w:val="22"/>
        </w:rPr>
      </w:pPr>
    </w:p>
    <w:p w14:paraId="2E9FD5A2" w14:textId="52660A87" w:rsidR="005A0033" w:rsidRPr="00A71EC0" w:rsidRDefault="005A0033" w:rsidP="005A0033">
      <w:pPr>
        <w:pStyle w:val="NormalWeb"/>
        <w:shd w:val="clear" w:color="auto" w:fill="FFFFFF"/>
        <w:spacing w:after="0"/>
        <w:jc w:val="both"/>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A71EC0">
        <w:rPr>
          <w:rFonts w:ascii="Arial" w:hAnsi="Arial" w:cs="Arial"/>
          <w:i/>
          <w:iCs/>
          <w:color w:val="002060"/>
          <w:sz w:val="22"/>
          <w:bdr w:val="none" w:sz="0" w:space="0" w:color="auto" w:frame="1"/>
        </w:rPr>
        <w:t xml:space="preserve">have. Applications from UK, EU </w:t>
      </w:r>
      <w:r w:rsidRPr="00A71EC0">
        <w:rPr>
          <w:rFonts w:ascii="Arial" w:hAnsi="Arial" w:cs="Arial"/>
          <w:i/>
          <w:iCs/>
          <w:color w:val="002060"/>
          <w:sz w:val="22"/>
          <w:bdr w:val="none" w:sz="0" w:space="0" w:color="auto" w:frame="1"/>
        </w:rPr>
        <w:t>and non-EU candidates will be welcomed.</w:t>
      </w:r>
    </w:p>
    <w:p w14:paraId="44D36F55" w14:textId="77777777" w:rsidR="005A0033" w:rsidRPr="00A71EC0" w:rsidRDefault="005A0033" w:rsidP="005A0033">
      <w:pPr>
        <w:pStyle w:val="NormalWeb"/>
        <w:shd w:val="clear" w:color="auto" w:fill="FFFFFF"/>
        <w:spacing w:after="0"/>
        <w:jc w:val="both"/>
        <w:rPr>
          <w:rFonts w:ascii="Calibri" w:hAnsi="Calibri" w:cs="Calibri"/>
          <w:color w:val="002060"/>
          <w:sz w:val="22"/>
        </w:rPr>
      </w:pPr>
    </w:p>
    <w:p w14:paraId="7E62F4A7" w14:textId="77777777" w:rsidR="005A0033" w:rsidRPr="00A71EC0" w:rsidRDefault="005A0033" w:rsidP="005A0033">
      <w:pPr>
        <w:pStyle w:val="NormalWeb"/>
        <w:shd w:val="clear" w:color="auto" w:fill="FFFFFF"/>
        <w:spacing w:after="0"/>
        <w:rPr>
          <w:rFonts w:ascii="Arial" w:hAnsi="Arial" w:cs="Arial"/>
          <w:b/>
          <w:bCs/>
          <w:i/>
          <w:iCs/>
          <w:color w:val="002060"/>
          <w:sz w:val="22"/>
          <w:bdr w:val="none" w:sz="0" w:space="0" w:color="auto" w:frame="1"/>
        </w:rPr>
      </w:pPr>
      <w:r w:rsidRPr="00A71EC0">
        <w:rPr>
          <w:rFonts w:ascii="Arial" w:hAnsi="Arial" w:cs="Arial"/>
          <w:b/>
          <w:bCs/>
          <w:i/>
          <w:iCs/>
          <w:color w:val="002060"/>
          <w:sz w:val="22"/>
          <w:bdr w:val="none" w:sz="0" w:space="0" w:color="auto" w:frame="1"/>
        </w:rPr>
        <w:t>Right to work in the United Kingdom</w:t>
      </w:r>
    </w:p>
    <w:p w14:paraId="3550B6A3" w14:textId="77777777" w:rsidR="005A0033" w:rsidRPr="00A71EC0" w:rsidRDefault="005A0033" w:rsidP="005A0033">
      <w:pPr>
        <w:pStyle w:val="NormalWeb"/>
        <w:shd w:val="clear" w:color="auto" w:fill="FFFFFF"/>
        <w:spacing w:after="0"/>
        <w:rPr>
          <w:rFonts w:ascii="Calibri" w:hAnsi="Calibri" w:cs="Calibri"/>
          <w:color w:val="002060"/>
          <w:sz w:val="22"/>
        </w:rPr>
      </w:pPr>
    </w:p>
    <w:p w14:paraId="747B4A60" w14:textId="77777777" w:rsidR="005A0033" w:rsidRPr="00A71EC0" w:rsidRDefault="005A0033" w:rsidP="005A0033">
      <w:pPr>
        <w:pStyle w:val="NormalWeb"/>
        <w:shd w:val="clear" w:color="auto" w:fill="FFFFFF"/>
        <w:spacing w:after="0"/>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Anyone from outside of the United Kingdom (UK), excluding from the Republic of Ireland will need permission from </w:t>
      </w:r>
      <w:hyperlink r:id="rId16" w:tgtFrame="_blank" w:history="1">
        <w:r w:rsidRPr="00A71EC0">
          <w:rPr>
            <w:rStyle w:val="Hyperlink"/>
            <w:rFonts w:ascii="Arial" w:hAnsi="Arial" w:cs="Arial"/>
            <w:i/>
            <w:iCs/>
            <w:color w:val="002060"/>
            <w:sz w:val="22"/>
            <w:bdr w:val="none" w:sz="0" w:space="0" w:color="auto" w:frame="1"/>
          </w:rPr>
          <w:t>UK Visas and Immigration</w:t>
        </w:r>
      </w:hyperlink>
      <w:r w:rsidRPr="00A71EC0">
        <w:rPr>
          <w:rFonts w:ascii="Arial" w:hAnsi="Arial" w:cs="Arial"/>
          <w:i/>
          <w:iCs/>
          <w:color w:val="002060"/>
          <w:sz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A71EC0" w:rsidRDefault="005A0033" w:rsidP="005A0033">
      <w:pPr>
        <w:pStyle w:val="NormalWeb"/>
        <w:shd w:val="clear" w:color="auto" w:fill="FFFFFF"/>
        <w:spacing w:after="0"/>
        <w:rPr>
          <w:color w:val="002060"/>
          <w:szCs w:val="28"/>
        </w:rPr>
      </w:pPr>
    </w:p>
    <w:p w14:paraId="35D8F9F1" w14:textId="77777777" w:rsidR="005A0033" w:rsidRPr="00A71EC0" w:rsidRDefault="005A0033" w:rsidP="005A0033">
      <w:pPr>
        <w:pStyle w:val="NormalWeb"/>
        <w:shd w:val="clear" w:color="auto" w:fill="FFFFFF"/>
        <w:spacing w:after="0"/>
        <w:rPr>
          <w:rFonts w:ascii="Calibri" w:hAnsi="Calibri" w:cs="Calibri"/>
          <w:color w:val="002060"/>
          <w:sz w:val="22"/>
        </w:rPr>
      </w:pPr>
      <w:r w:rsidRPr="00A71EC0">
        <w:rPr>
          <w:rFonts w:ascii="Arial" w:hAnsi="Arial" w:cs="Arial"/>
          <w:i/>
          <w:iCs/>
          <w:color w:val="002060"/>
          <w:sz w:val="22"/>
          <w:bdr w:val="none" w:sz="0" w:space="0" w:color="auto" w:frame="1"/>
        </w:rPr>
        <w:t>To obtain a visa or entry clearance, you will need to meet certain requirements and demonstrate you have the right the work in the UK via:</w:t>
      </w:r>
    </w:p>
    <w:p w14:paraId="5FF95C6E" w14:textId="77777777" w:rsidR="005A0033" w:rsidRPr="00A71EC0" w:rsidRDefault="005A0033" w:rsidP="005A0033">
      <w:pPr>
        <w:pStyle w:val="NormalWeb"/>
        <w:shd w:val="clear" w:color="auto" w:fill="FFFFFF"/>
        <w:spacing w:after="0"/>
        <w:ind w:left="1080" w:hanging="360"/>
        <w:rPr>
          <w:rFonts w:ascii="Calibri" w:hAnsi="Calibri" w:cs="Calibri"/>
          <w:color w:val="002060"/>
          <w:sz w:val="22"/>
        </w:rPr>
      </w:pPr>
      <w:r w:rsidRPr="00A71EC0">
        <w:rPr>
          <w:rFonts w:ascii="Symbol" w:hAnsi="Symbol" w:cs="Calibri"/>
          <w:color w:val="002060"/>
          <w:sz w:val="22"/>
          <w:bdr w:val="none" w:sz="0" w:space="0" w:color="auto" w:frame="1"/>
        </w:rPr>
        <w:t></w:t>
      </w:r>
      <w:r w:rsidRPr="00A71EC0">
        <w:rPr>
          <w:color w:val="002060"/>
          <w:sz w:val="14"/>
          <w:szCs w:val="16"/>
          <w:bdr w:val="none" w:sz="0" w:space="0" w:color="auto" w:frame="1"/>
        </w:rPr>
        <w:t>         </w:t>
      </w:r>
      <w:r w:rsidRPr="00A71EC0">
        <w:rPr>
          <w:rFonts w:ascii="Arial" w:hAnsi="Arial" w:cs="Arial"/>
          <w:i/>
          <w:iCs/>
          <w:color w:val="002060"/>
          <w:sz w:val="22"/>
          <w:bdr w:val="none" w:sz="0" w:space="0" w:color="auto" w:frame="1"/>
        </w:rPr>
        <w:t>the points-based immigration system</w:t>
      </w:r>
    </w:p>
    <w:p w14:paraId="7C5BC58B" w14:textId="77777777" w:rsidR="005A0033" w:rsidRPr="00A71EC0" w:rsidRDefault="005A0033" w:rsidP="005A0033">
      <w:pPr>
        <w:pStyle w:val="NormalWeb"/>
        <w:shd w:val="clear" w:color="auto" w:fill="FFFFFF"/>
        <w:spacing w:after="0"/>
        <w:ind w:left="1080" w:hanging="360"/>
        <w:rPr>
          <w:rFonts w:ascii="Calibri" w:hAnsi="Calibri" w:cs="Calibri"/>
          <w:color w:val="002060"/>
          <w:sz w:val="22"/>
        </w:rPr>
      </w:pPr>
      <w:r w:rsidRPr="00A71EC0">
        <w:rPr>
          <w:rFonts w:ascii="Symbol" w:hAnsi="Symbol" w:cs="Calibri"/>
          <w:color w:val="002060"/>
          <w:sz w:val="22"/>
          <w:bdr w:val="none" w:sz="0" w:space="0" w:color="auto" w:frame="1"/>
        </w:rPr>
        <w:t></w:t>
      </w:r>
      <w:r w:rsidRPr="00A71EC0">
        <w:rPr>
          <w:color w:val="002060"/>
          <w:sz w:val="14"/>
          <w:szCs w:val="16"/>
          <w:bdr w:val="none" w:sz="0" w:space="0" w:color="auto" w:frame="1"/>
        </w:rPr>
        <w:t>         </w:t>
      </w:r>
      <w:r w:rsidRPr="00A71EC0">
        <w:rPr>
          <w:rFonts w:ascii="Arial" w:hAnsi="Arial" w:cs="Arial"/>
          <w:i/>
          <w:iCs/>
          <w:color w:val="002060"/>
          <w:sz w:val="22"/>
          <w:bdr w:val="none" w:sz="0" w:space="0" w:color="auto" w:frame="1"/>
        </w:rPr>
        <w:t>the EU settlement scheme</w:t>
      </w:r>
    </w:p>
    <w:p w14:paraId="67B660AD" w14:textId="77777777" w:rsidR="005A0033" w:rsidRPr="00A71EC0" w:rsidRDefault="005A0033" w:rsidP="005A0033">
      <w:pPr>
        <w:pStyle w:val="NormalWeb"/>
        <w:shd w:val="clear" w:color="auto" w:fill="FFFFFF"/>
        <w:spacing w:after="0"/>
        <w:ind w:left="1080" w:hanging="360"/>
        <w:rPr>
          <w:rFonts w:ascii="Calibri" w:hAnsi="Calibri" w:cs="Calibri"/>
          <w:color w:val="002060"/>
          <w:sz w:val="22"/>
        </w:rPr>
      </w:pPr>
      <w:r w:rsidRPr="00A71EC0">
        <w:rPr>
          <w:rFonts w:ascii="Symbol" w:hAnsi="Symbol" w:cs="Calibri"/>
          <w:color w:val="002060"/>
          <w:sz w:val="22"/>
          <w:bdr w:val="none" w:sz="0" w:space="0" w:color="auto" w:frame="1"/>
        </w:rPr>
        <w:t></w:t>
      </w:r>
      <w:r w:rsidRPr="00A71EC0">
        <w:rPr>
          <w:color w:val="002060"/>
          <w:sz w:val="14"/>
          <w:szCs w:val="16"/>
          <w:bdr w:val="none" w:sz="0" w:space="0" w:color="auto" w:frame="1"/>
        </w:rPr>
        <w:t>         </w:t>
      </w:r>
      <w:r w:rsidRPr="00A71EC0">
        <w:rPr>
          <w:rFonts w:ascii="Arial" w:hAnsi="Arial" w:cs="Arial"/>
          <w:i/>
          <w:iCs/>
          <w:color w:val="002060"/>
          <w:sz w:val="22"/>
          <w:bdr w:val="none" w:sz="0" w:space="0" w:color="auto" w:frame="1"/>
        </w:rPr>
        <w:t xml:space="preserve">a biometric residence </w:t>
      </w:r>
      <w:proofErr w:type="gramStart"/>
      <w:r w:rsidRPr="00A71EC0">
        <w:rPr>
          <w:rFonts w:ascii="Arial" w:hAnsi="Arial" w:cs="Arial"/>
          <w:i/>
          <w:iCs/>
          <w:color w:val="002060"/>
          <w:sz w:val="22"/>
          <w:bdr w:val="none" w:sz="0" w:space="0" w:color="auto" w:frame="1"/>
        </w:rPr>
        <w:t>permit</w:t>
      </w:r>
      <w:proofErr w:type="gramEnd"/>
    </w:p>
    <w:p w14:paraId="5AA7BE5D" w14:textId="77777777" w:rsidR="005A0033" w:rsidRPr="00A71EC0" w:rsidRDefault="005A0033" w:rsidP="005A0033">
      <w:pPr>
        <w:pStyle w:val="NormalWeb"/>
        <w:shd w:val="clear" w:color="auto" w:fill="FFFFFF"/>
        <w:spacing w:after="0"/>
        <w:rPr>
          <w:rFonts w:ascii="Arial" w:hAnsi="Arial" w:cs="Arial"/>
          <w:i/>
          <w:iCs/>
          <w:color w:val="002060"/>
          <w:sz w:val="22"/>
          <w:bdr w:val="none" w:sz="0" w:space="0" w:color="auto" w:frame="1"/>
        </w:rPr>
      </w:pPr>
    </w:p>
    <w:p w14:paraId="703ED6BD" w14:textId="77777777" w:rsidR="005A0033" w:rsidRPr="00A71EC0" w:rsidRDefault="005A0033" w:rsidP="005A0033">
      <w:pPr>
        <w:pStyle w:val="NormalWeb"/>
        <w:shd w:val="clear" w:color="auto" w:fill="FFFFFF"/>
        <w:spacing w:after="0"/>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A new </w:t>
      </w:r>
      <w:hyperlink r:id="rId17" w:tgtFrame="_blank" w:history="1">
        <w:r w:rsidRPr="00A71EC0">
          <w:rPr>
            <w:rStyle w:val="Hyperlink"/>
            <w:rFonts w:ascii="Arial" w:hAnsi="Arial" w:cs="Arial"/>
            <w:i/>
            <w:iCs/>
            <w:color w:val="002060"/>
            <w:sz w:val="22"/>
            <w:bdr w:val="none" w:sz="0" w:space="0" w:color="auto" w:frame="1"/>
          </w:rPr>
          <w:t>points-based immigration system</w:t>
        </w:r>
      </w:hyperlink>
      <w:r w:rsidRPr="00A71EC0">
        <w:rPr>
          <w:rFonts w:ascii="Arial" w:hAnsi="Arial" w:cs="Arial"/>
          <w:i/>
          <w:iCs/>
          <w:color w:val="002060"/>
          <w:sz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A71EC0">
          <w:rPr>
            <w:rStyle w:val="Hyperlink"/>
            <w:rFonts w:ascii="Arial" w:hAnsi="Arial" w:cs="Arial"/>
            <w:i/>
            <w:iCs/>
            <w:color w:val="002060"/>
            <w:sz w:val="22"/>
            <w:bdr w:val="none" w:sz="0" w:space="0" w:color="auto" w:frame="1"/>
          </w:rPr>
          <w:t>EU settlement scheme</w:t>
        </w:r>
      </w:hyperlink>
      <w:r w:rsidRPr="00A71EC0">
        <w:rPr>
          <w:rFonts w:ascii="Arial" w:hAnsi="Arial" w:cs="Arial"/>
          <w:i/>
          <w:iCs/>
          <w:color w:val="002060"/>
          <w:sz w:val="22"/>
          <w:bdr w:val="none" w:sz="0" w:space="0" w:color="auto" w:frame="1"/>
        </w:rPr>
        <w:t>.</w:t>
      </w:r>
    </w:p>
    <w:p w14:paraId="35C11283" w14:textId="77777777" w:rsidR="005A0033" w:rsidRPr="00A71EC0" w:rsidRDefault="005A0033" w:rsidP="005A0033">
      <w:pPr>
        <w:pStyle w:val="NormalWeb"/>
        <w:shd w:val="clear" w:color="auto" w:fill="FFFFFF"/>
        <w:spacing w:after="0"/>
        <w:rPr>
          <w:rFonts w:ascii="Calibri" w:hAnsi="Calibri" w:cs="Calibri"/>
          <w:color w:val="002060"/>
          <w:sz w:val="22"/>
        </w:rPr>
      </w:pPr>
    </w:p>
    <w:p w14:paraId="4AEFFD30" w14:textId="77777777" w:rsidR="005A0033" w:rsidRPr="00A71EC0" w:rsidRDefault="005A0033" w:rsidP="005A0033">
      <w:pPr>
        <w:pStyle w:val="NormalWeb"/>
        <w:shd w:val="clear" w:color="auto" w:fill="FFFFFF"/>
        <w:spacing w:after="0"/>
        <w:rPr>
          <w:rFonts w:ascii="Calibri" w:hAnsi="Calibri" w:cs="Calibri"/>
          <w:color w:val="002060"/>
          <w:sz w:val="22"/>
        </w:rPr>
      </w:pPr>
      <w:r w:rsidRPr="00A71EC0">
        <w:rPr>
          <w:rFonts w:ascii="Arial" w:hAnsi="Arial" w:cs="Arial"/>
          <w:i/>
          <w:iCs/>
          <w:color w:val="002060"/>
          <w:sz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A71EC0">
          <w:rPr>
            <w:rStyle w:val="Hyperlink"/>
            <w:rFonts w:ascii="Arial" w:hAnsi="Arial" w:cs="Arial"/>
            <w:i/>
            <w:iCs/>
            <w:color w:val="002060"/>
            <w:sz w:val="22"/>
            <w:bdr w:val="none" w:sz="0" w:space="0" w:color="auto" w:frame="1"/>
          </w:rPr>
          <w:t>skilled worker visa</w:t>
        </w:r>
      </w:hyperlink>
      <w:r w:rsidRPr="00A71EC0">
        <w:rPr>
          <w:rFonts w:ascii="Arial" w:hAnsi="Arial" w:cs="Arial"/>
          <w:i/>
          <w:iCs/>
          <w:color w:val="002060"/>
          <w:sz w:val="22"/>
          <w:bdr w:val="none" w:sz="0" w:space="0" w:color="auto" w:frame="1"/>
        </w:rPr>
        <w:t>.  A </w:t>
      </w:r>
      <w:hyperlink r:id="rId20" w:tgtFrame="_blank" w:history="1">
        <w:r w:rsidRPr="00A71EC0">
          <w:rPr>
            <w:rStyle w:val="Hyperlink"/>
            <w:rFonts w:ascii="Arial" w:hAnsi="Arial" w:cs="Arial"/>
            <w:i/>
            <w:iCs/>
            <w:color w:val="002060"/>
            <w:sz w:val="22"/>
            <w:bdr w:val="none" w:sz="0" w:space="0" w:color="auto" w:frame="1"/>
          </w:rPr>
          <w:t>Health and Care Worker visa</w:t>
        </w:r>
      </w:hyperlink>
      <w:r w:rsidRPr="00A71EC0">
        <w:rPr>
          <w:rFonts w:ascii="Arial" w:hAnsi="Arial" w:cs="Arial"/>
          <w:i/>
          <w:iCs/>
          <w:color w:val="002060"/>
          <w:sz w:val="22"/>
          <w:bdr w:val="none" w:sz="0" w:space="0" w:color="auto" w:frame="1"/>
        </w:rPr>
        <w:t> allows health and care professionals to come to or stay in the UK to do an eligible job with the NHS, an NHS supplier or in adult social care.</w:t>
      </w:r>
    </w:p>
    <w:p w14:paraId="73D0ECDB" w14:textId="77777777" w:rsidR="005A0033" w:rsidRPr="00A71EC0" w:rsidRDefault="005A0033" w:rsidP="005A0033">
      <w:pPr>
        <w:pStyle w:val="NormalWeb"/>
        <w:shd w:val="clear" w:color="auto" w:fill="FFFFFF"/>
        <w:spacing w:after="0"/>
        <w:rPr>
          <w:rFonts w:ascii="Arial" w:hAnsi="Arial" w:cs="Arial"/>
          <w:b/>
          <w:bCs/>
          <w:i/>
          <w:iCs/>
          <w:color w:val="002060"/>
          <w:sz w:val="22"/>
          <w:bdr w:val="none" w:sz="0" w:space="0" w:color="auto" w:frame="1"/>
        </w:rPr>
      </w:pPr>
    </w:p>
    <w:p w14:paraId="311B8645" w14:textId="77777777" w:rsidR="005A0033" w:rsidRPr="00A71EC0" w:rsidRDefault="005A0033" w:rsidP="005A0033">
      <w:pPr>
        <w:pStyle w:val="NormalWeb"/>
        <w:shd w:val="clear" w:color="auto" w:fill="FFFFFF"/>
        <w:spacing w:after="0"/>
        <w:rPr>
          <w:rFonts w:ascii="Arial" w:hAnsi="Arial" w:cs="Arial"/>
          <w:b/>
          <w:bCs/>
          <w:i/>
          <w:iCs/>
          <w:color w:val="002060"/>
          <w:sz w:val="22"/>
          <w:bdr w:val="none" w:sz="0" w:space="0" w:color="auto" w:frame="1"/>
        </w:rPr>
      </w:pPr>
      <w:r w:rsidRPr="00A71EC0">
        <w:rPr>
          <w:rFonts w:ascii="Arial" w:hAnsi="Arial" w:cs="Arial"/>
          <w:b/>
          <w:bCs/>
          <w:i/>
          <w:iCs/>
          <w:color w:val="002060"/>
          <w:sz w:val="22"/>
          <w:bdr w:val="none" w:sz="0" w:space="0" w:color="auto" w:frame="1"/>
        </w:rPr>
        <w:t>EU settlement scheme</w:t>
      </w:r>
    </w:p>
    <w:p w14:paraId="07FAD086" w14:textId="77777777" w:rsidR="005A0033" w:rsidRPr="00A71EC0" w:rsidRDefault="005A0033" w:rsidP="005A0033">
      <w:pPr>
        <w:pStyle w:val="NormalWeb"/>
        <w:shd w:val="clear" w:color="auto" w:fill="FFFFFF"/>
        <w:spacing w:after="0"/>
        <w:rPr>
          <w:rFonts w:ascii="Calibri" w:hAnsi="Calibri" w:cs="Calibri"/>
          <w:color w:val="002060"/>
          <w:sz w:val="22"/>
        </w:rPr>
      </w:pPr>
    </w:p>
    <w:p w14:paraId="3C1E54C9" w14:textId="77777777" w:rsidR="005A0033" w:rsidRPr="00A71EC0" w:rsidRDefault="005A0033" w:rsidP="005A0033">
      <w:pPr>
        <w:pStyle w:val="NormalWeb"/>
        <w:shd w:val="clear" w:color="auto" w:fill="FFFFFF"/>
        <w:spacing w:after="0"/>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Free movement with the European Union (EU) ended on 31 December 2020 and there are new arrangements for EU citizens.</w:t>
      </w:r>
    </w:p>
    <w:p w14:paraId="72A76E05" w14:textId="77777777" w:rsidR="005A0033" w:rsidRPr="00A71EC0" w:rsidRDefault="005A0033" w:rsidP="005A0033">
      <w:pPr>
        <w:pStyle w:val="NormalWeb"/>
        <w:shd w:val="clear" w:color="auto" w:fill="FFFFFF"/>
        <w:spacing w:after="0"/>
        <w:rPr>
          <w:rFonts w:ascii="Calibri" w:hAnsi="Calibri" w:cs="Calibri"/>
          <w:color w:val="002060"/>
          <w:sz w:val="22"/>
        </w:rPr>
      </w:pPr>
    </w:p>
    <w:p w14:paraId="1C34AF34" w14:textId="77777777" w:rsidR="005A0033" w:rsidRPr="00A71EC0" w:rsidRDefault="005A0033" w:rsidP="005A0033">
      <w:pPr>
        <w:pStyle w:val="NormalWeb"/>
        <w:shd w:val="clear" w:color="auto" w:fill="FFFFFF"/>
        <w:spacing w:after="0"/>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A71EC0">
          <w:rPr>
            <w:rStyle w:val="Hyperlink"/>
            <w:rFonts w:ascii="Arial" w:hAnsi="Arial" w:cs="Arial"/>
            <w:i/>
            <w:iCs/>
            <w:color w:val="002060"/>
            <w:sz w:val="22"/>
            <w:bdr w:val="none" w:sz="0" w:space="0" w:color="auto" w:frame="1"/>
          </w:rPr>
          <w:t>scheme</w:t>
        </w:r>
      </w:hyperlink>
      <w:r w:rsidRPr="00A71EC0">
        <w:rPr>
          <w:rFonts w:ascii="Arial" w:hAnsi="Arial" w:cs="Arial"/>
          <w:i/>
          <w:iCs/>
          <w:color w:val="002060"/>
          <w:sz w:val="22"/>
          <w:bdr w:val="none" w:sz="0" w:space="0" w:color="auto" w:frame="1"/>
        </w:rPr>
        <w:t>.  If you are an EU, EEA or Swiss citizen and don't already have temporary or permanent leave to remain, you and your family can apply to the </w:t>
      </w:r>
      <w:hyperlink r:id="rId22" w:tgtFrame="_blank" w:history="1">
        <w:r w:rsidRPr="00A71EC0">
          <w:rPr>
            <w:rStyle w:val="Hyperlink"/>
            <w:rFonts w:ascii="Arial" w:hAnsi="Arial" w:cs="Arial"/>
            <w:i/>
            <w:iCs/>
            <w:color w:val="002060"/>
            <w:sz w:val="22"/>
            <w:bdr w:val="none" w:sz="0" w:space="0" w:color="auto" w:frame="1"/>
          </w:rPr>
          <w:t>EU settlement scheme</w:t>
        </w:r>
      </w:hyperlink>
      <w:r w:rsidRPr="00A71EC0">
        <w:rPr>
          <w:rFonts w:ascii="Arial" w:hAnsi="Arial" w:cs="Arial"/>
          <w:i/>
          <w:iCs/>
          <w:color w:val="002060"/>
          <w:sz w:val="22"/>
          <w:bdr w:val="none" w:sz="0" w:space="0" w:color="auto" w:frame="1"/>
        </w:rPr>
        <w:t xml:space="preserve"> to </w:t>
      </w:r>
      <w:r w:rsidRPr="00A71EC0">
        <w:rPr>
          <w:rFonts w:ascii="Arial" w:hAnsi="Arial" w:cs="Arial"/>
          <w:i/>
          <w:iCs/>
          <w:color w:val="002060"/>
          <w:sz w:val="22"/>
          <w:bdr w:val="none" w:sz="0" w:space="0" w:color="auto" w:frame="1"/>
        </w:rPr>
        <w:lastRenderedPageBreak/>
        <w:t>continue living in the UK after 30 June 2021. If your application is successful, you will receive either pre-settled status or settled status.</w:t>
      </w:r>
      <w:bookmarkEnd w:id="0"/>
      <w:r w:rsidRPr="00A71EC0">
        <w:rPr>
          <w:rFonts w:ascii="Arial" w:hAnsi="Arial" w:cs="Arial"/>
          <w:i/>
          <w:iCs/>
          <w:color w:val="002060"/>
          <w:sz w:val="22"/>
          <w:bdr w:val="none" w:sz="0" w:space="0" w:color="auto" w:frame="1"/>
        </w:rPr>
        <w:t>  </w:t>
      </w:r>
    </w:p>
    <w:p w14:paraId="2C321B42" w14:textId="77777777" w:rsidR="000D5B1B" w:rsidRPr="00A71EC0" w:rsidRDefault="000D5B1B" w:rsidP="005A0033">
      <w:pPr>
        <w:pStyle w:val="NormalWeb"/>
        <w:shd w:val="clear" w:color="auto" w:fill="FFFFFF"/>
        <w:spacing w:after="0"/>
        <w:rPr>
          <w:rFonts w:ascii="Arial" w:hAnsi="Arial" w:cs="Arial"/>
          <w:i/>
          <w:iCs/>
          <w:color w:val="002060"/>
          <w:sz w:val="22"/>
          <w:bdr w:val="none" w:sz="0" w:space="0" w:color="auto" w:frame="1"/>
        </w:rPr>
      </w:pPr>
    </w:p>
    <w:p w14:paraId="194C83C0" w14:textId="77777777" w:rsidR="000D5B1B" w:rsidRPr="00A71EC0"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EU, EEA or Swiss nationals are strongly encouraged to join the </w:t>
      </w:r>
      <w:hyperlink r:id="rId23" w:tgtFrame="_blank" w:history="1">
        <w:r w:rsidRPr="00A71EC0">
          <w:rPr>
            <w:i/>
            <w:iCs/>
            <w:color w:val="002060"/>
            <w:sz w:val="22"/>
          </w:rPr>
          <w:t>EU Settlement Scheme</w:t>
        </w:r>
      </w:hyperlink>
      <w:r w:rsidRPr="00A71EC0">
        <w:rPr>
          <w:rFonts w:ascii="Arial" w:hAnsi="Arial" w:cs="Arial"/>
          <w:i/>
          <w:iCs/>
          <w:color w:val="002060"/>
          <w:sz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A71EC0"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 </w:t>
      </w:r>
    </w:p>
    <w:p w14:paraId="3C8C5D34" w14:textId="77777777" w:rsidR="000D5B1B" w:rsidRPr="00A71EC0"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Existing employees may be asked to provide evidence of their EU Settlement Status from 1st July 2021.</w:t>
      </w:r>
    </w:p>
    <w:p w14:paraId="6FE05B25" w14:textId="77777777" w:rsidR="000D5B1B" w:rsidRPr="00A71EC0" w:rsidRDefault="000D5B1B" w:rsidP="000D5B1B">
      <w:pPr>
        <w:pStyle w:val="NormalWeb"/>
        <w:shd w:val="clear" w:color="auto" w:fill="FFFFFF"/>
        <w:spacing w:after="0"/>
        <w:jc w:val="both"/>
        <w:rPr>
          <w:rFonts w:ascii="Arial" w:hAnsi="Arial" w:cs="Arial"/>
          <w:i/>
          <w:iCs/>
          <w:color w:val="002060"/>
          <w:sz w:val="22"/>
          <w:bdr w:val="none" w:sz="0" w:space="0" w:color="auto" w:frame="1"/>
        </w:rPr>
      </w:pPr>
      <w:r w:rsidRPr="00A71EC0">
        <w:rPr>
          <w:rFonts w:ascii="Arial" w:hAnsi="Arial" w:cs="Arial"/>
          <w:i/>
          <w:iCs/>
          <w:color w:val="002060"/>
          <w:sz w:val="22"/>
          <w:bdr w:val="none" w:sz="0" w:space="0" w:color="auto" w:frame="1"/>
        </w:rPr>
        <w:t> </w:t>
      </w:r>
    </w:p>
    <w:p w14:paraId="0D1590AF" w14:textId="77777777" w:rsidR="000D5B1B" w:rsidRPr="00A71EC0" w:rsidRDefault="000D5B1B" w:rsidP="000D5B1B">
      <w:pPr>
        <w:pStyle w:val="NormalWeb"/>
        <w:shd w:val="clear" w:color="auto" w:fill="FFFFFF"/>
        <w:spacing w:after="0"/>
        <w:jc w:val="both"/>
        <w:rPr>
          <w:rFonts w:ascii="Calibri" w:hAnsi="Calibri" w:cs="Calibri"/>
          <w:color w:val="201F1E"/>
          <w:sz w:val="22"/>
        </w:rPr>
      </w:pPr>
      <w:r w:rsidRPr="00A71EC0">
        <w:rPr>
          <w:rFonts w:ascii="Arial" w:hAnsi="Arial" w:cs="Arial"/>
          <w:i/>
          <w:iCs/>
          <w:color w:val="002060"/>
          <w:sz w:val="22"/>
          <w:bdr w:val="none" w:sz="0" w:space="0" w:color="auto" w:frame="1"/>
        </w:rPr>
        <w:t>Further information:</w:t>
      </w:r>
      <w:r w:rsidRPr="00A71EC0">
        <w:rPr>
          <w:rFonts w:ascii="Arial" w:hAnsi="Arial" w:cs="Arial"/>
          <w:color w:val="201F1E"/>
          <w:szCs w:val="28"/>
          <w:bdr w:val="none" w:sz="0" w:space="0" w:color="auto" w:frame="1"/>
        </w:rPr>
        <w:t> </w:t>
      </w:r>
      <w:hyperlink r:id="rId24" w:tgtFrame="_blank" w:history="1">
        <w:r w:rsidRPr="00A71EC0">
          <w:rPr>
            <w:rStyle w:val="Hyperlink"/>
            <w:rFonts w:ascii="Arial" w:hAnsi="Arial" w:cs="Arial"/>
            <w:szCs w:val="28"/>
            <w:bdr w:val="none" w:sz="0" w:space="0" w:color="auto" w:frame="1"/>
          </w:rPr>
          <w:t>https://www.gov.uk/settled-status-eu-citizens-families</w:t>
        </w:r>
      </w:hyperlink>
      <w:r w:rsidRPr="00A71EC0">
        <w:rPr>
          <w:rFonts w:ascii="Arial" w:hAnsi="Arial" w:cs="Arial"/>
          <w:color w:val="201F1E"/>
          <w:szCs w:val="28"/>
          <w:bdr w:val="none" w:sz="0" w:space="0" w:color="auto" w:frame="1"/>
        </w:rPr>
        <w:t>.</w:t>
      </w:r>
    </w:p>
    <w:p w14:paraId="0F5C2EF7" w14:textId="77777777" w:rsidR="005A0033" w:rsidRPr="00A71EC0" w:rsidRDefault="005A0033" w:rsidP="008A52ED">
      <w:pPr>
        <w:rPr>
          <w:rFonts w:ascii="Arial" w:hAnsi="Arial" w:cs="Arial"/>
          <w:color w:val="002060"/>
          <w:sz w:val="22"/>
        </w:rPr>
      </w:pPr>
    </w:p>
    <w:p w14:paraId="5E8285B5" w14:textId="48D248D3" w:rsidR="008A52ED" w:rsidRPr="00A71EC0" w:rsidRDefault="008A52ED" w:rsidP="008A52ED">
      <w:pPr>
        <w:rPr>
          <w:rFonts w:ascii="Arial" w:hAnsi="Arial" w:cs="Arial"/>
          <w:color w:val="002060"/>
          <w:sz w:val="22"/>
        </w:rPr>
      </w:pPr>
      <w:r w:rsidRPr="00A71EC0">
        <w:rPr>
          <w:rFonts w:ascii="Arial" w:hAnsi="Arial" w:cs="Arial"/>
          <w:color w:val="002060"/>
          <w:sz w:val="22"/>
        </w:rPr>
        <w:t>Applicants must have full GMC Registration, a license to practise</w:t>
      </w:r>
      <w:r w:rsidR="000C537C" w:rsidRPr="00A71EC0">
        <w:rPr>
          <w:rFonts w:ascii="Arial" w:hAnsi="Arial" w:cs="Arial"/>
          <w:color w:val="002060"/>
          <w:sz w:val="22"/>
        </w:rPr>
        <w:t xml:space="preserve"> </w:t>
      </w:r>
      <w:r w:rsidRPr="00A71EC0">
        <w:rPr>
          <w:rFonts w:ascii="Arial" w:hAnsi="Arial" w:cs="Arial"/>
          <w:color w:val="002060"/>
          <w:sz w:val="22"/>
        </w:rPr>
        <w:t xml:space="preserve">and eligible for inclusion in the GMC Specialist Register. Those trained in the UK should have evidence of higher specialist training leading to CCT </w:t>
      </w:r>
      <w:r w:rsidR="0015543A" w:rsidRPr="00A71EC0">
        <w:rPr>
          <w:rFonts w:ascii="Arial" w:hAnsi="Arial" w:cs="Arial"/>
          <w:color w:val="002060"/>
          <w:sz w:val="22"/>
        </w:rPr>
        <w:t xml:space="preserve">or </w:t>
      </w:r>
      <w:r w:rsidRPr="00A71EC0">
        <w:rPr>
          <w:rFonts w:ascii="Arial" w:hAnsi="Arial" w:cs="Arial"/>
          <w:color w:val="002060"/>
          <w:sz w:val="22"/>
        </w:rPr>
        <w:t>be within 6 months of confirmed entry from the date of interview. </w:t>
      </w:r>
      <w:r w:rsidR="004F7347" w:rsidRPr="00A71EC0">
        <w:rPr>
          <w:rFonts w:ascii="Arial" w:hAnsi="Arial" w:cs="Arial"/>
          <w:color w:val="002060"/>
          <w:sz w:val="22"/>
        </w:rPr>
        <w:t>CESR (Certificate of Eligibility for Specialist Registration) route doctors are only eligible to apply for a substantive consultant post once CESR is awarded.</w:t>
      </w:r>
      <w:r w:rsidRPr="00A71EC0">
        <w:rPr>
          <w:rFonts w:ascii="Arial" w:hAnsi="Arial" w:cs="Arial"/>
          <w:color w:val="002060"/>
          <w:sz w:val="22"/>
        </w:rPr>
        <w:t xml:space="preserve"> Non-UK applicants must demonstrate equivalent training.   </w:t>
      </w:r>
    </w:p>
    <w:p w14:paraId="120A5573" w14:textId="77777777" w:rsidR="00EC208B" w:rsidRPr="00A71EC0" w:rsidRDefault="00EC208B" w:rsidP="008A52ED">
      <w:pPr>
        <w:rPr>
          <w:rFonts w:ascii="Arial" w:hAnsi="Arial" w:cs="Arial"/>
          <w:color w:val="002060"/>
          <w:sz w:val="22"/>
        </w:rPr>
      </w:pPr>
    </w:p>
    <w:p w14:paraId="6D023B6F" w14:textId="77777777" w:rsidR="00EC208B" w:rsidRPr="00A71EC0" w:rsidRDefault="00EC208B" w:rsidP="00EC208B">
      <w:pPr>
        <w:rPr>
          <w:rFonts w:ascii="Arial" w:hAnsi="Arial" w:cs="Arial"/>
          <w:color w:val="002060"/>
          <w:sz w:val="22"/>
        </w:rPr>
      </w:pPr>
      <w:r w:rsidRPr="00A71EC0">
        <w:rPr>
          <w:rFonts w:ascii="Arial" w:hAnsi="Arial" w:cs="Arial"/>
          <w:color w:val="002060"/>
          <w:sz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A71EC0" w:rsidRDefault="00EC208B" w:rsidP="00EC208B">
      <w:pPr>
        <w:rPr>
          <w:rFonts w:ascii="Arial" w:hAnsi="Arial" w:cs="Arial"/>
          <w:color w:val="002060"/>
          <w:sz w:val="22"/>
        </w:rPr>
      </w:pPr>
    </w:p>
    <w:p w14:paraId="09AEFD99" w14:textId="77777777" w:rsidR="00EC208B" w:rsidRPr="00A71EC0" w:rsidRDefault="00EC208B" w:rsidP="00EC208B">
      <w:pPr>
        <w:rPr>
          <w:rFonts w:ascii="Arial" w:hAnsi="Arial" w:cs="Arial"/>
          <w:color w:val="002060"/>
          <w:sz w:val="22"/>
        </w:rPr>
      </w:pPr>
      <w:r w:rsidRPr="00A71EC0">
        <w:rPr>
          <w:rFonts w:ascii="Arial" w:hAnsi="Arial" w:cs="Arial"/>
          <w:color w:val="002060"/>
          <w:sz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A71EC0" w:rsidRDefault="00EC208B" w:rsidP="00EC208B">
      <w:pPr>
        <w:rPr>
          <w:rFonts w:ascii="Arial" w:hAnsi="Arial" w:cs="Arial"/>
          <w:color w:val="002060"/>
          <w:sz w:val="22"/>
        </w:rPr>
      </w:pPr>
    </w:p>
    <w:p w14:paraId="505051A3" w14:textId="626FA53D" w:rsidR="00C92639" w:rsidRPr="00A71EC0" w:rsidRDefault="00EC208B" w:rsidP="00EC208B">
      <w:pPr>
        <w:rPr>
          <w:rFonts w:ascii="Arial" w:hAnsi="Arial" w:cs="Arial"/>
          <w:color w:val="002060"/>
          <w:sz w:val="22"/>
        </w:rPr>
      </w:pPr>
      <w:r w:rsidRPr="00A71EC0">
        <w:rPr>
          <w:rFonts w:ascii="Arial" w:hAnsi="Arial" w:cs="Arial"/>
          <w:color w:val="002060"/>
          <w:sz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A71EC0" w:rsidRDefault="00F913E1" w:rsidP="00EC208B">
      <w:pPr>
        <w:rPr>
          <w:rFonts w:ascii="Arial" w:hAnsi="Arial" w:cs="Arial"/>
          <w:color w:val="002060"/>
          <w:sz w:val="22"/>
        </w:rPr>
      </w:pPr>
    </w:p>
    <w:p w14:paraId="3458AEBC" w14:textId="77777777" w:rsidR="008502BD" w:rsidRPr="00A71EC0" w:rsidRDefault="008502BD" w:rsidP="00C92639">
      <w:pPr>
        <w:rPr>
          <w:rFonts w:ascii="Arial" w:hAnsi="Arial" w:cs="Arial"/>
          <w:color w:val="002060"/>
          <w:szCs w:val="28"/>
        </w:rPr>
      </w:pPr>
      <w:r w:rsidRPr="00A71EC0">
        <w:rPr>
          <w:b/>
          <w:color w:val="002060"/>
          <w:szCs w:val="28"/>
        </w:rPr>
        <w:t xml:space="preserve">For further information regarding NHS Greater Glasgow and Clyde and its hospitals, please visit our website </w:t>
      </w:r>
      <w:hyperlink r:id="rId25" w:history="1">
        <w:r w:rsidRPr="00A71EC0">
          <w:rPr>
            <w:rStyle w:val="Hyperlink"/>
            <w:b/>
            <w:color w:val="002060"/>
            <w:szCs w:val="28"/>
          </w:rPr>
          <w:t>www.nhs.ggc.org.uk</w:t>
        </w:r>
      </w:hyperlink>
    </w:p>
    <w:p w14:paraId="493437F1" w14:textId="77777777" w:rsidR="009241F2" w:rsidRPr="00A71EC0" w:rsidRDefault="009241F2" w:rsidP="00315293">
      <w:pPr>
        <w:kinsoku w:val="0"/>
        <w:overflowPunct w:val="0"/>
        <w:jc w:val="both"/>
        <w:rPr>
          <w:rFonts w:ascii="Arial" w:hAnsi="Arial" w:cs="Arial"/>
          <w:b/>
          <w:color w:val="002060"/>
          <w:sz w:val="28"/>
          <w:szCs w:val="28"/>
        </w:rPr>
      </w:pPr>
    </w:p>
    <w:p w14:paraId="7352E3A0" w14:textId="77777777" w:rsidR="00294E61" w:rsidRPr="00A71EC0" w:rsidRDefault="00294E61" w:rsidP="009241F2">
      <w:pPr>
        <w:kinsoku w:val="0"/>
        <w:overflowPunct w:val="0"/>
        <w:jc w:val="both"/>
        <w:rPr>
          <w:rFonts w:ascii="Arial" w:hAnsi="Arial" w:cs="Arial"/>
          <w:b/>
          <w:bCs/>
          <w:color w:val="002060"/>
          <w:sz w:val="36"/>
          <w:szCs w:val="36"/>
        </w:rPr>
      </w:pPr>
    </w:p>
    <w:p w14:paraId="4DF3717A" w14:textId="77777777" w:rsidR="00294E61" w:rsidRPr="00A71EC0" w:rsidRDefault="00294E61" w:rsidP="009241F2">
      <w:pPr>
        <w:kinsoku w:val="0"/>
        <w:overflowPunct w:val="0"/>
        <w:jc w:val="both"/>
        <w:rPr>
          <w:rFonts w:ascii="Arial" w:hAnsi="Arial" w:cs="Arial"/>
          <w:b/>
          <w:bCs/>
          <w:color w:val="002060"/>
          <w:sz w:val="36"/>
          <w:szCs w:val="36"/>
        </w:rPr>
      </w:pPr>
    </w:p>
    <w:p w14:paraId="0F553502" w14:textId="77777777" w:rsidR="00294E61" w:rsidRPr="00A71EC0" w:rsidRDefault="00294E61" w:rsidP="009241F2">
      <w:pPr>
        <w:kinsoku w:val="0"/>
        <w:overflowPunct w:val="0"/>
        <w:jc w:val="both"/>
        <w:rPr>
          <w:rFonts w:ascii="Arial" w:hAnsi="Arial" w:cs="Arial"/>
          <w:b/>
          <w:bCs/>
          <w:color w:val="002060"/>
          <w:sz w:val="36"/>
          <w:szCs w:val="36"/>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Pr="00A71EC0" w:rsidRDefault="00D21ACC" w:rsidP="00A71EC0">
      <w:pPr>
        <w:rPr>
          <w:rFonts w:ascii="Arial" w:hAnsi="Arial" w:cs="Arial"/>
          <w:b/>
          <w:bCs/>
          <w:color w:val="002060"/>
          <w:sz w:val="22"/>
          <w:szCs w:val="22"/>
        </w:rPr>
      </w:pPr>
    </w:p>
    <w:p w14:paraId="3D7F990F" w14:textId="77777777" w:rsidR="00A71EC0" w:rsidRPr="00A71EC0" w:rsidRDefault="00A71EC0" w:rsidP="00A71EC0">
      <w:pPr>
        <w:pStyle w:val="Title"/>
        <w:jc w:val="left"/>
        <w:rPr>
          <w:rFonts w:cs="Arial"/>
          <w:color w:val="002060"/>
          <w:sz w:val="22"/>
          <w:szCs w:val="22"/>
        </w:rPr>
      </w:pPr>
      <w:r w:rsidRPr="00A71EC0">
        <w:rPr>
          <w:rFonts w:cs="Arial"/>
          <w:color w:val="002060"/>
          <w:sz w:val="22"/>
          <w:szCs w:val="22"/>
        </w:rPr>
        <w:t>Consultant Chemical Pathologist</w:t>
      </w:r>
    </w:p>
    <w:p w14:paraId="631F9EB4" w14:textId="77777777" w:rsidR="00A71EC0" w:rsidRPr="00A71EC0" w:rsidRDefault="00A71EC0" w:rsidP="00A71EC0">
      <w:pPr>
        <w:rPr>
          <w:rFonts w:ascii="Arial" w:hAnsi="Arial" w:cs="Arial"/>
          <w:b/>
          <w:bCs/>
          <w:color w:val="002060"/>
          <w:sz w:val="22"/>
          <w:szCs w:val="22"/>
        </w:rPr>
      </w:pPr>
      <w:r w:rsidRPr="00A71EC0">
        <w:rPr>
          <w:rFonts w:ascii="Arial" w:hAnsi="Arial" w:cs="Arial"/>
          <w:b/>
          <w:bCs/>
          <w:color w:val="002060"/>
          <w:sz w:val="22"/>
          <w:szCs w:val="22"/>
        </w:rPr>
        <w:t>Clyde Sector</w:t>
      </w:r>
    </w:p>
    <w:p w14:paraId="4F183974" w14:textId="77777777" w:rsidR="00A71EC0" w:rsidRPr="00A71EC0" w:rsidRDefault="00A71EC0" w:rsidP="00A71EC0">
      <w:pPr>
        <w:rPr>
          <w:rFonts w:ascii="Arial" w:hAnsi="Arial" w:cs="Arial"/>
          <w:b/>
          <w:bCs/>
          <w:color w:val="002060"/>
          <w:sz w:val="22"/>
          <w:szCs w:val="22"/>
        </w:rPr>
      </w:pPr>
    </w:p>
    <w:p w14:paraId="6F60FDB7" w14:textId="77777777" w:rsidR="00A71EC0" w:rsidRPr="00A71EC0" w:rsidRDefault="00A71EC0" w:rsidP="00A71EC0">
      <w:pPr>
        <w:rPr>
          <w:rFonts w:ascii="Arial" w:hAnsi="Arial" w:cs="Arial"/>
          <w:b/>
          <w:bCs/>
          <w:color w:val="002060"/>
          <w:sz w:val="22"/>
          <w:szCs w:val="22"/>
        </w:rPr>
      </w:pPr>
      <w:r w:rsidRPr="00A71EC0">
        <w:rPr>
          <w:rFonts w:ascii="Arial" w:hAnsi="Arial" w:cs="Arial"/>
          <w:b/>
          <w:bCs/>
          <w:color w:val="002060"/>
          <w:sz w:val="22"/>
          <w:szCs w:val="22"/>
        </w:rPr>
        <w:t>Diagnostics Directorate</w:t>
      </w:r>
    </w:p>
    <w:p w14:paraId="76F248DE" w14:textId="77777777" w:rsidR="00A71EC0" w:rsidRPr="00A71EC0" w:rsidRDefault="00A71EC0" w:rsidP="00A71EC0">
      <w:pPr>
        <w:rPr>
          <w:rFonts w:ascii="Arial" w:hAnsi="Arial" w:cs="Arial"/>
          <w:b/>
          <w:bCs/>
          <w:color w:val="002060"/>
          <w:sz w:val="22"/>
          <w:szCs w:val="22"/>
        </w:rPr>
      </w:pPr>
      <w:r w:rsidRPr="00A71EC0">
        <w:rPr>
          <w:rFonts w:ascii="Arial" w:hAnsi="Arial" w:cs="Arial"/>
          <w:b/>
          <w:bCs/>
          <w:color w:val="002060"/>
          <w:sz w:val="22"/>
          <w:szCs w:val="22"/>
        </w:rPr>
        <w:t>Acute Services Division</w:t>
      </w:r>
    </w:p>
    <w:p w14:paraId="47E2625C" w14:textId="77777777" w:rsidR="00A71EC0" w:rsidRPr="00A71EC0" w:rsidRDefault="00A71EC0" w:rsidP="00A71EC0">
      <w:pPr>
        <w:rPr>
          <w:rFonts w:ascii="Arial" w:hAnsi="Arial" w:cs="Arial"/>
          <w:b/>
          <w:bCs/>
          <w:color w:val="002060"/>
          <w:sz w:val="22"/>
          <w:szCs w:val="22"/>
        </w:rPr>
      </w:pPr>
      <w:r w:rsidRPr="00A71EC0">
        <w:rPr>
          <w:rFonts w:ascii="Arial" w:hAnsi="Arial" w:cs="Arial"/>
          <w:b/>
          <w:bCs/>
          <w:color w:val="002060"/>
          <w:sz w:val="22"/>
          <w:szCs w:val="22"/>
        </w:rPr>
        <w:t>NHS Greater Glasgow &amp; Clyde</w:t>
      </w:r>
    </w:p>
    <w:p w14:paraId="52E44B0C" w14:textId="77777777" w:rsidR="00A71EC0" w:rsidRPr="00A71EC0" w:rsidRDefault="00A71EC0" w:rsidP="00A71EC0">
      <w:pPr>
        <w:rPr>
          <w:rFonts w:ascii="Arial" w:hAnsi="Arial" w:cs="Arial"/>
          <w:b/>
          <w:bCs/>
          <w:color w:val="002060"/>
          <w:sz w:val="22"/>
          <w:szCs w:val="22"/>
        </w:rPr>
      </w:pPr>
    </w:p>
    <w:p w14:paraId="32DC395D" w14:textId="77777777" w:rsidR="00A71EC0" w:rsidRPr="00A71EC0" w:rsidRDefault="00A71EC0" w:rsidP="00A71EC0">
      <w:pPr>
        <w:pStyle w:val="Heading1"/>
        <w:ind w:left="0" w:firstLine="0"/>
        <w:rPr>
          <w:color w:val="002060"/>
          <w:sz w:val="22"/>
          <w:szCs w:val="22"/>
        </w:rPr>
      </w:pPr>
      <w:r w:rsidRPr="00A71EC0">
        <w:rPr>
          <w:color w:val="002060"/>
          <w:sz w:val="22"/>
          <w:szCs w:val="22"/>
        </w:rPr>
        <w:t>Outline of Post</w:t>
      </w:r>
    </w:p>
    <w:p w14:paraId="45916B38" w14:textId="77777777" w:rsidR="00A71EC0" w:rsidRPr="00A71EC0" w:rsidRDefault="00A71EC0" w:rsidP="00A71EC0">
      <w:pPr>
        <w:rPr>
          <w:rFonts w:ascii="Arial" w:hAnsi="Arial" w:cs="Arial"/>
          <w:color w:val="002060"/>
          <w:sz w:val="22"/>
          <w:szCs w:val="22"/>
        </w:rPr>
      </w:pPr>
    </w:p>
    <w:p w14:paraId="76CB134A"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This job description is for a full-time (or maximum part time) Chemical Pathologist, based within the Royal Alexandra Hospital. The post-holder will be expected to have shared responsibility across the directorate for the provision and development of the clinical and laboratory biochemistry service.</w:t>
      </w:r>
    </w:p>
    <w:p w14:paraId="67AFF6D1" w14:textId="77777777" w:rsidR="00A71EC0" w:rsidRPr="00A71EC0" w:rsidRDefault="00A71EC0" w:rsidP="00A71EC0">
      <w:pPr>
        <w:rPr>
          <w:rFonts w:ascii="Arial" w:hAnsi="Arial" w:cs="Arial"/>
          <w:color w:val="002060"/>
          <w:sz w:val="22"/>
          <w:szCs w:val="22"/>
        </w:rPr>
      </w:pPr>
    </w:p>
    <w:p w14:paraId="649C905B" w14:textId="742044A5" w:rsidR="00A71EC0" w:rsidRPr="00A71EC0" w:rsidRDefault="00A71EC0" w:rsidP="00A71EC0">
      <w:pPr>
        <w:pStyle w:val="Heading1"/>
        <w:ind w:left="0" w:firstLine="0"/>
        <w:rPr>
          <w:color w:val="002060"/>
          <w:sz w:val="22"/>
          <w:szCs w:val="22"/>
        </w:rPr>
      </w:pPr>
      <w:r w:rsidRPr="00A71EC0">
        <w:rPr>
          <w:color w:val="002060"/>
          <w:sz w:val="22"/>
          <w:szCs w:val="22"/>
        </w:rPr>
        <w:t>Introduction</w:t>
      </w:r>
    </w:p>
    <w:p w14:paraId="655AEA7E" w14:textId="77777777" w:rsidR="00A71EC0" w:rsidRPr="00A71EC0" w:rsidRDefault="00A71EC0" w:rsidP="00A71EC0">
      <w:pPr>
        <w:rPr>
          <w:rFonts w:ascii="Arial" w:hAnsi="Arial" w:cs="Arial"/>
          <w:b/>
          <w:bCs/>
          <w:color w:val="002060"/>
          <w:sz w:val="22"/>
          <w:szCs w:val="22"/>
        </w:rPr>
      </w:pPr>
    </w:p>
    <w:p w14:paraId="6BE2D224"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The Greater Glasgow and Clyde Valley is one of the world’s most vibrant and beautiful destinations.  There is a wealth of attractions to discover, the United Kingdoms’ finest Victorian architecture to astound, internationally acclaimed museums and galleries to inspire, as well as Glasgow’s own unique atmosphere to soak up and enjoy.</w:t>
      </w:r>
    </w:p>
    <w:p w14:paraId="77A49E45" w14:textId="77777777" w:rsidR="00A71EC0" w:rsidRPr="00A71EC0" w:rsidRDefault="00A71EC0" w:rsidP="00A71EC0">
      <w:pPr>
        <w:rPr>
          <w:rFonts w:ascii="Arial" w:hAnsi="Arial" w:cs="Arial"/>
          <w:color w:val="002060"/>
          <w:sz w:val="22"/>
          <w:szCs w:val="22"/>
        </w:rPr>
      </w:pPr>
    </w:p>
    <w:p w14:paraId="0158AC30"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What’s more, Glasgow is easily accessible by air, </w:t>
      </w:r>
      <w:proofErr w:type="gramStart"/>
      <w:r w:rsidRPr="00A71EC0">
        <w:rPr>
          <w:rFonts w:ascii="Arial" w:hAnsi="Arial" w:cs="Arial"/>
          <w:color w:val="002060"/>
          <w:sz w:val="22"/>
          <w:szCs w:val="22"/>
        </w:rPr>
        <w:t>rail</w:t>
      </w:r>
      <w:proofErr w:type="gramEnd"/>
      <w:r w:rsidRPr="00A71EC0">
        <w:rPr>
          <w:rFonts w:ascii="Arial" w:hAnsi="Arial" w:cs="Arial"/>
          <w:color w:val="002060"/>
          <w:sz w:val="22"/>
          <w:szCs w:val="22"/>
        </w:rPr>
        <w:t xml:space="preserve"> and road, so getting here couldn’t be easier.</w:t>
      </w:r>
    </w:p>
    <w:p w14:paraId="41D26F4D" w14:textId="77777777" w:rsidR="00A71EC0" w:rsidRPr="00A71EC0" w:rsidRDefault="00A71EC0" w:rsidP="00A71EC0">
      <w:pPr>
        <w:rPr>
          <w:rFonts w:ascii="Arial" w:hAnsi="Arial" w:cs="Arial"/>
          <w:color w:val="002060"/>
          <w:sz w:val="22"/>
          <w:szCs w:val="22"/>
        </w:rPr>
      </w:pPr>
    </w:p>
    <w:p w14:paraId="4104A9DA"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NHS Greater Glasgow and Clyde is the UK’s largest provider of NHS health care in Acute, Primary and Community Health, Mental Health, Addiction and Homelessness Services.  We serve a population of 1.2 million covering 8 local authority areas which include the City of Glasgow as well as incorporating both urban and rural areas from East Dunbartonshire to Inverclyde.</w:t>
      </w:r>
    </w:p>
    <w:p w14:paraId="6AF4DD12" w14:textId="77777777" w:rsidR="00A71EC0" w:rsidRPr="00A71EC0" w:rsidRDefault="00A71EC0" w:rsidP="00A71EC0">
      <w:pPr>
        <w:rPr>
          <w:rFonts w:ascii="Arial" w:hAnsi="Arial" w:cs="Arial"/>
          <w:color w:val="002060"/>
          <w:sz w:val="22"/>
          <w:szCs w:val="22"/>
        </w:rPr>
      </w:pPr>
    </w:p>
    <w:p w14:paraId="4ED1E350" w14:textId="77777777" w:rsidR="00A71EC0" w:rsidRPr="00A71EC0" w:rsidRDefault="00A71EC0" w:rsidP="00A71EC0">
      <w:pPr>
        <w:tabs>
          <w:tab w:val="center" w:pos="900"/>
        </w:tabs>
        <w:rPr>
          <w:rFonts w:ascii="Arial" w:hAnsi="Arial" w:cs="Arial"/>
          <w:color w:val="002060"/>
          <w:sz w:val="22"/>
          <w:szCs w:val="22"/>
        </w:rPr>
      </w:pPr>
      <w:r w:rsidRPr="00A71EC0">
        <w:rPr>
          <w:rFonts w:ascii="Arial" w:hAnsi="Arial" w:cs="Arial"/>
          <w:color w:val="002060"/>
          <w:sz w:val="22"/>
          <w:szCs w:val="22"/>
        </w:rPr>
        <w:t xml:space="preserve">There are three hub teaching hospitals (Queen Elizabeth University Hospital, Glasgow Royal </w:t>
      </w:r>
      <w:proofErr w:type="gramStart"/>
      <w:r w:rsidRPr="00A71EC0">
        <w:rPr>
          <w:rFonts w:ascii="Arial" w:hAnsi="Arial" w:cs="Arial"/>
          <w:color w:val="002060"/>
          <w:sz w:val="22"/>
          <w:szCs w:val="22"/>
        </w:rPr>
        <w:t>Infirmary</w:t>
      </w:r>
      <w:proofErr w:type="gramEnd"/>
      <w:r w:rsidRPr="00A71EC0">
        <w:rPr>
          <w:rFonts w:ascii="Arial" w:hAnsi="Arial" w:cs="Arial"/>
          <w:color w:val="002060"/>
          <w:sz w:val="22"/>
          <w:szCs w:val="22"/>
        </w:rPr>
        <w:t xml:space="preserve"> and the Royal Alexandra Hospital), the Royal Hospital for Children, three additional hospital sites and two Ambulatory care and Diagnostic Hospitals (ACHs). The Beatson Cancer Centre serves the West of Scotland population.</w:t>
      </w:r>
    </w:p>
    <w:p w14:paraId="4B9082E9" w14:textId="77777777" w:rsidR="00A71EC0" w:rsidRDefault="00A71EC0" w:rsidP="00A71EC0">
      <w:pPr>
        <w:pStyle w:val="BodyText1"/>
        <w:spacing w:line="276" w:lineRule="auto"/>
        <w:jc w:val="left"/>
        <w:rPr>
          <w:rFonts w:ascii="Arial" w:hAnsi="Arial" w:cs="Arial"/>
          <w:color w:val="002060"/>
        </w:rPr>
      </w:pPr>
    </w:p>
    <w:p w14:paraId="5AA88291" w14:textId="14F66515" w:rsidR="00A71EC0" w:rsidRPr="00A71EC0" w:rsidRDefault="00A71EC0" w:rsidP="00A71EC0">
      <w:pPr>
        <w:pStyle w:val="BodyText1"/>
        <w:spacing w:line="276" w:lineRule="auto"/>
        <w:jc w:val="left"/>
        <w:rPr>
          <w:rFonts w:ascii="Arial" w:hAnsi="Arial" w:cs="Arial"/>
          <w:color w:val="002060"/>
        </w:rPr>
      </w:pPr>
      <w:r w:rsidRPr="00A71EC0">
        <w:rPr>
          <w:rFonts w:ascii="Arial" w:hAnsi="Arial" w:cs="Arial"/>
          <w:color w:val="002060"/>
        </w:rPr>
        <w:t xml:space="preserve">The Acute Division brings together all acute services across the city and Clyde under a single management structure led by the Chief Operating Officer. The Division is made up of 6 Directorates of clinical services each managed by a </w:t>
      </w:r>
      <w:proofErr w:type="gramStart"/>
      <w:r w:rsidRPr="00A71EC0">
        <w:rPr>
          <w:rFonts w:ascii="Arial" w:hAnsi="Arial" w:cs="Arial"/>
          <w:color w:val="002060"/>
        </w:rPr>
        <w:t>Director</w:t>
      </w:r>
      <w:proofErr w:type="gramEnd"/>
      <w:r w:rsidRPr="00A71EC0">
        <w:rPr>
          <w:rFonts w:ascii="Arial" w:hAnsi="Arial" w:cs="Arial"/>
          <w:color w:val="002060"/>
        </w:rPr>
        <w:t xml:space="preserve"> and clinical management team along with a Facilities Directorate.  These are:</w:t>
      </w:r>
    </w:p>
    <w:p w14:paraId="0DA5DE1A" w14:textId="73303D5C" w:rsidR="00A71EC0" w:rsidRPr="00A71EC0" w:rsidRDefault="00A71EC0" w:rsidP="00A71EC0">
      <w:pPr>
        <w:pStyle w:val="BodyText1"/>
        <w:tabs>
          <w:tab w:val="num" w:pos="720"/>
        </w:tabs>
        <w:spacing w:line="276" w:lineRule="auto"/>
        <w:ind w:left="360"/>
        <w:jc w:val="left"/>
        <w:rPr>
          <w:rFonts w:ascii="Arial" w:hAnsi="Arial" w:cs="Arial"/>
          <w:color w:val="002060"/>
        </w:rPr>
      </w:pPr>
      <w:r w:rsidRPr="00A71EC0">
        <w:rPr>
          <w:rFonts w:ascii="Arial" w:hAnsi="Arial" w:cs="Arial"/>
          <w:color w:val="002060"/>
        </w:rPr>
        <w:tab/>
      </w:r>
      <w:r w:rsidRPr="00A71EC0">
        <w:rPr>
          <w:rFonts w:ascii="Arial" w:hAnsi="Arial" w:cs="Arial"/>
          <w:noProof/>
          <w:color w:val="002060"/>
          <w:lang w:val="en-GB" w:eastAsia="en-GB"/>
        </w:rPr>
        <w:drawing>
          <wp:inline distT="0" distB="0" distL="0" distR="0" wp14:anchorId="1FFE628A" wp14:editId="02D2FC93">
            <wp:extent cx="91440" cy="91440"/>
            <wp:effectExtent l="0" t="0" r="3810" b="3810"/>
            <wp:docPr id="1066782322" name="Picture 7"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71EC0">
        <w:rPr>
          <w:rFonts w:ascii="Arial" w:hAnsi="Arial" w:cs="Arial"/>
          <w:color w:val="002060"/>
        </w:rPr>
        <w:tab/>
        <w:t xml:space="preserve">North Sector </w:t>
      </w:r>
    </w:p>
    <w:p w14:paraId="2F4654BA" w14:textId="6CFD36E1" w:rsidR="00A71EC0" w:rsidRPr="00A71EC0" w:rsidRDefault="00A71EC0" w:rsidP="00A71EC0">
      <w:pPr>
        <w:pStyle w:val="BodyText1"/>
        <w:tabs>
          <w:tab w:val="num" w:pos="720"/>
        </w:tabs>
        <w:spacing w:line="276" w:lineRule="auto"/>
        <w:ind w:left="360"/>
        <w:jc w:val="left"/>
        <w:rPr>
          <w:rFonts w:ascii="Arial" w:hAnsi="Arial" w:cs="Arial"/>
          <w:color w:val="002060"/>
        </w:rPr>
      </w:pPr>
      <w:r w:rsidRPr="00A71EC0">
        <w:rPr>
          <w:rFonts w:ascii="Arial" w:hAnsi="Arial" w:cs="Arial"/>
          <w:color w:val="002060"/>
        </w:rPr>
        <w:tab/>
      </w:r>
      <w:r w:rsidRPr="00A71EC0">
        <w:rPr>
          <w:rFonts w:ascii="Arial" w:hAnsi="Arial" w:cs="Arial"/>
          <w:noProof/>
          <w:color w:val="002060"/>
          <w:lang w:val="en-GB" w:eastAsia="en-GB"/>
        </w:rPr>
        <w:drawing>
          <wp:inline distT="0" distB="0" distL="0" distR="0" wp14:anchorId="7D171A7A" wp14:editId="2B5813D2">
            <wp:extent cx="91440" cy="91440"/>
            <wp:effectExtent l="0" t="0" r="3810" b="3810"/>
            <wp:docPr id="1908907154" name="Picture 6"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71EC0">
        <w:rPr>
          <w:rFonts w:ascii="Arial" w:hAnsi="Arial" w:cs="Arial"/>
          <w:color w:val="002060"/>
        </w:rPr>
        <w:tab/>
        <w:t xml:space="preserve">South Sector </w:t>
      </w:r>
    </w:p>
    <w:p w14:paraId="382D2FC6" w14:textId="3C7BF017" w:rsidR="00A71EC0" w:rsidRPr="00A71EC0" w:rsidRDefault="00A71EC0" w:rsidP="00A71EC0">
      <w:pPr>
        <w:pStyle w:val="BodyText1"/>
        <w:tabs>
          <w:tab w:val="num" w:pos="720"/>
        </w:tabs>
        <w:spacing w:line="276" w:lineRule="auto"/>
        <w:ind w:left="360"/>
        <w:jc w:val="left"/>
        <w:rPr>
          <w:rFonts w:ascii="Arial" w:hAnsi="Arial" w:cs="Arial"/>
          <w:color w:val="002060"/>
        </w:rPr>
      </w:pPr>
      <w:r w:rsidRPr="00A71EC0">
        <w:rPr>
          <w:rFonts w:ascii="Arial" w:hAnsi="Arial" w:cs="Arial"/>
          <w:color w:val="002060"/>
        </w:rPr>
        <w:tab/>
      </w:r>
      <w:r w:rsidRPr="00A71EC0">
        <w:rPr>
          <w:rFonts w:ascii="Arial" w:hAnsi="Arial" w:cs="Arial"/>
          <w:noProof/>
          <w:color w:val="002060"/>
          <w:lang w:val="en-GB" w:eastAsia="en-GB"/>
        </w:rPr>
        <w:drawing>
          <wp:inline distT="0" distB="0" distL="0" distR="0" wp14:anchorId="7A5FAC0F" wp14:editId="7323B8F8">
            <wp:extent cx="91440" cy="91440"/>
            <wp:effectExtent l="0" t="0" r="3810" b="3810"/>
            <wp:docPr id="1260593521" name="Picture 5"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71EC0">
        <w:rPr>
          <w:rFonts w:ascii="Arial" w:hAnsi="Arial" w:cs="Arial"/>
          <w:color w:val="002060"/>
        </w:rPr>
        <w:tab/>
        <w:t xml:space="preserve">Clyde Sector </w:t>
      </w:r>
    </w:p>
    <w:p w14:paraId="388E8E5B" w14:textId="6A081D33" w:rsidR="00A71EC0" w:rsidRPr="00A71EC0" w:rsidRDefault="00A71EC0" w:rsidP="00A71EC0">
      <w:pPr>
        <w:pStyle w:val="BodyText1"/>
        <w:tabs>
          <w:tab w:val="num" w:pos="720"/>
        </w:tabs>
        <w:spacing w:line="276" w:lineRule="auto"/>
        <w:ind w:left="360"/>
        <w:jc w:val="left"/>
        <w:rPr>
          <w:rFonts w:ascii="Arial" w:hAnsi="Arial" w:cs="Arial"/>
          <w:color w:val="002060"/>
        </w:rPr>
      </w:pPr>
      <w:r w:rsidRPr="00A71EC0">
        <w:rPr>
          <w:rFonts w:ascii="Arial" w:hAnsi="Arial" w:cs="Arial"/>
          <w:color w:val="002060"/>
        </w:rPr>
        <w:tab/>
      </w:r>
      <w:r w:rsidRPr="00A71EC0">
        <w:rPr>
          <w:rFonts w:ascii="Arial" w:hAnsi="Arial" w:cs="Arial"/>
          <w:noProof/>
          <w:color w:val="002060"/>
          <w:lang w:val="en-GB" w:eastAsia="en-GB"/>
        </w:rPr>
        <w:drawing>
          <wp:inline distT="0" distB="0" distL="0" distR="0" wp14:anchorId="4358B176" wp14:editId="1F2859C2">
            <wp:extent cx="91440" cy="91440"/>
            <wp:effectExtent l="0" t="0" r="3810" b="3810"/>
            <wp:docPr id="1873495575" name="Picture 4"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71EC0">
        <w:rPr>
          <w:rFonts w:ascii="Arial" w:hAnsi="Arial" w:cs="Arial"/>
          <w:color w:val="002060"/>
        </w:rPr>
        <w:tab/>
        <w:t>Diagnostics</w:t>
      </w:r>
    </w:p>
    <w:p w14:paraId="4FF80137" w14:textId="14C8E2D0" w:rsidR="00A71EC0" w:rsidRPr="00A71EC0" w:rsidRDefault="00A71EC0" w:rsidP="00A71EC0">
      <w:pPr>
        <w:pStyle w:val="BodyText1"/>
        <w:tabs>
          <w:tab w:val="num" w:pos="720"/>
        </w:tabs>
        <w:spacing w:line="276" w:lineRule="auto"/>
        <w:ind w:left="360"/>
        <w:jc w:val="left"/>
        <w:rPr>
          <w:rFonts w:ascii="Arial" w:hAnsi="Arial" w:cs="Arial"/>
          <w:color w:val="002060"/>
        </w:rPr>
      </w:pPr>
      <w:r w:rsidRPr="00A71EC0">
        <w:rPr>
          <w:rFonts w:ascii="Arial" w:hAnsi="Arial" w:cs="Arial"/>
          <w:color w:val="002060"/>
        </w:rPr>
        <w:tab/>
      </w:r>
      <w:r w:rsidRPr="00A71EC0">
        <w:rPr>
          <w:rFonts w:ascii="Arial" w:hAnsi="Arial" w:cs="Arial"/>
          <w:noProof/>
          <w:color w:val="002060"/>
          <w:lang w:val="en-GB" w:eastAsia="en-GB"/>
        </w:rPr>
        <w:drawing>
          <wp:inline distT="0" distB="0" distL="0" distR="0" wp14:anchorId="3C9CD901" wp14:editId="2F1D5EC1">
            <wp:extent cx="91440" cy="91440"/>
            <wp:effectExtent l="0" t="0" r="3810" b="3810"/>
            <wp:docPr id="203171809" name="Picture 3"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71EC0">
        <w:rPr>
          <w:rFonts w:ascii="Arial" w:hAnsi="Arial" w:cs="Arial"/>
          <w:color w:val="002060"/>
        </w:rPr>
        <w:tab/>
        <w:t>Regional Services</w:t>
      </w:r>
    </w:p>
    <w:p w14:paraId="785371BF" w14:textId="645A692B" w:rsidR="00A71EC0" w:rsidRPr="00A71EC0" w:rsidRDefault="00A71EC0" w:rsidP="00A71EC0">
      <w:pPr>
        <w:pStyle w:val="BodyText1"/>
        <w:tabs>
          <w:tab w:val="num" w:pos="720"/>
        </w:tabs>
        <w:spacing w:line="276" w:lineRule="auto"/>
        <w:ind w:left="360"/>
        <w:jc w:val="left"/>
        <w:rPr>
          <w:rFonts w:ascii="Arial" w:hAnsi="Arial" w:cs="Arial"/>
          <w:color w:val="002060"/>
        </w:rPr>
      </w:pPr>
      <w:r w:rsidRPr="00A71EC0">
        <w:rPr>
          <w:rFonts w:ascii="Arial" w:hAnsi="Arial" w:cs="Arial"/>
          <w:color w:val="002060"/>
        </w:rPr>
        <w:tab/>
      </w:r>
      <w:r w:rsidRPr="00A71EC0">
        <w:rPr>
          <w:rFonts w:ascii="Arial" w:hAnsi="Arial" w:cs="Arial"/>
          <w:noProof/>
          <w:color w:val="002060"/>
          <w:lang w:val="en-GB" w:eastAsia="en-GB"/>
        </w:rPr>
        <w:drawing>
          <wp:inline distT="0" distB="0" distL="0" distR="0" wp14:anchorId="683DCCBC" wp14:editId="0A2FBC60">
            <wp:extent cx="91440" cy="91440"/>
            <wp:effectExtent l="0" t="0" r="3810" b="3810"/>
            <wp:docPr id="199166634" name="Picture 2"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71EC0">
        <w:rPr>
          <w:rFonts w:ascii="Arial" w:hAnsi="Arial" w:cs="Arial"/>
          <w:color w:val="002060"/>
        </w:rPr>
        <w:tab/>
        <w:t>Women’s and Children’s Services</w:t>
      </w:r>
    </w:p>
    <w:p w14:paraId="343F9344" w14:textId="7D1942C0" w:rsidR="00A71EC0" w:rsidRPr="00A71EC0" w:rsidRDefault="00A71EC0" w:rsidP="00A71EC0">
      <w:pPr>
        <w:pStyle w:val="BodyText1"/>
        <w:tabs>
          <w:tab w:val="num" w:pos="720"/>
        </w:tabs>
        <w:spacing w:line="276" w:lineRule="auto"/>
        <w:ind w:left="360"/>
        <w:jc w:val="left"/>
        <w:rPr>
          <w:rFonts w:ascii="Arial" w:hAnsi="Arial" w:cs="Arial"/>
          <w:b/>
          <w:bCs/>
          <w:color w:val="002060"/>
        </w:rPr>
      </w:pPr>
      <w:r w:rsidRPr="00A71EC0">
        <w:rPr>
          <w:rFonts w:ascii="Arial" w:hAnsi="Arial" w:cs="Arial"/>
          <w:color w:val="002060"/>
        </w:rPr>
        <w:tab/>
      </w:r>
      <w:r w:rsidRPr="00A71EC0">
        <w:rPr>
          <w:rFonts w:ascii="Arial" w:hAnsi="Arial" w:cs="Arial"/>
          <w:noProof/>
          <w:color w:val="002060"/>
          <w:lang w:val="en-GB" w:eastAsia="en-GB"/>
        </w:rPr>
        <w:drawing>
          <wp:inline distT="0" distB="0" distL="0" distR="0" wp14:anchorId="25E42C2E" wp14:editId="41A54A1E">
            <wp:extent cx="91440" cy="91440"/>
            <wp:effectExtent l="0" t="0" r="3810" b="3810"/>
            <wp:docPr id="1453740487" name="Picture 1" descr="BD149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982_"/>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A71EC0">
        <w:rPr>
          <w:rFonts w:ascii="Arial" w:hAnsi="Arial" w:cs="Arial"/>
          <w:color w:val="002060"/>
        </w:rPr>
        <w:tab/>
        <w:t>Facilities</w:t>
      </w:r>
    </w:p>
    <w:p w14:paraId="06015A51" w14:textId="77777777" w:rsidR="00A71EC0" w:rsidRPr="00A71EC0" w:rsidRDefault="00A71EC0" w:rsidP="00A71EC0">
      <w:pPr>
        <w:rPr>
          <w:rFonts w:ascii="Arial" w:hAnsi="Arial" w:cs="Arial"/>
          <w:b/>
          <w:bCs/>
          <w:color w:val="002060"/>
          <w:sz w:val="22"/>
          <w:szCs w:val="22"/>
        </w:rPr>
      </w:pPr>
    </w:p>
    <w:p w14:paraId="023B17E9" w14:textId="1787F2AB" w:rsidR="00A71EC0" w:rsidRPr="00A71EC0" w:rsidRDefault="00A71EC0" w:rsidP="00A71EC0">
      <w:pPr>
        <w:rPr>
          <w:rFonts w:ascii="Arial" w:hAnsi="Arial" w:cs="Arial"/>
          <w:b/>
          <w:color w:val="002060"/>
          <w:sz w:val="22"/>
          <w:szCs w:val="22"/>
        </w:rPr>
      </w:pPr>
      <w:r w:rsidRPr="00A71EC0">
        <w:rPr>
          <w:rFonts w:ascii="Arial" w:hAnsi="Arial" w:cs="Arial"/>
          <w:b/>
          <w:color w:val="002060"/>
          <w:sz w:val="22"/>
          <w:szCs w:val="22"/>
        </w:rPr>
        <w:t>Greater Glasgow and Clyde Diagnostics Directorate</w:t>
      </w:r>
    </w:p>
    <w:p w14:paraId="3010EC89" w14:textId="77777777" w:rsidR="00A71EC0" w:rsidRPr="00A71EC0" w:rsidRDefault="00A71EC0" w:rsidP="00A71EC0">
      <w:pPr>
        <w:rPr>
          <w:rFonts w:ascii="Arial" w:hAnsi="Arial" w:cs="Arial"/>
          <w:color w:val="002060"/>
          <w:sz w:val="22"/>
          <w:szCs w:val="22"/>
        </w:rPr>
      </w:pPr>
    </w:p>
    <w:p w14:paraId="144F01AA"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lastRenderedPageBreak/>
        <w:t xml:space="preserve">NHS Greater Glasgow and Clyde serves a population of around 2 million located across the West of Scotland. The New Cancer Centre serves a population of around 2.8 million </w:t>
      </w:r>
      <w:proofErr w:type="gramStart"/>
      <w:r w:rsidRPr="00A71EC0">
        <w:rPr>
          <w:rFonts w:ascii="Arial" w:hAnsi="Arial" w:cs="Arial"/>
          <w:color w:val="002060"/>
          <w:sz w:val="22"/>
          <w:szCs w:val="22"/>
        </w:rPr>
        <w:t>i.e.</w:t>
      </w:r>
      <w:proofErr w:type="gramEnd"/>
      <w:r w:rsidRPr="00A71EC0">
        <w:rPr>
          <w:rFonts w:ascii="Arial" w:hAnsi="Arial" w:cs="Arial"/>
          <w:color w:val="002060"/>
          <w:sz w:val="22"/>
          <w:szCs w:val="22"/>
        </w:rPr>
        <w:t xml:space="preserve"> over half the population of Scotland. </w:t>
      </w:r>
    </w:p>
    <w:p w14:paraId="35FFA296" w14:textId="77777777" w:rsidR="00A71EC0" w:rsidRPr="00A71EC0" w:rsidRDefault="00A71EC0" w:rsidP="00A71EC0">
      <w:pPr>
        <w:rPr>
          <w:rFonts w:ascii="Arial" w:hAnsi="Arial" w:cs="Arial"/>
          <w:color w:val="002060"/>
          <w:sz w:val="22"/>
          <w:szCs w:val="22"/>
        </w:rPr>
      </w:pPr>
    </w:p>
    <w:p w14:paraId="2B0D2770"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The Diagnostics Directorate has responsibility for all Laboratory services, Clinical Physics, Medical Photography and Diagnostic Imaging. Diagnostic Imaging includes Clinical Radiology, Nuclear </w:t>
      </w:r>
      <w:proofErr w:type="gramStart"/>
      <w:r w:rsidRPr="00A71EC0">
        <w:rPr>
          <w:rFonts w:ascii="Arial" w:hAnsi="Arial" w:cs="Arial"/>
          <w:color w:val="002060"/>
          <w:sz w:val="22"/>
          <w:szCs w:val="22"/>
        </w:rPr>
        <w:t>Medicine</w:t>
      </w:r>
      <w:proofErr w:type="gramEnd"/>
      <w:r w:rsidRPr="00A71EC0">
        <w:rPr>
          <w:rFonts w:ascii="Arial" w:hAnsi="Arial" w:cs="Arial"/>
          <w:color w:val="002060"/>
          <w:sz w:val="22"/>
          <w:szCs w:val="22"/>
        </w:rPr>
        <w:t xml:space="preserve"> and Regional imaging services (Neuroradiology, Paediatric Radiology, Oncological Imaging/PET CT, Breast Screening and Dental Radiology).   </w:t>
      </w:r>
    </w:p>
    <w:p w14:paraId="32AED073" w14:textId="77777777" w:rsidR="00A71EC0" w:rsidRPr="00A71EC0" w:rsidRDefault="00A71EC0" w:rsidP="00A71EC0">
      <w:pPr>
        <w:rPr>
          <w:rFonts w:ascii="Arial" w:hAnsi="Arial" w:cs="Arial"/>
          <w:b/>
          <w:bCs/>
          <w:color w:val="002060"/>
          <w:sz w:val="22"/>
          <w:szCs w:val="22"/>
        </w:rPr>
      </w:pPr>
    </w:p>
    <w:p w14:paraId="777FA0AB" w14:textId="77777777" w:rsidR="00A71EC0" w:rsidRPr="00A71EC0" w:rsidRDefault="00A71EC0" w:rsidP="00A71EC0">
      <w:pPr>
        <w:rPr>
          <w:rFonts w:ascii="Arial" w:hAnsi="Arial" w:cs="Arial"/>
          <w:bCs/>
          <w:color w:val="002060"/>
          <w:sz w:val="22"/>
          <w:szCs w:val="22"/>
        </w:rPr>
      </w:pPr>
      <w:r w:rsidRPr="00A71EC0">
        <w:rPr>
          <w:rFonts w:ascii="Arial" w:hAnsi="Arial" w:cs="Arial"/>
          <w:bCs/>
          <w:color w:val="002060"/>
          <w:sz w:val="22"/>
          <w:szCs w:val="22"/>
        </w:rPr>
        <w:t xml:space="preserve">The Laboratory Medicine division of the Diagnostics Directorate has responsibility for laboratory services which are co-ordinated on a </w:t>
      </w:r>
      <w:proofErr w:type="gramStart"/>
      <w:r w:rsidRPr="00A71EC0">
        <w:rPr>
          <w:rFonts w:ascii="Arial" w:hAnsi="Arial" w:cs="Arial"/>
          <w:bCs/>
          <w:color w:val="002060"/>
          <w:sz w:val="22"/>
          <w:szCs w:val="22"/>
        </w:rPr>
        <w:t>city wide</w:t>
      </w:r>
      <w:proofErr w:type="gramEnd"/>
      <w:r w:rsidRPr="00A71EC0">
        <w:rPr>
          <w:rFonts w:ascii="Arial" w:hAnsi="Arial" w:cs="Arial"/>
          <w:bCs/>
          <w:color w:val="002060"/>
          <w:sz w:val="22"/>
          <w:szCs w:val="22"/>
        </w:rPr>
        <w:t xml:space="preserve"> basis. These include the Biochemistry and Immunology, Tissue Typing, Haematology, Microbiology, Virology, Pathology and Genetics Laboratories.</w:t>
      </w:r>
    </w:p>
    <w:p w14:paraId="7643B89A" w14:textId="77777777" w:rsidR="00A71EC0" w:rsidRPr="00A71EC0" w:rsidRDefault="00A71EC0" w:rsidP="00A71EC0">
      <w:pPr>
        <w:rPr>
          <w:rFonts w:ascii="Arial" w:hAnsi="Arial" w:cs="Arial"/>
          <w:bCs/>
          <w:color w:val="002060"/>
          <w:sz w:val="22"/>
          <w:szCs w:val="22"/>
        </w:rPr>
      </w:pPr>
    </w:p>
    <w:p w14:paraId="1F0DEF26" w14:textId="77777777" w:rsidR="00A71EC0" w:rsidRPr="00A71EC0" w:rsidRDefault="00A71EC0" w:rsidP="00A71EC0">
      <w:pPr>
        <w:rPr>
          <w:rFonts w:ascii="Arial" w:hAnsi="Arial" w:cs="Arial"/>
          <w:bCs/>
          <w:color w:val="002060"/>
          <w:sz w:val="22"/>
          <w:szCs w:val="22"/>
        </w:rPr>
      </w:pPr>
      <w:r w:rsidRPr="00A71EC0">
        <w:rPr>
          <w:rFonts w:ascii="Arial" w:hAnsi="Arial" w:cs="Arial"/>
          <w:color w:val="002060"/>
          <w:sz w:val="22"/>
          <w:szCs w:val="22"/>
        </w:rPr>
        <w:t xml:space="preserve">The Director of the Diagnostics Directorate is Ms Ann </w:t>
      </w:r>
      <w:proofErr w:type="spellStart"/>
      <w:r w:rsidRPr="00A71EC0">
        <w:rPr>
          <w:rFonts w:ascii="Arial" w:hAnsi="Arial" w:cs="Arial"/>
          <w:color w:val="002060"/>
          <w:sz w:val="22"/>
          <w:szCs w:val="22"/>
        </w:rPr>
        <w:t>Traquair</w:t>
      </w:r>
      <w:proofErr w:type="spellEnd"/>
      <w:r w:rsidRPr="00A71EC0">
        <w:rPr>
          <w:rFonts w:ascii="Arial" w:hAnsi="Arial" w:cs="Arial"/>
          <w:color w:val="002060"/>
          <w:sz w:val="22"/>
          <w:szCs w:val="22"/>
        </w:rPr>
        <w:t xml:space="preserve"> </w:t>
      </w:r>
      <w:proofErr w:type="gramStart"/>
      <w:r w:rsidRPr="00A71EC0">
        <w:rPr>
          <w:rFonts w:ascii="Arial" w:hAnsi="Arial" w:cs="Arial"/>
          <w:color w:val="002060"/>
          <w:sz w:val="22"/>
          <w:szCs w:val="22"/>
        </w:rPr>
        <w:t>Smith</w:t>
      </w:r>
      <w:proofErr w:type="gramEnd"/>
      <w:r w:rsidRPr="00A71EC0">
        <w:rPr>
          <w:rFonts w:ascii="Arial" w:hAnsi="Arial" w:cs="Arial"/>
          <w:color w:val="002060"/>
          <w:sz w:val="22"/>
          <w:szCs w:val="22"/>
        </w:rPr>
        <w:t xml:space="preserve"> and the General Manager for Laboratories is Mr Robert Gardiner, supported by the Chief of Medicine in Diagnostics, Prof Alistair Leonard and Clinical Director for Laboratories Dr Gareth Bryson.</w:t>
      </w:r>
    </w:p>
    <w:p w14:paraId="749C3A60" w14:textId="77777777" w:rsidR="00A71EC0" w:rsidRPr="00A71EC0" w:rsidRDefault="00A71EC0" w:rsidP="00A71EC0">
      <w:pPr>
        <w:pStyle w:val="Heading2"/>
        <w:rPr>
          <w:color w:val="002060"/>
        </w:rPr>
      </w:pPr>
    </w:p>
    <w:p w14:paraId="2F757A7F" w14:textId="57D6627D" w:rsidR="00A71EC0" w:rsidRPr="00A71EC0" w:rsidRDefault="00A71EC0" w:rsidP="00A71EC0">
      <w:pPr>
        <w:pStyle w:val="Heading2"/>
        <w:ind w:left="0"/>
        <w:rPr>
          <w:color w:val="002060"/>
        </w:rPr>
      </w:pPr>
      <w:r w:rsidRPr="00A71EC0">
        <w:rPr>
          <w:color w:val="002060"/>
        </w:rPr>
        <w:t>Biochemistry Service</w:t>
      </w:r>
    </w:p>
    <w:p w14:paraId="48E91A6D" w14:textId="77777777" w:rsidR="00A71EC0" w:rsidRPr="00A71EC0" w:rsidRDefault="00A71EC0" w:rsidP="00A71EC0">
      <w:pPr>
        <w:rPr>
          <w:rFonts w:ascii="Arial" w:hAnsi="Arial" w:cs="Arial"/>
          <w:color w:val="002060"/>
          <w:sz w:val="22"/>
          <w:szCs w:val="22"/>
        </w:rPr>
      </w:pPr>
    </w:p>
    <w:p w14:paraId="31A79B98"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Biochemistry services are </w:t>
      </w:r>
      <w:proofErr w:type="spellStart"/>
      <w:r w:rsidRPr="00A71EC0">
        <w:rPr>
          <w:rFonts w:ascii="Arial" w:hAnsi="Arial" w:cs="Arial"/>
          <w:color w:val="002060"/>
          <w:sz w:val="22"/>
          <w:szCs w:val="22"/>
        </w:rPr>
        <w:t>organised</w:t>
      </w:r>
      <w:proofErr w:type="spellEnd"/>
      <w:r w:rsidRPr="00A71EC0">
        <w:rPr>
          <w:rFonts w:ascii="Arial" w:hAnsi="Arial" w:cs="Arial"/>
          <w:color w:val="002060"/>
          <w:sz w:val="22"/>
          <w:szCs w:val="22"/>
        </w:rPr>
        <w:t xml:space="preserve"> on a sector basis with Clinical Leads covering each sector. Clinical Leads report to the Head of Service (Dr Iain Jones) and General Manager (</w:t>
      </w:r>
      <w:proofErr w:type="spellStart"/>
      <w:r w:rsidRPr="00A71EC0">
        <w:rPr>
          <w:rFonts w:ascii="Arial" w:hAnsi="Arial" w:cs="Arial"/>
          <w:color w:val="002060"/>
          <w:sz w:val="22"/>
          <w:szCs w:val="22"/>
        </w:rPr>
        <w:t>Mr</w:t>
      </w:r>
      <w:proofErr w:type="spellEnd"/>
      <w:r w:rsidRPr="00A71EC0">
        <w:rPr>
          <w:rFonts w:ascii="Arial" w:hAnsi="Arial" w:cs="Arial"/>
          <w:color w:val="002060"/>
          <w:sz w:val="22"/>
          <w:szCs w:val="22"/>
        </w:rPr>
        <w:t xml:space="preserve"> Robert Gardiner). </w:t>
      </w:r>
    </w:p>
    <w:p w14:paraId="0608E173" w14:textId="77777777" w:rsidR="00A71EC0" w:rsidRPr="00A71EC0" w:rsidRDefault="00A71EC0" w:rsidP="00A71EC0">
      <w:pPr>
        <w:pStyle w:val="BodyText"/>
        <w:rPr>
          <w:rFonts w:ascii="Arial" w:hAnsi="Arial" w:cs="Arial"/>
          <w:color w:val="002060"/>
          <w:sz w:val="22"/>
          <w:szCs w:val="22"/>
        </w:rPr>
      </w:pPr>
    </w:p>
    <w:p w14:paraId="1DBDBA58"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North Sector Lead                      Dr M Panarelli</w:t>
      </w:r>
    </w:p>
    <w:p w14:paraId="12A272FA" w14:textId="77777777" w:rsidR="00A71EC0" w:rsidRPr="00A71EC0" w:rsidRDefault="00A71EC0" w:rsidP="00A71EC0">
      <w:pPr>
        <w:pStyle w:val="BodyText"/>
        <w:rPr>
          <w:rFonts w:ascii="Arial" w:hAnsi="Arial" w:cs="Arial"/>
          <w:color w:val="002060"/>
          <w:sz w:val="22"/>
          <w:szCs w:val="22"/>
        </w:rPr>
      </w:pPr>
    </w:p>
    <w:p w14:paraId="7D218C5A"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South Sector Lead                     Dr I Godber</w:t>
      </w:r>
    </w:p>
    <w:p w14:paraId="0B1246FE" w14:textId="77777777" w:rsidR="00A71EC0" w:rsidRPr="00A71EC0" w:rsidRDefault="00A71EC0" w:rsidP="00A71EC0">
      <w:pPr>
        <w:pStyle w:val="BodyText"/>
        <w:rPr>
          <w:rFonts w:ascii="Arial" w:hAnsi="Arial" w:cs="Arial"/>
          <w:color w:val="002060"/>
          <w:sz w:val="22"/>
          <w:szCs w:val="22"/>
        </w:rPr>
      </w:pPr>
    </w:p>
    <w:p w14:paraId="573A4022"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Clyde Sector Lead                     Dr H Falconer</w:t>
      </w:r>
    </w:p>
    <w:p w14:paraId="16F7E808" w14:textId="77777777" w:rsidR="00A71EC0" w:rsidRDefault="00A71EC0" w:rsidP="00A71EC0">
      <w:pPr>
        <w:pStyle w:val="BodyText"/>
        <w:rPr>
          <w:rFonts w:ascii="Arial" w:hAnsi="Arial" w:cs="Arial"/>
          <w:color w:val="002060"/>
          <w:sz w:val="22"/>
          <w:szCs w:val="22"/>
        </w:rPr>
      </w:pPr>
    </w:p>
    <w:p w14:paraId="517F932A" w14:textId="697DB78F" w:rsidR="00A71EC0" w:rsidRPr="00A71EC0" w:rsidRDefault="00A71EC0" w:rsidP="00A71EC0">
      <w:pPr>
        <w:pStyle w:val="BodyText"/>
        <w:rPr>
          <w:rFonts w:ascii="Arial" w:hAnsi="Arial" w:cs="Arial"/>
          <w:b/>
          <w:bCs/>
          <w:color w:val="002060"/>
          <w:sz w:val="22"/>
          <w:szCs w:val="22"/>
          <w:u w:val="single"/>
        </w:rPr>
      </w:pPr>
      <w:r w:rsidRPr="00A71EC0">
        <w:rPr>
          <w:rFonts w:ascii="Arial" w:hAnsi="Arial" w:cs="Arial"/>
          <w:b/>
          <w:bCs/>
          <w:color w:val="002060"/>
          <w:sz w:val="22"/>
          <w:szCs w:val="22"/>
          <w:u w:val="single"/>
        </w:rPr>
        <w:t>General Information</w:t>
      </w:r>
    </w:p>
    <w:p w14:paraId="248A51DB"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The Biochemistry departments across GG&amp;C have a </w:t>
      </w:r>
      <w:proofErr w:type="spellStart"/>
      <w:r w:rsidRPr="00A71EC0">
        <w:rPr>
          <w:rFonts w:ascii="Arial" w:hAnsi="Arial" w:cs="Arial"/>
          <w:color w:val="002060"/>
          <w:sz w:val="22"/>
          <w:szCs w:val="22"/>
        </w:rPr>
        <w:t>harmonised</w:t>
      </w:r>
      <w:proofErr w:type="spellEnd"/>
      <w:r w:rsidRPr="00A71EC0">
        <w:rPr>
          <w:rFonts w:ascii="Arial" w:hAnsi="Arial" w:cs="Arial"/>
          <w:color w:val="002060"/>
          <w:sz w:val="22"/>
          <w:szCs w:val="22"/>
        </w:rPr>
        <w:t xml:space="preserve"> Laboratory Information Management Systems (LIMS). The patient management systems (</w:t>
      </w:r>
      <w:proofErr w:type="spellStart"/>
      <w:r w:rsidRPr="00A71EC0">
        <w:rPr>
          <w:rFonts w:ascii="Arial" w:hAnsi="Arial" w:cs="Arial"/>
          <w:color w:val="002060"/>
          <w:sz w:val="22"/>
          <w:szCs w:val="22"/>
        </w:rPr>
        <w:t>Trakcare</w:t>
      </w:r>
      <w:proofErr w:type="spellEnd"/>
      <w:r w:rsidRPr="00A71EC0">
        <w:rPr>
          <w:rFonts w:ascii="Arial" w:hAnsi="Arial" w:cs="Arial"/>
          <w:color w:val="002060"/>
          <w:sz w:val="22"/>
          <w:szCs w:val="22"/>
        </w:rPr>
        <w:t xml:space="preserve">) electronic ordering module has been rolled out across GG&amp;C. There is also an electronic ordering system (Sunquest ICE) for Primary Care. </w:t>
      </w:r>
    </w:p>
    <w:p w14:paraId="69730AC2"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All the departments are on the same analytical platform (Abbott Diagnostics) under a managed service contract.</w:t>
      </w:r>
    </w:p>
    <w:p w14:paraId="7D70AA43"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 xml:space="preserve">All the Biochemistry units are UKAS accredited. They are professionally directed by Consultant Clinical Biochemist/Consultant Clinical Scientists supported by other Clinical Scientists, Biomedical Scientists, Medical Laboratory Assistants and Secretarial/Clerical staff. </w:t>
      </w:r>
    </w:p>
    <w:p w14:paraId="6640BADB"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All aspects of Metabolic Medicine are undertaken by different individual Consultants within the departments.</w:t>
      </w:r>
    </w:p>
    <w:p w14:paraId="1F8606B0"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We enjoy close links with Glasgow’s three universities and make a significant contribution to teaching at both undergraduate and postgraduate level.  Research also has a high profile within the organisation.  We provide excellent facilities for students and their tutors in the brand new, £15 million, state of the art, Wolfson Medical School, based at Glasgow University adjacent to the old Western Infirmary site.  </w:t>
      </w:r>
    </w:p>
    <w:p w14:paraId="73BB4C5A" w14:textId="77777777" w:rsidR="00A71EC0" w:rsidRPr="00A71EC0" w:rsidRDefault="00A71EC0" w:rsidP="00A71EC0">
      <w:pPr>
        <w:pStyle w:val="BodyText"/>
        <w:rPr>
          <w:rFonts w:ascii="Arial" w:hAnsi="Arial" w:cs="Arial"/>
          <w:color w:val="002060"/>
          <w:sz w:val="22"/>
          <w:szCs w:val="22"/>
        </w:rPr>
      </w:pPr>
    </w:p>
    <w:p w14:paraId="736CFE4C" w14:textId="77777777" w:rsidR="00A71EC0" w:rsidRPr="00A71EC0" w:rsidRDefault="00A71EC0" w:rsidP="00A71EC0">
      <w:pPr>
        <w:pStyle w:val="BodyText"/>
        <w:rPr>
          <w:rFonts w:ascii="Arial" w:hAnsi="Arial" w:cs="Arial"/>
          <w:b/>
          <w:bCs/>
          <w:color w:val="002060"/>
          <w:sz w:val="22"/>
          <w:szCs w:val="22"/>
        </w:rPr>
      </w:pPr>
      <w:r w:rsidRPr="00A71EC0">
        <w:rPr>
          <w:rFonts w:ascii="Arial" w:hAnsi="Arial" w:cs="Arial"/>
          <w:b/>
          <w:bCs/>
          <w:color w:val="002060"/>
          <w:sz w:val="22"/>
          <w:szCs w:val="22"/>
        </w:rPr>
        <w:t xml:space="preserve">Clyde Sector </w:t>
      </w:r>
    </w:p>
    <w:p w14:paraId="37648F23" w14:textId="77777777" w:rsidR="00A71EC0" w:rsidRPr="00A71EC0" w:rsidRDefault="00A71EC0" w:rsidP="00A71EC0">
      <w:pPr>
        <w:pStyle w:val="BodyText"/>
        <w:rPr>
          <w:rFonts w:ascii="Arial" w:hAnsi="Arial" w:cs="Arial"/>
          <w:color w:val="002060"/>
          <w:sz w:val="22"/>
          <w:szCs w:val="22"/>
        </w:rPr>
      </w:pPr>
    </w:p>
    <w:p w14:paraId="27D4105A"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lastRenderedPageBreak/>
        <w:t>The Clyde division has three acute hospitals, the Royal Alexandra Hospital (</w:t>
      </w:r>
      <w:smartTag w:uri="urn:schemas-microsoft-com:office:smarttags" w:element="stockticker">
        <w:r w:rsidRPr="00A71EC0">
          <w:rPr>
            <w:rFonts w:ascii="Arial" w:hAnsi="Arial" w:cs="Arial"/>
            <w:color w:val="002060"/>
            <w:sz w:val="22"/>
            <w:szCs w:val="22"/>
          </w:rPr>
          <w:t>RAH</w:t>
        </w:r>
      </w:smartTag>
      <w:r w:rsidRPr="00A71EC0">
        <w:rPr>
          <w:rFonts w:ascii="Arial" w:hAnsi="Arial" w:cs="Arial"/>
          <w:color w:val="002060"/>
          <w:sz w:val="22"/>
          <w:szCs w:val="22"/>
        </w:rPr>
        <w:t>) in Paisley, Inverclyde Royal Hospital (IRH) in Greenock and the Vale of Leven District General Hospital (</w:t>
      </w:r>
      <w:smartTag w:uri="urn:schemas-microsoft-com:office:smarttags" w:element="stockticker">
        <w:r w:rsidRPr="00A71EC0">
          <w:rPr>
            <w:rFonts w:ascii="Arial" w:hAnsi="Arial" w:cs="Arial"/>
            <w:color w:val="002060"/>
            <w:sz w:val="22"/>
            <w:szCs w:val="22"/>
          </w:rPr>
          <w:t>VOL</w:t>
        </w:r>
      </w:smartTag>
      <w:r w:rsidRPr="00A71EC0">
        <w:rPr>
          <w:rFonts w:ascii="Arial" w:hAnsi="Arial" w:cs="Arial"/>
          <w:color w:val="002060"/>
          <w:sz w:val="22"/>
          <w:szCs w:val="22"/>
        </w:rPr>
        <w:t xml:space="preserve">) in Alexandria, which are responsible for the delivery of healthcare in Inverclyde, </w:t>
      </w:r>
      <w:proofErr w:type="gramStart"/>
      <w:r w:rsidRPr="00A71EC0">
        <w:rPr>
          <w:rFonts w:ascii="Arial" w:hAnsi="Arial" w:cs="Arial"/>
          <w:color w:val="002060"/>
          <w:sz w:val="22"/>
          <w:szCs w:val="22"/>
        </w:rPr>
        <w:t>Renfrewshire</w:t>
      </w:r>
      <w:proofErr w:type="gramEnd"/>
      <w:r w:rsidRPr="00A71EC0">
        <w:rPr>
          <w:rFonts w:ascii="Arial" w:hAnsi="Arial" w:cs="Arial"/>
          <w:color w:val="002060"/>
          <w:sz w:val="22"/>
          <w:szCs w:val="22"/>
        </w:rPr>
        <w:t xml:space="preserve"> and West Dunbartonshire.  There is also a fourth acute hospital in Oban, Lorn and Islands District General Hospital, which Clyde Division currently assumes responsibility for clinical advice </w:t>
      </w:r>
      <w:proofErr w:type="gramStart"/>
      <w:r w:rsidRPr="00A71EC0">
        <w:rPr>
          <w:rFonts w:ascii="Arial" w:hAnsi="Arial" w:cs="Arial"/>
          <w:color w:val="002060"/>
          <w:sz w:val="22"/>
          <w:szCs w:val="22"/>
        </w:rPr>
        <w:t>to</w:t>
      </w:r>
      <w:proofErr w:type="gramEnd"/>
      <w:r w:rsidRPr="00A71EC0">
        <w:rPr>
          <w:rFonts w:ascii="Arial" w:hAnsi="Arial" w:cs="Arial"/>
          <w:color w:val="002060"/>
          <w:sz w:val="22"/>
          <w:szCs w:val="22"/>
        </w:rPr>
        <w:t xml:space="preserve">.  The laboratories also serve Primary Care for part of Argyll, including the Cowal Peninsula, the Isle of Bute and part of North Ayrshire. The three Clyde laboratories are all on the same Abbott analytical platforms and same laboratory computer system (Telepath). The Clyde laboratories process in total approximately 6.5 million tests per annum. About 50-60% of these tests are derived from General Practice. There are POCT facilities across the sites for blood glucose, blood gases and on the </w:t>
      </w:r>
      <w:smartTag w:uri="urn:schemas-microsoft-com:office:smarttags" w:element="stockticker">
        <w:r w:rsidRPr="00A71EC0">
          <w:rPr>
            <w:rFonts w:ascii="Arial" w:hAnsi="Arial" w:cs="Arial"/>
            <w:color w:val="002060"/>
            <w:sz w:val="22"/>
            <w:szCs w:val="22"/>
          </w:rPr>
          <w:t>VOL</w:t>
        </w:r>
      </w:smartTag>
      <w:r w:rsidRPr="00A71EC0">
        <w:rPr>
          <w:rFonts w:ascii="Arial" w:hAnsi="Arial" w:cs="Arial"/>
          <w:color w:val="002060"/>
          <w:sz w:val="22"/>
          <w:szCs w:val="22"/>
        </w:rPr>
        <w:t xml:space="preserve"> site for urea and electrolytes.</w:t>
      </w:r>
    </w:p>
    <w:p w14:paraId="0D840FFC" w14:textId="77777777" w:rsidR="00A71EC0" w:rsidRPr="00A71EC0" w:rsidRDefault="00A71EC0" w:rsidP="00A71EC0">
      <w:pPr>
        <w:tabs>
          <w:tab w:val="left" w:pos="4253"/>
        </w:tabs>
        <w:ind w:left="1440"/>
        <w:rPr>
          <w:rFonts w:ascii="Arial" w:hAnsi="Arial" w:cs="Arial"/>
          <w:color w:val="002060"/>
          <w:sz w:val="22"/>
          <w:szCs w:val="22"/>
        </w:rPr>
      </w:pPr>
    </w:p>
    <w:p w14:paraId="1E65EE5F"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 xml:space="preserve">The populations supported by these hospitals are </w:t>
      </w:r>
      <w:proofErr w:type="gramStart"/>
      <w:r w:rsidRPr="00A71EC0">
        <w:rPr>
          <w:rFonts w:ascii="Arial" w:hAnsi="Arial" w:cs="Arial"/>
          <w:color w:val="002060"/>
          <w:sz w:val="22"/>
          <w:szCs w:val="22"/>
        </w:rPr>
        <w:t>approximately:-</w:t>
      </w:r>
      <w:proofErr w:type="gramEnd"/>
    </w:p>
    <w:p w14:paraId="4776725A" w14:textId="77777777" w:rsidR="00A71EC0" w:rsidRPr="00A71EC0" w:rsidRDefault="00A71EC0" w:rsidP="00A71EC0">
      <w:pPr>
        <w:tabs>
          <w:tab w:val="left" w:pos="4253"/>
        </w:tabs>
        <w:rPr>
          <w:rFonts w:ascii="Arial" w:hAnsi="Arial" w:cs="Arial"/>
          <w:color w:val="002060"/>
          <w:sz w:val="22"/>
          <w:szCs w:val="22"/>
        </w:rPr>
      </w:pPr>
    </w:p>
    <w:p w14:paraId="260DB73F"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RAH                            240,000</w:t>
      </w:r>
    </w:p>
    <w:p w14:paraId="773BA97A"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IRH                             125,000</w:t>
      </w:r>
    </w:p>
    <w:p w14:paraId="46E192FF"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VOL                              78,000</w:t>
      </w:r>
    </w:p>
    <w:p w14:paraId="56D12D35"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LIDGH                          60,000</w:t>
      </w:r>
    </w:p>
    <w:p w14:paraId="31C02BA9" w14:textId="77777777" w:rsidR="00A71EC0" w:rsidRPr="00A71EC0" w:rsidRDefault="00A71EC0" w:rsidP="00A71EC0">
      <w:pPr>
        <w:tabs>
          <w:tab w:val="left" w:pos="4253"/>
        </w:tabs>
        <w:rPr>
          <w:rFonts w:ascii="Arial" w:hAnsi="Arial" w:cs="Arial"/>
          <w:color w:val="002060"/>
          <w:sz w:val="22"/>
          <w:szCs w:val="22"/>
        </w:rPr>
      </w:pPr>
    </w:p>
    <w:p w14:paraId="3457D154" w14:textId="77777777" w:rsidR="00A71EC0" w:rsidRPr="00A71EC0" w:rsidRDefault="00A71EC0" w:rsidP="00A71EC0">
      <w:pPr>
        <w:tabs>
          <w:tab w:val="left" w:pos="4253"/>
        </w:tabs>
        <w:rPr>
          <w:rFonts w:ascii="Arial" w:hAnsi="Arial" w:cs="Arial"/>
          <w:color w:val="002060"/>
          <w:sz w:val="22"/>
          <w:szCs w:val="22"/>
        </w:rPr>
      </w:pPr>
    </w:p>
    <w:p w14:paraId="280662AD" w14:textId="77777777" w:rsid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 xml:space="preserve">The Royal Alexandra Hospital is a </w:t>
      </w:r>
      <w:proofErr w:type="gramStart"/>
      <w:r w:rsidRPr="00A71EC0">
        <w:rPr>
          <w:rFonts w:ascii="Arial" w:hAnsi="Arial" w:cs="Arial"/>
          <w:color w:val="002060"/>
          <w:sz w:val="22"/>
          <w:szCs w:val="22"/>
        </w:rPr>
        <w:t>600 bed</w:t>
      </w:r>
      <w:proofErr w:type="gramEnd"/>
      <w:r w:rsidRPr="00A71EC0">
        <w:rPr>
          <w:rFonts w:ascii="Arial" w:hAnsi="Arial" w:cs="Arial"/>
          <w:color w:val="002060"/>
          <w:sz w:val="22"/>
          <w:szCs w:val="22"/>
        </w:rPr>
        <w:t xml:space="preserve"> acute hospital in the town of Paisley. There is a comprehensive range of services, including a full 24 hour Accident and Emergency service, an Intensive Care and High Dependency Units, a Coronary Care unit, General Medicine, Medicine for the Elderly, Clinical Haematology, Dermatology, Neurology, Paediatrics, Obstetrics and Gynaecology, General Surgery, Urology, Orthopaedics, ENT, Ophthalmology, Palliative Care, Plastic Surgery, Orthodontics, Anaesthetics, Radiology and Laboratory specialities – Clinical Biochemistry and Haematology. Oncology and Renal services are provided by visiting consultants.</w:t>
      </w:r>
    </w:p>
    <w:p w14:paraId="3CB404F7" w14:textId="77777777" w:rsidR="00A71EC0" w:rsidRPr="00A71EC0" w:rsidRDefault="00A71EC0" w:rsidP="00A71EC0">
      <w:pPr>
        <w:tabs>
          <w:tab w:val="left" w:pos="4253"/>
        </w:tabs>
        <w:rPr>
          <w:rFonts w:ascii="Arial" w:hAnsi="Arial" w:cs="Arial"/>
          <w:color w:val="002060"/>
          <w:sz w:val="22"/>
          <w:szCs w:val="22"/>
        </w:rPr>
      </w:pPr>
    </w:p>
    <w:p w14:paraId="1804548D"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 xml:space="preserve">Inverclyde Royal Hospital is a </w:t>
      </w:r>
      <w:proofErr w:type="gramStart"/>
      <w:r w:rsidRPr="00A71EC0">
        <w:rPr>
          <w:rFonts w:ascii="Arial" w:hAnsi="Arial" w:cs="Arial"/>
          <w:color w:val="002060"/>
          <w:sz w:val="22"/>
          <w:szCs w:val="22"/>
        </w:rPr>
        <w:t>370 bed</w:t>
      </w:r>
      <w:proofErr w:type="gramEnd"/>
      <w:r w:rsidRPr="00A71EC0">
        <w:rPr>
          <w:rFonts w:ascii="Arial" w:hAnsi="Arial" w:cs="Arial"/>
          <w:color w:val="002060"/>
          <w:sz w:val="22"/>
          <w:szCs w:val="22"/>
        </w:rPr>
        <w:t xml:space="preserve"> district general hospital situated in Greenock, approximately 25 miles from Glasgow. All major acute specialities are represented within the hospital. The hospital contains a 24-hour Accident and Emergency unit, an Intensive Care Unit, High Dependency Unit, Coronary Care </w:t>
      </w:r>
      <w:proofErr w:type="gramStart"/>
      <w:r w:rsidRPr="00A71EC0">
        <w:rPr>
          <w:rFonts w:ascii="Arial" w:hAnsi="Arial" w:cs="Arial"/>
          <w:color w:val="002060"/>
          <w:sz w:val="22"/>
          <w:szCs w:val="22"/>
        </w:rPr>
        <w:t>Unit</w:t>
      </w:r>
      <w:proofErr w:type="gramEnd"/>
      <w:r w:rsidRPr="00A71EC0">
        <w:rPr>
          <w:rFonts w:ascii="Arial" w:hAnsi="Arial" w:cs="Arial"/>
          <w:color w:val="002060"/>
          <w:sz w:val="22"/>
          <w:szCs w:val="22"/>
        </w:rPr>
        <w:t xml:space="preserve"> and a Renal Dialysis Unit. A range of services are provided on an outpatient and day care basis including outpatient paediatrics. Obstetric outpatient and day </w:t>
      </w:r>
      <w:proofErr w:type="spellStart"/>
      <w:r w:rsidRPr="00A71EC0">
        <w:rPr>
          <w:rFonts w:ascii="Arial" w:hAnsi="Arial" w:cs="Arial"/>
          <w:color w:val="002060"/>
          <w:sz w:val="22"/>
          <w:szCs w:val="22"/>
        </w:rPr>
        <w:t>case</w:t>
      </w:r>
      <w:proofErr w:type="spellEnd"/>
      <w:r w:rsidRPr="00A71EC0">
        <w:rPr>
          <w:rFonts w:ascii="Arial" w:hAnsi="Arial" w:cs="Arial"/>
          <w:color w:val="002060"/>
          <w:sz w:val="22"/>
          <w:szCs w:val="22"/>
        </w:rPr>
        <w:t xml:space="preserve"> services are provided within a Community Maternity Unit. </w:t>
      </w:r>
    </w:p>
    <w:p w14:paraId="792C668F"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The Vale of Leven Hospital, with approximately 100 in-patient beds, is situated at the Southern tip of Loch Lomond about half an hour from Glasgow. Core services provided at present are General Medicine, Women’s Health, Surgery and Orthopaedics. There is a minor injuries unit open from 9.00 until 21.00 and the GP out-of-hours covers from 21.00 until 9.00. There is a satellite lab at the Vale of Leven operating 9.00am until 8.00pm. Out with these times services are provided via POCT and additional testing provided by the Royal Alexandra site if required.</w:t>
      </w:r>
    </w:p>
    <w:p w14:paraId="376764C6" w14:textId="77777777" w:rsidR="00A71EC0" w:rsidRPr="00A71EC0" w:rsidRDefault="00A71EC0" w:rsidP="00A71EC0">
      <w:pPr>
        <w:tabs>
          <w:tab w:val="left" w:pos="4253"/>
        </w:tabs>
        <w:rPr>
          <w:rFonts w:ascii="Arial" w:hAnsi="Arial" w:cs="Arial"/>
          <w:color w:val="002060"/>
          <w:sz w:val="22"/>
          <w:szCs w:val="22"/>
        </w:rPr>
      </w:pPr>
    </w:p>
    <w:p w14:paraId="1491DE44"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 xml:space="preserve">All the Biochemistry units are UKAS accredited and are professionally directed by a Consultant Clinical Biochemist/Consultant Clinical Scientist supported by other Clinical Scientists, Biomedical Scientists, Medical Laboratory Assistants and Secretarial/Clerical staff. </w:t>
      </w:r>
    </w:p>
    <w:p w14:paraId="3B08A47B" w14:textId="77777777" w:rsidR="00A71EC0" w:rsidRPr="00A71EC0" w:rsidRDefault="00A71EC0" w:rsidP="00A71EC0">
      <w:pPr>
        <w:pStyle w:val="Heading3"/>
        <w:jc w:val="left"/>
        <w:rPr>
          <w:rFonts w:ascii="Arial" w:hAnsi="Arial" w:cs="Arial"/>
          <w:color w:val="002060"/>
          <w:sz w:val="22"/>
          <w:szCs w:val="22"/>
        </w:rPr>
      </w:pPr>
    </w:p>
    <w:p w14:paraId="559ACAFD" w14:textId="4F2E2C69" w:rsidR="00A71EC0" w:rsidRPr="00A71EC0" w:rsidRDefault="00A71EC0" w:rsidP="00A71EC0">
      <w:pPr>
        <w:rPr>
          <w:rFonts w:ascii="Arial" w:hAnsi="Arial" w:cs="Arial"/>
          <w:b/>
          <w:bCs/>
          <w:color w:val="002060"/>
          <w:sz w:val="22"/>
          <w:szCs w:val="22"/>
        </w:rPr>
      </w:pPr>
      <w:r w:rsidRPr="00A71EC0">
        <w:rPr>
          <w:rFonts w:ascii="Arial" w:hAnsi="Arial" w:cs="Arial"/>
          <w:b/>
          <w:bCs/>
          <w:color w:val="002060"/>
          <w:sz w:val="22"/>
          <w:szCs w:val="22"/>
        </w:rPr>
        <w:t xml:space="preserve">Valuing our Staff  </w:t>
      </w:r>
    </w:p>
    <w:p w14:paraId="2E6A309D" w14:textId="77777777" w:rsidR="00A71EC0" w:rsidRPr="00A71EC0" w:rsidRDefault="00A71EC0" w:rsidP="00A71EC0">
      <w:pPr>
        <w:ind w:left="360"/>
        <w:rPr>
          <w:rFonts w:ascii="Arial" w:hAnsi="Arial" w:cs="Arial"/>
          <w:b/>
          <w:bCs/>
          <w:color w:val="002060"/>
          <w:sz w:val="22"/>
          <w:szCs w:val="22"/>
        </w:rPr>
      </w:pPr>
      <w:r w:rsidRPr="00A71EC0">
        <w:rPr>
          <w:rFonts w:ascii="Arial" w:hAnsi="Arial" w:cs="Arial"/>
          <w:b/>
          <w:bCs/>
          <w:color w:val="002060"/>
          <w:sz w:val="22"/>
          <w:szCs w:val="22"/>
        </w:rPr>
        <w:t xml:space="preserve"> </w:t>
      </w:r>
    </w:p>
    <w:p w14:paraId="3AD7D5AC" w14:textId="396A9CB3" w:rsidR="00A71EC0" w:rsidRPr="00A71EC0" w:rsidRDefault="00A71EC0" w:rsidP="00A71EC0">
      <w:pPr>
        <w:rPr>
          <w:rFonts w:ascii="Arial" w:hAnsi="Arial" w:cs="Arial"/>
          <w:b/>
          <w:bCs/>
          <w:color w:val="002060"/>
          <w:sz w:val="22"/>
          <w:szCs w:val="22"/>
        </w:rPr>
      </w:pPr>
      <w:r w:rsidRPr="00A71EC0">
        <w:rPr>
          <w:rFonts w:ascii="Arial" w:hAnsi="Arial" w:cs="Arial"/>
          <w:color w:val="002060"/>
          <w:sz w:val="22"/>
          <w:szCs w:val="22"/>
        </w:rPr>
        <w:t xml:space="preserve">NHS Greater Glasgow &amp; Clyde is committed to extending training and development opportunities to all staff and is actively developing multi-disciplinary training, extending the role of on-line E-learning, and recognises the importance of developments in technology for both staff and patients. </w:t>
      </w:r>
    </w:p>
    <w:p w14:paraId="052CEAC6" w14:textId="77777777" w:rsidR="00A71EC0" w:rsidRPr="00A71EC0" w:rsidRDefault="00A71EC0" w:rsidP="00A71EC0">
      <w:pPr>
        <w:rPr>
          <w:rFonts w:ascii="Arial" w:hAnsi="Arial" w:cs="Arial"/>
          <w:b/>
          <w:bCs/>
          <w:color w:val="002060"/>
          <w:sz w:val="22"/>
          <w:szCs w:val="22"/>
        </w:rPr>
      </w:pPr>
    </w:p>
    <w:p w14:paraId="273765C1" w14:textId="77777777" w:rsidR="00A71EC0" w:rsidRPr="00A71EC0" w:rsidRDefault="00A71EC0" w:rsidP="00A71EC0">
      <w:pPr>
        <w:rPr>
          <w:rFonts w:ascii="Arial" w:hAnsi="Arial" w:cs="Arial"/>
          <w:color w:val="002060"/>
          <w:sz w:val="22"/>
          <w:szCs w:val="22"/>
        </w:rPr>
      </w:pPr>
      <w:r w:rsidRPr="00A71EC0">
        <w:rPr>
          <w:rFonts w:ascii="Arial" w:hAnsi="Arial" w:cs="Arial"/>
          <w:b/>
          <w:bCs/>
          <w:color w:val="002060"/>
          <w:sz w:val="22"/>
          <w:szCs w:val="22"/>
        </w:rPr>
        <w:t>We Offer</w:t>
      </w:r>
      <w:r w:rsidRPr="00A71EC0">
        <w:rPr>
          <w:rFonts w:ascii="Arial" w:hAnsi="Arial" w:cs="Arial"/>
          <w:color w:val="002060"/>
          <w:sz w:val="22"/>
          <w:szCs w:val="22"/>
        </w:rPr>
        <w:t xml:space="preserve">: </w:t>
      </w:r>
    </w:p>
    <w:p w14:paraId="13475CF5"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Policies to help balance commitments at work and home and flexible family friendly working </w:t>
      </w:r>
      <w:proofErr w:type="gramStart"/>
      <w:r w:rsidRPr="00A71EC0">
        <w:rPr>
          <w:rFonts w:ascii="Arial" w:hAnsi="Arial" w:cs="Arial"/>
          <w:color w:val="002060"/>
          <w:sz w:val="22"/>
          <w:szCs w:val="22"/>
        </w:rPr>
        <w:t>arrangements</w:t>
      </w:r>
      <w:proofErr w:type="gramEnd"/>
      <w:r w:rsidRPr="00A71EC0">
        <w:rPr>
          <w:rFonts w:ascii="Arial" w:hAnsi="Arial" w:cs="Arial"/>
          <w:color w:val="002060"/>
          <w:sz w:val="22"/>
          <w:szCs w:val="22"/>
        </w:rPr>
        <w:t xml:space="preserve"> </w:t>
      </w:r>
    </w:p>
    <w:p w14:paraId="33C5CD31"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Excellent training and development opportunities. </w:t>
      </w:r>
    </w:p>
    <w:p w14:paraId="465D8E64"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lastRenderedPageBreak/>
        <w:t xml:space="preserve">Free and confidential staff counselling services </w:t>
      </w:r>
    </w:p>
    <w:p w14:paraId="0E2C7802"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A central Glasgow location, with close access to motorway, </w:t>
      </w:r>
      <w:proofErr w:type="gramStart"/>
      <w:r w:rsidRPr="00A71EC0">
        <w:rPr>
          <w:rFonts w:ascii="Arial" w:hAnsi="Arial" w:cs="Arial"/>
          <w:color w:val="002060"/>
          <w:sz w:val="22"/>
          <w:szCs w:val="22"/>
        </w:rPr>
        <w:t>rail</w:t>
      </w:r>
      <w:proofErr w:type="gramEnd"/>
      <w:r w:rsidRPr="00A71EC0">
        <w:rPr>
          <w:rFonts w:ascii="Arial" w:hAnsi="Arial" w:cs="Arial"/>
          <w:color w:val="002060"/>
          <w:sz w:val="22"/>
          <w:szCs w:val="22"/>
        </w:rPr>
        <w:t xml:space="preserve"> and airport links. </w:t>
      </w:r>
    </w:p>
    <w:p w14:paraId="5B04AADC"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On-site library services </w:t>
      </w:r>
    </w:p>
    <w:p w14:paraId="5D1B945C"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Subsidised staff restaurant facilities </w:t>
      </w:r>
    </w:p>
    <w:p w14:paraId="0617707B"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Access to NHS staff benefits/staff discounts </w:t>
      </w:r>
    </w:p>
    <w:p w14:paraId="4C42D71B"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Active health promotion activities </w:t>
      </w:r>
    </w:p>
    <w:p w14:paraId="3B42F808"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Bike User Group </w:t>
      </w:r>
    </w:p>
    <w:p w14:paraId="133220DA"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Good Public Transport links </w:t>
      </w:r>
    </w:p>
    <w:p w14:paraId="05230BCA"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Commitment to staff education and life-long learning/development opportunities </w:t>
      </w:r>
    </w:p>
    <w:p w14:paraId="2C87E787"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Excellent student support </w:t>
      </w:r>
    </w:p>
    <w:p w14:paraId="74C9E0C9" w14:textId="77777777" w:rsidR="00A71EC0" w:rsidRPr="00A71EC0" w:rsidRDefault="00A71EC0" w:rsidP="00A71EC0">
      <w:pPr>
        <w:numPr>
          <w:ilvl w:val="0"/>
          <w:numId w:val="36"/>
        </w:numPr>
        <w:rPr>
          <w:rFonts w:ascii="Arial" w:hAnsi="Arial" w:cs="Arial"/>
          <w:color w:val="002060"/>
          <w:sz w:val="22"/>
          <w:szCs w:val="22"/>
        </w:rPr>
      </w:pPr>
      <w:r w:rsidRPr="00A71EC0">
        <w:rPr>
          <w:rFonts w:ascii="Arial" w:hAnsi="Arial" w:cs="Arial"/>
          <w:color w:val="002060"/>
          <w:sz w:val="22"/>
          <w:szCs w:val="22"/>
        </w:rPr>
        <w:t xml:space="preserve">Access to NHS Pension scheme </w:t>
      </w:r>
    </w:p>
    <w:p w14:paraId="7FC16871" w14:textId="77777777" w:rsidR="00A71EC0" w:rsidRPr="00A71EC0" w:rsidRDefault="00A71EC0" w:rsidP="00A71EC0">
      <w:pPr>
        <w:rPr>
          <w:rFonts w:ascii="Arial" w:hAnsi="Arial" w:cs="Arial"/>
          <w:color w:val="002060"/>
          <w:sz w:val="22"/>
          <w:szCs w:val="22"/>
        </w:rPr>
      </w:pPr>
    </w:p>
    <w:p w14:paraId="149AA6D1" w14:textId="31A3C285" w:rsidR="00A71EC0" w:rsidRPr="00A71EC0" w:rsidRDefault="00A71EC0" w:rsidP="00A71EC0">
      <w:pPr>
        <w:pStyle w:val="Heading3"/>
        <w:ind w:left="0"/>
        <w:jc w:val="left"/>
        <w:rPr>
          <w:rFonts w:ascii="Arial" w:hAnsi="Arial" w:cs="Arial"/>
          <w:color w:val="002060"/>
          <w:sz w:val="22"/>
          <w:szCs w:val="22"/>
        </w:rPr>
      </w:pPr>
      <w:r w:rsidRPr="00A71EC0">
        <w:rPr>
          <w:rFonts w:ascii="Arial" w:hAnsi="Arial" w:cs="Arial"/>
          <w:color w:val="002060"/>
          <w:sz w:val="22"/>
          <w:szCs w:val="22"/>
        </w:rPr>
        <w:t>The Job Itself</w:t>
      </w:r>
    </w:p>
    <w:p w14:paraId="0BFE4BD6" w14:textId="77777777" w:rsidR="00A71EC0" w:rsidRPr="00A71EC0" w:rsidRDefault="00A71EC0" w:rsidP="00A71EC0">
      <w:pPr>
        <w:tabs>
          <w:tab w:val="left" w:pos="4253"/>
        </w:tabs>
        <w:rPr>
          <w:rFonts w:ascii="Arial" w:hAnsi="Arial" w:cs="Arial"/>
          <w:b/>
          <w:bCs/>
          <w:color w:val="002060"/>
          <w:sz w:val="22"/>
          <w:szCs w:val="22"/>
          <w:u w:val="single"/>
        </w:rPr>
      </w:pPr>
    </w:p>
    <w:p w14:paraId="3F284CCA"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Consultant Chemical Pathologist</w:t>
      </w:r>
    </w:p>
    <w:p w14:paraId="0816B023" w14:textId="77777777" w:rsidR="00A71EC0" w:rsidRPr="00A71EC0" w:rsidRDefault="00A71EC0" w:rsidP="00A71EC0">
      <w:pPr>
        <w:tabs>
          <w:tab w:val="left" w:pos="4253"/>
        </w:tabs>
        <w:rPr>
          <w:rFonts w:ascii="Arial" w:hAnsi="Arial" w:cs="Arial"/>
          <w:color w:val="002060"/>
          <w:sz w:val="22"/>
          <w:szCs w:val="22"/>
        </w:rPr>
      </w:pPr>
    </w:p>
    <w:p w14:paraId="696FDE84"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 xml:space="preserve">a) The medical consultant establishment in Clyde </w:t>
      </w:r>
    </w:p>
    <w:p w14:paraId="03B869D0" w14:textId="77777777" w:rsidR="00A71EC0" w:rsidRPr="00A71EC0" w:rsidRDefault="00A71EC0" w:rsidP="00A71EC0">
      <w:pPr>
        <w:tabs>
          <w:tab w:val="left" w:pos="4253"/>
        </w:tabs>
        <w:rPr>
          <w:rFonts w:ascii="Arial" w:hAnsi="Arial" w:cs="Arial"/>
          <w:color w:val="002060"/>
          <w:sz w:val="22"/>
          <w:szCs w:val="22"/>
        </w:rPr>
      </w:pPr>
    </w:p>
    <w:p w14:paraId="54C00DB4" w14:textId="77777777" w:rsidR="00A71EC0" w:rsidRPr="00A71EC0" w:rsidRDefault="00A71EC0" w:rsidP="00A71EC0">
      <w:pPr>
        <w:numPr>
          <w:ilvl w:val="0"/>
          <w:numId w:val="38"/>
        </w:numPr>
        <w:tabs>
          <w:tab w:val="left" w:pos="4253"/>
        </w:tabs>
        <w:rPr>
          <w:rFonts w:ascii="Arial" w:hAnsi="Arial" w:cs="Arial"/>
          <w:color w:val="002060"/>
          <w:sz w:val="22"/>
          <w:szCs w:val="22"/>
        </w:rPr>
      </w:pPr>
      <w:r w:rsidRPr="00A71EC0">
        <w:rPr>
          <w:rFonts w:ascii="Arial" w:hAnsi="Arial" w:cs="Arial"/>
          <w:color w:val="002060"/>
          <w:sz w:val="22"/>
          <w:szCs w:val="22"/>
        </w:rPr>
        <w:t>Dr Colleen Ross, Consultant Clinical Biochemist</w:t>
      </w:r>
    </w:p>
    <w:p w14:paraId="66DA949F" w14:textId="77777777" w:rsidR="00A71EC0" w:rsidRPr="00A71EC0" w:rsidRDefault="00A71EC0" w:rsidP="00A71EC0">
      <w:pPr>
        <w:numPr>
          <w:ilvl w:val="0"/>
          <w:numId w:val="38"/>
        </w:numPr>
        <w:tabs>
          <w:tab w:val="left" w:pos="4253"/>
        </w:tabs>
        <w:rPr>
          <w:rFonts w:ascii="Arial" w:hAnsi="Arial" w:cs="Arial"/>
          <w:color w:val="002060"/>
          <w:sz w:val="22"/>
          <w:szCs w:val="22"/>
        </w:rPr>
      </w:pPr>
      <w:r w:rsidRPr="00A71EC0">
        <w:rPr>
          <w:rFonts w:ascii="Arial" w:hAnsi="Arial" w:cs="Arial"/>
          <w:color w:val="002060"/>
          <w:sz w:val="22"/>
          <w:szCs w:val="22"/>
        </w:rPr>
        <w:t>appointee</w:t>
      </w:r>
    </w:p>
    <w:p w14:paraId="6A84769E" w14:textId="77777777" w:rsidR="00A71EC0" w:rsidRPr="00A71EC0" w:rsidRDefault="00A71EC0" w:rsidP="00A71EC0">
      <w:pPr>
        <w:tabs>
          <w:tab w:val="left" w:pos="4253"/>
        </w:tabs>
        <w:rPr>
          <w:rFonts w:ascii="Arial" w:hAnsi="Arial" w:cs="Arial"/>
          <w:b/>
          <w:color w:val="002060"/>
          <w:sz w:val="22"/>
          <w:szCs w:val="22"/>
        </w:rPr>
      </w:pPr>
    </w:p>
    <w:p w14:paraId="76C789F3" w14:textId="77777777" w:rsidR="00A71EC0" w:rsidRPr="00A71EC0" w:rsidRDefault="00A71EC0" w:rsidP="00A71EC0">
      <w:pPr>
        <w:tabs>
          <w:tab w:val="left" w:pos="4253"/>
        </w:tabs>
        <w:rPr>
          <w:rFonts w:ascii="Arial" w:hAnsi="Arial" w:cs="Arial"/>
          <w:color w:val="002060"/>
          <w:sz w:val="22"/>
          <w:szCs w:val="22"/>
        </w:rPr>
      </w:pPr>
      <w:r w:rsidRPr="00A71EC0">
        <w:rPr>
          <w:rFonts w:ascii="Arial" w:hAnsi="Arial" w:cs="Arial"/>
          <w:color w:val="002060"/>
          <w:sz w:val="22"/>
          <w:szCs w:val="22"/>
        </w:rPr>
        <w:t>b) Non-medical staff</w:t>
      </w:r>
    </w:p>
    <w:p w14:paraId="60042776" w14:textId="77777777" w:rsidR="00A71EC0" w:rsidRPr="00A71EC0" w:rsidRDefault="00A71EC0" w:rsidP="00A71EC0">
      <w:pPr>
        <w:tabs>
          <w:tab w:val="left" w:pos="4253"/>
        </w:tabs>
        <w:rPr>
          <w:rFonts w:ascii="Arial" w:hAnsi="Arial" w:cs="Arial"/>
          <w:color w:val="002060"/>
          <w:sz w:val="22"/>
          <w:szCs w:val="22"/>
        </w:rPr>
      </w:pPr>
    </w:p>
    <w:p w14:paraId="1A6AC132" w14:textId="77777777" w:rsidR="00A71EC0" w:rsidRPr="00A71EC0" w:rsidRDefault="00A71EC0" w:rsidP="00A71EC0">
      <w:pPr>
        <w:numPr>
          <w:ilvl w:val="0"/>
          <w:numId w:val="35"/>
        </w:numPr>
        <w:tabs>
          <w:tab w:val="left" w:pos="4253"/>
        </w:tabs>
        <w:rPr>
          <w:rFonts w:ascii="Arial" w:hAnsi="Arial" w:cs="Arial"/>
          <w:color w:val="002060"/>
          <w:sz w:val="22"/>
          <w:szCs w:val="22"/>
        </w:rPr>
      </w:pPr>
      <w:r w:rsidRPr="00A71EC0">
        <w:rPr>
          <w:rFonts w:ascii="Arial" w:hAnsi="Arial" w:cs="Arial"/>
          <w:color w:val="002060"/>
          <w:sz w:val="22"/>
          <w:szCs w:val="22"/>
        </w:rPr>
        <w:t>Dr Helen Falconer, Consultant Clinical Scientist and Lead Clinician</w:t>
      </w:r>
    </w:p>
    <w:p w14:paraId="0C826127" w14:textId="77777777" w:rsidR="00A71EC0" w:rsidRPr="00A71EC0" w:rsidRDefault="00A71EC0" w:rsidP="00A71EC0">
      <w:pPr>
        <w:numPr>
          <w:ilvl w:val="0"/>
          <w:numId w:val="35"/>
        </w:numPr>
        <w:tabs>
          <w:tab w:val="left" w:pos="4253"/>
        </w:tabs>
        <w:rPr>
          <w:rFonts w:ascii="Arial" w:hAnsi="Arial" w:cs="Arial"/>
          <w:color w:val="002060"/>
          <w:sz w:val="22"/>
          <w:szCs w:val="22"/>
        </w:rPr>
      </w:pPr>
      <w:r w:rsidRPr="00A71EC0">
        <w:rPr>
          <w:rFonts w:ascii="Arial" w:hAnsi="Arial" w:cs="Arial"/>
          <w:color w:val="002060"/>
          <w:sz w:val="22"/>
          <w:szCs w:val="22"/>
        </w:rPr>
        <w:t>Mr Andrew Kerry, Consultant Clinical Scientist</w:t>
      </w:r>
    </w:p>
    <w:p w14:paraId="00D5BB50" w14:textId="77777777" w:rsidR="00A71EC0" w:rsidRPr="00A71EC0" w:rsidRDefault="00A71EC0" w:rsidP="00A71EC0">
      <w:pPr>
        <w:numPr>
          <w:ilvl w:val="0"/>
          <w:numId w:val="35"/>
        </w:numPr>
        <w:tabs>
          <w:tab w:val="left" w:pos="4253"/>
        </w:tabs>
        <w:rPr>
          <w:rFonts w:ascii="Arial" w:hAnsi="Arial" w:cs="Arial"/>
          <w:color w:val="002060"/>
          <w:sz w:val="22"/>
          <w:szCs w:val="22"/>
        </w:rPr>
      </w:pPr>
      <w:r w:rsidRPr="00A71EC0">
        <w:rPr>
          <w:rFonts w:ascii="Arial" w:hAnsi="Arial" w:cs="Arial"/>
          <w:color w:val="002060"/>
          <w:sz w:val="22"/>
          <w:szCs w:val="22"/>
        </w:rPr>
        <w:t>Karen Brazier and Sylvia Arthur (job share), Technical Services Manager, Clyde Sector</w:t>
      </w:r>
    </w:p>
    <w:p w14:paraId="227F8AA3" w14:textId="77777777" w:rsidR="00A71EC0" w:rsidRPr="00A71EC0" w:rsidRDefault="00A71EC0" w:rsidP="00A71EC0">
      <w:pPr>
        <w:numPr>
          <w:ilvl w:val="0"/>
          <w:numId w:val="35"/>
        </w:numPr>
        <w:tabs>
          <w:tab w:val="left" w:pos="4253"/>
        </w:tabs>
        <w:rPr>
          <w:rFonts w:ascii="Arial" w:hAnsi="Arial" w:cs="Arial"/>
          <w:color w:val="002060"/>
          <w:sz w:val="22"/>
          <w:szCs w:val="22"/>
        </w:rPr>
      </w:pPr>
      <w:r w:rsidRPr="00A71EC0">
        <w:rPr>
          <w:rFonts w:ascii="Arial" w:hAnsi="Arial" w:cs="Arial"/>
          <w:color w:val="002060"/>
          <w:sz w:val="22"/>
          <w:szCs w:val="22"/>
        </w:rPr>
        <w:t>3 Clinical Scientist in Clyde Sector</w:t>
      </w:r>
    </w:p>
    <w:p w14:paraId="11F646E4" w14:textId="77777777" w:rsidR="00A71EC0" w:rsidRPr="00A71EC0" w:rsidRDefault="00A71EC0" w:rsidP="00A71EC0">
      <w:pPr>
        <w:tabs>
          <w:tab w:val="left" w:pos="4253"/>
        </w:tabs>
        <w:rPr>
          <w:rFonts w:ascii="Arial" w:hAnsi="Arial" w:cs="Arial"/>
          <w:color w:val="002060"/>
          <w:sz w:val="22"/>
          <w:szCs w:val="22"/>
        </w:rPr>
      </w:pPr>
    </w:p>
    <w:p w14:paraId="705BA5EF" w14:textId="77777777" w:rsidR="00A71EC0" w:rsidRDefault="00A71EC0" w:rsidP="00A71EC0">
      <w:pPr>
        <w:tabs>
          <w:tab w:val="left" w:pos="4253"/>
        </w:tabs>
        <w:rPr>
          <w:rFonts w:ascii="Arial" w:hAnsi="Arial" w:cs="Arial"/>
          <w:color w:val="002060"/>
          <w:sz w:val="22"/>
          <w:szCs w:val="22"/>
        </w:rPr>
      </w:pPr>
    </w:p>
    <w:p w14:paraId="300A563C" w14:textId="4AA67ECF" w:rsidR="00A71EC0" w:rsidRPr="00A71EC0" w:rsidRDefault="00A71EC0" w:rsidP="00A71EC0">
      <w:pPr>
        <w:tabs>
          <w:tab w:val="left" w:pos="4253"/>
        </w:tabs>
        <w:rPr>
          <w:rFonts w:ascii="Arial" w:hAnsi="Arial" w:cs="Arial"/>
          <w:b/>
          <w:bCs/>
          <w:color w:val="002060"/>
          <w:sz w:val="22"/>
          <w:szCs w:val="22"/>
        </w:rPr>
      </w:pPr>
      <w:r w:rsidRPr="00A71EC0">
        <w:rPr>
          <w:rFonts w:ascii="Arial" w:hAnsi="Arial" w:cs="Arial"/>
          <w:b/>
          <w:bCs/>
          <w:color w:val="002060"/>
          <w:sz w:val="22"/>
          <w:szCs w:val="22"/>
        </w:rPr>
        <w:t>Job Summary</w:t>
      </w:r>
    </w:p>
    <w:p w14:paraId="179AFCE0" w14:textId="77777777" w:rsidR="00A71EC0" w:rsidRPr="00A71EC0" w:rsidRDefault="00A71EC0" w:rsidP="00A71EC0">
      <w:pPr>
        <w:pStyle w:val="BodyText"/>
        <w:ind w:left="720"/>
        <w:rPr>
          <w:rFonts w:ascii="Arial" w:hAnsi="Arial" w:cs="Arial"/>
          <w:color w:val="002060"/>
          <w:sz w:val="22"/>
          <w:szCs w:val="22"/>
        </w:rPr>
      </w:pPr>
    </w:p>
    <w:p w14:paraId="2FE3DAA1"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This is a whole time or maximum part-time Consultant post in Clyde sector. If the successful candidate elects to undertake a maximum part-time contract, he/she will be required to devote substantially the whole of his/her time to the duties of the post.  Secretarial support and office space with computer will be provided. </w:t>
      </w:r>
    </w:p>
    <w:p w14:paraId="53472BFD" w14:textId="77777777" w:rsidR="00A71EC0" w:rsidRPr="00A71EC0" w:rsidRDefault="00A71EC0" w:rsidP="00A71EC0">
      <w:pPr>
        <w:pStyle w:val="BodyText"/>
        <w:rPr>
          <w:rFonts w:ascii="Arial" w:hAnsi="Arial" w:cs="Arial"/>
          <w:color w:val="002060"/>
          <w:sz w:val="22"/>
          <w:szCs w:val="22"/>
        </w:rPr>
      </w:pPr>
    </w:p>
    <w:p w14:paraId="6C6F74C4"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Essentially, the duties of the post holder will be to contribute to the delivery of all aspects of the clinical biochemistry service in the Clyde Sector, main base RAH. This will include direct outpatient and in-patient clinical care, provision of consultant medical cover in hours and out of hours, clinical liaison, reporting duties and professional direction and quality management of the service.  It is expected that the post-holder will take on teaching and training commitments and service development commitments which will be </w:t>
      </w:r>
      <w:proofErr w:type="spellStart"/>
      <w:r w:rsidRPr="00A71EC0">
        <w:rPr>
          <w:rFonts w:ascii="Arial" w:hAnsi="Arial" w:cs="Arial"/>
          <w:color w:val="002060"/>
          <w:sz w:val="22"/>
          <w:szCs w:val="22"/>
        </w:rPr>
        <w:t>recognised</w:t>
      </w:r>
      <w:proofErr w:type="spellEnd"/>
      <w:r w:rsidRPr="00A71EC0">
        <w:rPr>
          <w:rFonts w:ascii="Arial" w:hAnsi="Arial" w:cs="Arial"/>
          <w:color w:val="002060"/>
          <w:sz w:val="22"/>
          <w:szCs w:val="22"/>
        </w:rPr>
        <w:t xml:space="preserve"> in the job plan as these commitments develop.</w:t>
      </w:r>
    </w:p>
    <w:p w14:paraId="3B95E065" w14:textId="40D1A821"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There are close clinical links with the medical directorate across the sectors and currently the departments are clinically involved in the diabetes, </w:t>
      </w:r>
      <w:proofErr w:type="gramStart"/>
      <w:r w:rsidRPr="00A71EC0">
        <w:rPr>
          <w:rFonts w:ascii="Arial" w:hAnsi="Arial" w:cs="Arial"/>
          <w:color w:val="002060"/>
          <w:sz w:val="22"/>
          <w:szCs w:val="22"/>
        </w:rPr>
        <w:t>bone</w:t>
      </w:r>
      <w:proofErr w:type="gramEnd"/>
      <w:r w:rsidRPr="00A71EC0">
        <w:rPr>
          <w:rFonts w:ascii="Arial" w:hAnsi="Arial" w:cs="Arial"/>
          <w:color w:val="002060"/>
          <w:sz w:val="22"/>
          <w:szCs w:val="22"/>
        </w:rPr>
        <w:t xml:space="preserve"> and endocrinology services as well as adult IEM. The departments also take a lead role in the provision of Nutrition services </w:t>
      </w:r>
      <w:proofErr w:type="gramStart"/>
      <w:r w:rsidRPr="00A71EC0">
        <w:rPr>
          <w:rFonts w:ascii="Arial" w:hAnsi="Arial" w:cs="Arial"/>
          <w:color w:val="002060"/>
          <w:sz w:val="22"/>
          <w:szCs w:val="22"/>
        </w:rPr>
        <w:t>and also</w:t>
      </w:r>
      <w:proofErr w:type="gramEnd"/>
      <w:r w:rsidRPr="00A71EC0">
        <w:rPr>
          <w:rFonts w:ascii="Arial" w:hAnsi="Arial" w:cs="Arial"/>
          <w:color w:val="002060"/>
          <w:sz w:val="22"/>
          <w:szCs w:val="22"/>
        </w:rPr>
        <w:t xml:space="preserve"> have responsibility for lipid clinics throughout NHSGGC.</w:t>
      </w:r>
    </w:p>
    <w:p w14:paraId="7FCE4D2B"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There is scope for the post-holder to develop specific clinical interests that they may have. The post-holder will contribute to supporting the inpatient TPN service in both RAH and IRH on a </w:t>
      </w:r>
      <w:proofErr w:type="spellStart"/>
      <w:r w:rsidRPr="00A71EC0">
        <w:rPr>
          <w:rFonts w:ascii="Arial" w:hAnsi="Arial" w:cs="Arial"/>
          <w:color w:val="002060"/>
          <w:sz w:val="22"/>
          <w:szCs w:val="22"/>
        </w:rPr>
        <w:t>rota</w:t>
      </w:r>
      <w:proofErr w:type="spellEnd"/>
      <w:r w:rsidRPr="00A71EC0">
        <w:rPr>
          <w:rFonts w:ascii="Arial" w:hAnsi="Arial" w:cs="Arial"/>
          <w:color w:val="002060"/>
          <w:sz w:val="22"/>
          <w:szCs w:val="22"/>
        </w:rPr>
        <w:t xml:space="preserve"> basis along with the other medical consultant. TPN is prescribed via an electronic system (Ascribe</w:t>
      </w:r>
      <w:proofErr w:type="gramStart"/>
      <w:r w:rsidRPr="00A71EC0">
        <w:rPr>
          <w:rFonts w:ascii="Arial" w:hAnsi="Arial" w:cs="Arial"/>
          <w:color w:val="002060"/>
          <w:sz w:val="22"/>
          <w:szCs w:val="22"/>
        </w:rPr>
        <w:t>)</w:t>
      </w:r>
      <w:proofErr w:type="gramEnd"/>
      <w:r w:rsidRPr="00A71EC0">
        <w:rPr>
          <w:rFonts w:ascii="Arial" w:hAnsi="Arial" w:cs="Arial"/>
          <w:color w:val="002060"/>
          <w:sz w:val="22"/>
          <w:szCs w:val="22"/>
        </w:rPr>
        <w:t xml:space="preserve"> and this can be done from any site. There is Specialist Nutrition Nurse support. The post holder will provide cover for holidays and leave for </w:t>
      </w:r>
      <w:proofErr w:type="gramStart"/>
      <w:r w:rsidRPr="00A71EC0">
        <w:rPr>
          <w:rFonts w:ascii="Arial" w:hAnsi="Arial" w:cs="Arial"/>
          <w:color w:val="002060"/>
          <w:sz w:val="22"/>
          <w:szCs w:val="22"/>
        </w:rPr>
        <w:t>prescribe</w:t>
      </w:r>
      <w:proofErr w:type="gramEnd"/>
      <w:r w:rsidRPr="00A71EC0">
        <w:rPr>
          <w:rFonts w:ascii="Arial" w:hAnsi="Arial" w:cs="Arial"/>
          <w:color w:val="002060"/>
          <w:sz w:val="22"/>
          <w:szCs w:val="22"/>
        </w:rPr>
        <w:t xml:space="preserve"> staff at QEUH.</w:t>
      </w:r>
    </w:p>
    <w:p w14:paraId="28735997" w14:textId="77777777" w:rsidR="00A71EC0" w:rsidRPr="00A71EC0" w:rsidRDefault="00A71EC0" w:rsidP="00A71EC0">
      <w:pPr>
        <w:pStyle w:val="BodyText"/>
        <w:rPr>
          <w:rFonts w:ascii="Arial" w:hAnsi="Arial" w:cs="Arial"/>
          <w:color w:val="002060"/>
          <w:sz w:val="22"/>
          <w:szCs w:val="22"/>
        </w:rPr>
      </w:pPr>
    </w:p>
    <w:p w14:paraId="6C40D024"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lastRenderedPageBreak/>
        <w:t>The job plan will be agreed between the appointee and the Head of Service for Biochemistry and is subject to annual review.  The proposed job plan consists of 10PAs. See Model Job Plan below (Appendix 1). One session will be allocated to leading the provision of clinical advice to Lorn and Islands Hospital, Oban.</w:t>
      </w:r>
    </w:p>
    <w:p w14:paraId="537C9979" w14:textId="77777777" w:rsidR="00A71EC0" w:rsidRDefault="00A71EC0" w:rsidP="00A71EC0">
      <w:pPr>
        <w:spacing w:line="276" w:lineRule="auto"/>
        <w:rPr>
          <w:rFonts w:ascii="Arial" w:hAnsi="Arial" w:cs="Arial"/>
          <w:color w:val="002060"/>
          <w:sz w:val="22"/>
          <w:szCs w:val="22"/>
        </w:rPr>
      </w:pPr>
      <w:r w:rsidRPr="00A71EC0">
        <w:rPr>
          <w:rFonts w:ascii="Arial" w:hAnsi="Arial" w:cs="Arial"/>
          <w:color w:val="002060"/>
          <w:sz w:val="22"/>
          <w:szCs w:val="22"/>
        </w:rPr>
        <w:t xml:space="preserve">The consultant will be expected to participate in audit, continuing medical education (CPD) and participate in appraisal and revalidation.  </w:t>
      </w:r>
    </w:p>
    <w:p w14:paraId="3DDF8625" w14:textId="77777777" w:rsidR="00A71EC0" w:rsidRDefault="00A71EC0" w:rsidP="00A71EC0">
      <w:pPr>
        <w:spacing w:line="276" w:lineRule="auto"/>
        <w:rPr>
          <w:rFonts w:ascii="Arial" w:hAnsi="Arial" w:cs="Arial"/>
          <w:color w:val="002060"/>
          <w:sz w:val="22"/>
          <w:szCs w:val="22"/>
        </w:rPr>
      </w:pPr>
    </w:p>
    <w:p w14:paraId="338284FA" w14:textId="432A1C92" w:rsidR="00A71EC0" w:rsidRDefault="00A71EC0" w:rsidP="00A71EC0">
      <w:pPr>
        <w:spacing w:line="276" w:lineRule="auto"/>
        <w:rPr>
          <w:rFonts w:ascii="Arial" w:hAnsi="Arial" w:cs="Arial"/>
          <w:color w:val="002060"/>
          <w:sz w:val="22"/>
          <w:szCs w:val="22"/>
        </w:rPr>
      </w:pPr>
      <w:r w:rsidRPr="00A71EC0">
        <w:rPr>
          <w:rFonts w:ascii="Arial" w:hAnsi="Arial" w:cs="Arial"/>
          <w:color w:val="002060"/>
          <w:sz w:val="22"/>
          <w:szCs w:val="22"/>
        </w:rPr>
        <w:t>The contractual entitlement to funded study leave will be honoured. There is no allocated time for formal research in the job description; however, it may be possible to identify time during job planning for individuals.</w:t>
      </w:r>
    </w:p>
    <w:p w14:paraId="625EB526" w14:textId="77777777" w:rsidR="00A71EC0" w:rsidRPr="00A71EC0" w:rsidRDefault="00A71EC0" w:rsidP="00A71EC0">
      <w:pPr>
        <w:spacing w:line="276" w:lineRule="auto"/>
        <w:rPr>
          <w:rFonts w:ascii="Arial" w:hAnsi="Arial" w:cs="Arial"/>
          <w:color w:val="002060"/>
          <w:sz w:val="22"/>
          <w:szCs w:val="22"/>
        </w:rPr>
      </w:pPr>
    </w:p>
    <w:p w14:paraId="31343B4B"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The post holder will be managerially accountable to the General Manager via the management structure </w:t>
      </w:r>
      <w:proofErr w:type="gramStart"/>
      <w:r w:rsidRPr="00A71EC0">
        <w:rPr>
          <w:rFonts w:ascii="Arial" w:hAnsi="Arial" w:cs="Arial"/>
          <w:color w:val="002060"/>
          <w:sz w:val="22"/>
          <w:szCs w:val="22"/>
        </w:rPr>
        <w:t>illustrated, and</w:t>
      </w:r>
      <w:proofErr w:type="gramEnd"/>
      <w:r w:rsidRPr="00A71EC0">
        <w:rPr>
          <w:rFonts w:ascii="Arial" w:hAnsi="Arial" w:cs="Arial"/>
          <w:color w:val="002060"/>
          <w:sz w:val="22"/>
          <w:szCs w:val="22"/>
        </w:rPr>
        <w:t xml:space="preserve"> will be expected to participate in the management process.</w:t>
      </w:r>
    </w:p>
    <w:p w14:paraId="7A51C761" w14:textId="77777777" w:rsidR="00A71EC0" w:rsidRDefault="00A71EC0" w:rsidP="00A71EC0">
      <w:pPr>
        <w:pStyle w:val="BodyText"/>
        <w:spacing w:after="0" w:line="240" w:lineRule="auto"/>
        <w:rPr>
          <w:rFonts w:ascii="Arial" w:hAnsi="Arial" w:cs="Arial"/>
          <w:color w:val="002060"/>
          <w:sz w:val="22"/>
          <w:szCs w:val="22"/>
        </w:rPr>
      </w:pPr>
    </w:p>
    <w:p w14:paraId="08DE718F" w14:textId="6197096F" w:rsidR="00A71EC0" w:rsidRPr="00A71EC0" w:rsidRDefault="00A71EC0" w:rsidP="00A71EC0">
      <w:pPr>
        <w:pStyle w:val="BodyText"/>
        <w:spacing w:after="0" w:line="240" w:lineRule="auto"/>
        <w:rPr>
          <w:rFonts w:ascii="Arial" w:hAnsi="Arial" w:cs="Arial"/>
          <w:b/>
          <w:bCs/>
          <w:color w:val="002060"/>
          <w:sz w:val="22"/>
          <w:szCs w:val="22"/>
        </w:rPr>
      </w:pPr>
      <w:r w:rsidRPr="00A71EC0">
        <w:rPr>
          <w:rFonts w:ascii="Arial" w:hAnsi="Arial" w:cs="Arial"/>
          <w:b/>
          <w:bCs/>
          <w:color w:val="002060"/>
          <w:sz w:val="22"/>
          <w:szCs w:val="22"/>
        </w:rPr>
        <w:t>Qualifications and Experience</w:t>
      </w:r>
    </w:p>
    <w:p w14:paraId="6CCB8DD9" w14:textId="77777777" w:rsidR="00A71EC0" w:rsidRPr="00A71EC0" w:rsidRDefault="00A71EC0" w:rsidP="00A71EC0">
      <w:pPr>
        <w:pStyle w:val="BodyText"/>
        <w:rPr>
          <w:rFonts w:ascii="Arial" w:hAnsi="Arial" w:cs="Arial"/>
          <w:b/>
          <w:bCs/>
          <w:color w:val="002060"/>
          <w:sz w:val="22"/>
          <w:szCs w:val="22"/>
        </w:rPr>
      </w:pPr>
    </w:p>
    <w:p w14:paraId="071AF629" w14:textId="2E5ACF32" w:rsidR="00A71EC0" w:rsidRPr="00A71EC0" w:rsidRDefault="00A71EC0" w:rsidP="00A71EC0">
      <w:pPr>
        <w:pStyle w:val="BodyText"/>
        <w:rPr>
          <w:rFonts w:ascii="Arial" w:hAnsi="Arial" w:cs="Arial"/>
          <w:b/>
          <w:bCs/>
          <w:color w:val="002060"/>
          <w:sz w:val="22"/>
          <w:szCs w:val="22"/>
        </w:rPr>
      </w:pPr>
      <w:r w:rsidRPr="00A71EC0">
        <w:rPr>
          <w:rFonts w:ascii="Arial" w:hAnsi="Arial" w:cs="Arial"/>
          <w:b/>
          <w:bCs/>
          <w:color w:val="002060"/>
          <w:sz w:val="22"/>
          <w:szCs w:val="22"/>
        </w:rPr>
        <w:t xml:space="preserve">Essential: CCT in Chemical pathology. </w:t>
      </w:r>
    </w:p>
    <w:p w14:paraId="20772582" w14:textId="77777777" w:rsidR="00A71EC0" w:rsidRPr="00A71EC0" w:rsidRDefault="00A71EC0" w:rsidP="00A71EC0">
      <w:pPr>
        <w:pStyle w:val="BodyText"/>
        <w:rPr>
          <w:rFonts w:ascii="Arial" w:hAnsi="Arial" w:cs="Arial"/>
          <w:b/>
          <w:bCs/>
          <w:color w:val="002060"/>
          <w:sz w:val="22"/>
          <w:szCs w:val="22"/>
        </w:rPr>
      </w:pPr>
    </w:p>
    <w:p w14:paraId="434286E2" w14:textId="580DB21F" w:rsidR="00A71EC0" w:rsidRPr="00A71EC0" w:rsidRDefault="00A71EC0" w:rsidP="00A71EC0">
      <w:pPr>
        <w:pStyle w:val="BodyText"/>
        <w:rPr>
          <w:rFonts w:ascii="Arial" w:hAnsi="Arial" w:cs="Arial"/>
          <w:b/>
          <w:bCs/>
          <w:color w:val="002060"/>
          <w:sz w:val="22"/>
          <w:szCs w:val="22"/>
        </w:rPr>
      </w:pPr>
      <w:r w:rsidRPr="00A71EC0">
        <w:rPr>
          <w:rFonts w:ascii="Arial" w:hAnsi="Arial" w:cs="Arial"/>
          <w:b/>
          <w:bCs/>
          <w:color w:val="002060"/>
          <w:sz w:val="22"/>
          <w:szCs w:val="22"/>
        </w:rPr>
        <w:t>Specific criteria required are listed below:</w:t>
      </w:r>
    </w:p>
    <w:p w14:paraId="6A3D55FB" w14:textId="77777777" w:rsidR="00A71EC0" w:rsidRPr="00A71EC0" w:rsidRDefault="00A71EC0" w:rsidP="00A71EC0">
      <w:pPr>
        <w:pStyle w:val="BodyText"/>
        <w:ind w:left="720"/>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693"/>
        <w:gridCol w:w="3107"/>
      </w:tblGrid>
      <w:tr w:rsidR="00A71EC0" w:rsidRPr="00A71EC0" w14:paraId="0CC8A633" w14:textId="77777777" w:rsidTr="00093049">
        <w:tc>
          <w:tcPr>
            <w:tcW w:w="2722" w:type="dxa"/>
          </w:tcPr>
          <w:p w14:paraId="4E185BC5"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Criterion</w:t>
            </w:r>
          </w:p>
        </w:tc>
        <w:tc>
          <w:tcPr>
            <w:tcW w:w="2693" w:type="dxa"/>
          </w:tcPr>
          <w:p w14:paraId="17856963"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Essential</w:t>
            </w:r>
          </w:p>
        </w:tc>
        <w:tc>
          <w:tcPr>
            <w:tcW w:w="3107" w:type="dxa"/>
          </w:tcPr>
          <w:p w14:paraId="7428C61D"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Desirable</w:t>
            </w:r>
          </w:p>
          <w:p w14:paraId="5B454DDB" w14:textId="77777777" w:rsidR="00A71EC0" w:rsidRPr="00A71EC0" w:rsidRDefault="00A71EC0" w:rsidP="00A71EC0">
            <w:pPr>
              <w:pStyle w:val="BodyText"/>
              <w:rPr>
                <w:rFonts w:ascii="Arial" w:hAnsi="Arial" w:cs="Arial"/>
                <w:color w:val="002060"/>
                <w:sz w:val="22"/>
                <w:szCs w:val="22"/>
              </w:rPr>
            </w:pPr>
          </w:p>
        </w:tc>
      </w:tr>
      <w:tr w:rsidR="00A71EC0" w:rsidRPr="00A71EC0" w14:paraId="106DD3AB" w14:textId="77777777" w:rsidTr="00093049">
        <w:tc>
          <w:tcPr>
            <w:tcW w:w="2722" w:type="dxa"/>
          </w:tcPr>
          <w:p w14:paraId="089CABA0"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Qualifications</w:t>
            </w:r>
          </w:p>
          <w:p w14:paraId="7D70DC55" w14:textId="77777777" w:rsidR="00A71EC0" w:rsidRPr="00A71EC0" w:rsidRDefault="00A71EC0" w:rsidP="00A71EC0">
            <w:pPr>
              <w:pStyle w:val="BodyText"/>
              <w:rPr>
                <w:rFonts w:ascii="Arial" w:hAnsi="Arial" w:cs="Arial"/>
                <w:color w:val="002060"/>
                <w:sz w:val="22"/>
                <w:szCs w:val="22"/>
              </w:rPr>
            </w:pPr>
          </w:p>
        </w:tc>
        <w:tc>
          <w:tcPr>
            <w:tcW w:w="2693" w:type="dxa"/>
          </w:tcPr>
          <w:p w14:paraId="6DC1A675"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MB ChB (or equivalent)</w:t>
            </w:r>
          </w:p>
          <w:p w14:paraId="391BC0D4" w14:textId="77777777" w:rsidR="00A71EC0" w:rsidRPr="00A71EC0" w:rsidRDefault="00A71EC0" w:rsidP="00A71EC0">
            <w:pPr>
              <w:pStyle w:val="BodyText"/>
              <w:rPr>
                <w:rFonts w:ascii="Arial" w:hAnsi="Arial" w:cs="Arial"/>
                <w:color w:val="002060"/>
                <w:sz w:val="22"/>
                <w:szCs w:val="22"/>
              </w:rPr>
            </w:pPr>
            <w:proofErr w:type="spellStart"/>
            <w:r w:rsidRPr="00A71EC0">
              <w:rPr>
                <w:rFonts w:ascii="Arial" w:hAnsi="Arial" w:cs="Arial"/>
                <w:color w:val="002060"/>
                <w:sz w:val="22"/>
                <w:szCs w:val="22"/>
              </w:rPr>
              <w:t>FRCPath</w:t>
            </w:r>
            <w:proofErr w:type="spellEnd"/>
            <w:r w:rsidRPr="00A71EC0">
              <w:rPr>
                <w:rFonts w:ascii="Arial" w:hAnsi="Arial" w:cs="Arial"/>
                <w:color w:val="002060"/>
                <w:sz w:val="22"/>
                <w:szCs w:val="22"/>
              </w:rPr>
              <w:t xml:space="preserve"> (or equivalent) </w:t>
            </w:r>
          </w:p>
          <w:p w14:paraId="78C15543" w14:textId="77777777" w:rsidR="00A71EC0" w:rsidRPr="00A71EC0" w:rsidRDefault="00A71EC0" w:rsidP="00A71EC0">
            <w:pPr>
              <w:pStyle w:val="BodyText"/>
              <w:rPr>
                <w:rFonts w:ascii="Arial" w:hAnsi="Arial" w:cs="Arial"/>
                <w:color w:val="002060"/>
                <w:sz w:val="22"/>
                <w:szCs w:val="22"/>
              </w:rPr>
            </w:pPr>
          </w:p>
        </w:tc>
        <w:tc>
          <w:tcPr>
            <w:tcW w:w="3107" w:type="dxa"/>
          </w:tcPr>
          <w:p w14:paraId="2BF0D9C9"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MRCP (or equivalent)</w:t>
            </w:r>
          </w:p>
          <w:p w14:paraId="51DFC3F8" w14:textId="77777777" w:rsidR="00A71EC0" w:rsidRPr="00A71EC0" w:rsidRDefault="00A71EC0" w:rsidP="00A71EC0">
            <w:pPr>
              <w:pStyle w:val="BodyText"/>
              <w:rPr>
                <w:rFonts w:ascii="Arial" w:hAnsi="Arial" w:cs="Arial"/>
                <w:color w:val="002060"/>
                <w:sz w:val="22"/>
                <w:szCs w:val="22"/>
              </w:rPr>
            </w:pPr>
          </w:p>
        </w:tc>
      </w:tr>
      <w:tr w:rsidR="00A71EC0" w:rsidRPr="00A71EC0" w14:paraId="3505743C" w14:textId="77777777" w:rsidTr="00093049">
        <w:tc>
          <w:tcPr>
            <w:tcW w:w="2722" w:type="dxa"/>
          </w:tcPr>
          <w:p w14:paraId="605E010A"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Registration</w:t>
            </w:r>
          </w:p>
          <w:p w14:paraId="115AC623" w14:textId="77777777" w:rsidR="00A71EC0" w:rsidRPr="00A71EC0" w:rsidRDefault="00A71EC0" w:rsidP="00A71EC0">
            <w:pPr>
              <w:pStyle w:val="BodyText"/>
              <w:rPr>
                <w:rFonts w:ascii="Arial" w:hAnsi="Arial" w:cs="Arial"/>
                <w:color w:val="002060"/>
                <w:sz w:val="22"/>
                <w:szCs w:val="22"/>
              </w:rPr>
            </w:pPr>
          </w:p>
        </w:tc>
        <w:tc>
          <w:tcPr>
            <w:tcW w:w="2693" w:type="dxa"/>
          </w:tcPr>
          <w:p w14:paraId="626FD699"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Full registration with GMC</w:t>
            </w:r>
          </w:p>
          <w:p w14:paraId="77889A06"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CCT Chemical Pathology</w:t>
            </w:r>
          </w:p>
          <w:p w14:paraId="4E89CE57" w14:textId="77777777" w:rsidR="00A71EC0" w:rsidRPr="00A71EC0" w:rsidRDefault="00A71EC0" w:rsidP="00A71EC0">
            <w:pPr>
              <w:pStyle w:val="BodyText"/>
              <w:rPr>
                <w:rFonts w:ascii="Arial" w:hAnsi="Arial" w:cs="Arial"/>
                <w:color w:val="002060"/>
                <w:sz w:val="22"/>
                <w:szCs w:val="22"/>
              </w:rPr>
            </w:pPr>
          </w:p>
        </w:tc>
        <w:tc>
          <w:tcPr>
            <w:tcW w:w="3107" w:type="dxa"/>
          </w:tcPr>
          <w:p w14:paraId="17BDCAAE" w14:textId="77777777" w:rsidR="00A71EC0" w:rsidRPr="00A71EC0" w:rsidRDefault="00A71EC0" w:rsidP="00A71EC0">
            <w:pPr>
              <w:pStyle w:val="BodyText"/>
              <w:rPr>
                <w:rFonts w:ascii="Arial" w:hAnsi="Arial" w:cs="Arial"/>
                <w:color w:val="002060"/>
                <w:sz w:val="22"/>
                <w:szCs w:val="22"/>
              </w:rPr>
            </w:pPr>
          </w:p>
          <w:p w14:paraId="67153E57"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CCT Chemical Pathology with Metabolic Medicine</w:t>
            </w:r>
          </w:p>
        </w:tc>
      </w:tr>
      <w:tr w:rsidR="00A71EC0" w:rsidRPr="00A71EC0" w14:paraId="68E567E7" w14:textId="77777777" w:rsidTr="00093049">
        <w:tc>
          <w:tcPr>
            <w:tcW w:w="2722" w:type="dxa"/>
          </w:tcPr>
          <w:p w14:paraId="2D48F977"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Teaching Experience</w:t>
            </w:r>
          </w:p>
        </w:tc>
        <w:tc>
          <w:tcPr>
            <w:tcW w:w="2693" w:type="dxa"/>
          </w:tcPr>
          <w:p w14:paraId="639711A3" w14:textId="77777777" w:rsidR="00A71EC0" w:rsidRPr="00A71EC0" w:rsidRDefault="00A71EC0" w:rsidP="00A71EC0">
            <w:pPr>
              <w:pStyle w:val="BodyText"/>
              <w:rPr>
                <w:rFonts w:ascii="Arial" w:hAnsi="Arial" w:cs="Arial"/>
                <w:color w:val="002060"/>
                <w:sz w:val="22"/>
                <w:szCs w:val="22"/>
              </w:rPr>
            </w:pPr>
          </w:p>
        </w:tc>
        <w:tc>
          <w:tcPr>
            <w:tcW w:w="3107" w:type="dxa"/>
          </w:tcPr>
          <w:p w14:paraId="358C7807"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Experience in undergraduate and postgraduate teaching</w:t>
            </w:r>
          </w:p>
        </w:tc>
      </w:tr>
      <w:tr w:rsidR="00A71EC0" w:rsidRPr="00A71EC0" w14:paraId="736785CC" w14:textId="77777777" w:rsidTr="00093049">
        <w:tc>
          <w:tcPr>
            <w:tcW w:w="2722" w:type="dxa"/>
          </w:tcPr>
          <w:p w14:paraId="43CFEE12" w14:textId="77777777" w:rsidR="00A71EC0" w:rsidRPr="00A71EC0" w:rsidRDefault="00A71EC0" w:rsidP="00A71EC0">
            <w:pPr>
              <w:pStyle w:val="BodyText"/>
              <w:rPr>
                <w:rFonts w:ascii="Arial" w:hAnsi="Arial" w:cs="Arial"/>
                <w:color w:val="002060"/>
                <w:sz w:val="22"/>
                <w:szCs w:val="22"/>
              </w:rPr>
            </w:pPr>
            <w:proofErr w:type="gramStart"/>
            <w:r w:rsidRPr="00A71EC0">
              <w:rPr>
                <w:rFonts w:ascii="Arial" w:hAnsi="Arial" w:cs="Arial"/>
                <w:color w:val="002060"/>
                <w:sz w:val="22"/>
                <w:szCs w:val="22"/>
              </w:rPr>
              <w:t>Particular Requirements</w:t>
            </w:r>
            <w:proofErr w:type="gramEnd"/>
            <w:r w:rsidRPr="00A71EC0">
              <w:rPr>
                <w:rFonts w:ascii="Arial" w:hAnsi="Arial" w:cs="Arial"/>
                <w:color w:val="002060"/>
                <w:sz w:val="22"/>
                <w:szCs w:val="22"/>
              </w:rPr>
              <w:t xml:space="preserve"> and/or Areas of Special Interest</w:t>
            </w:r>
          </w:p>
          <w:p w14:paraId="1AED0A9F" w14:textId="77777777" w:rsidR="00A71EC0" w:rsidRPr="00A71EC0" w:rsidRDefault="00A71EC0" w:rsidP="00A71EC0">
            <w:pPr>
              <w:pStyle w:val="BodyText"/>
              <w:rPr>
                <w:rFonts w:ascii="Arial" w:hAnsi="Arial" w:cs="Arial"/>
                <w:color w:val="002060"/>
                <w:sz w:val="22"/>
                <w:szCs w:val="22"/>
              </w:rPr>
            </w:pPr>
          </w:p>
        </w:tc>
        <w:tc>
          <w:tcPr>
            <w:tcW w:w="2693" w:type="dxa"/>
          </w:tcPr>
          <w:p w14:paraId="12BD46B0" w14:textId="77777777" w:rsidR="00A71EC0" w:rsidRPr="00A71EC0" w:rsidRDefault="00A71EC0" w:rsidP="00A71EC0">
            <w:pPr>
              <w:pStyle w:val="BodyText"/>
              <w:rPr>
                <w:rFonts w:ascii="Arial" w:hAnsi="Arial" w:cs="Arial"/>
                <w:color w:val="002060"/>
                <w:sz w:val="22"/>
                <w:szCs w:val="22"/>
              </w:rPr>
            </w:pPr>
          </w:p>
        </w:tc>
        <w:tc>
          <w:tcPr>
            <w:tcW w:w="3107" w:type="dxa"/>
          </w:tcPr>
          <w:p w14:paraId="024D8803" w14:textId="77777777" w:rsidR="00A71EC0" w:rsidRPr="00A71EC0" w:rsidRDefault="00A71EC0" w:rsidP="00A71EC0">
            <w:pPr>
              <w:pStyle w:val="BodyText"/>
              <w:rPr>
                <w:rFonts w:ascii="Arial" w:hAnsi="Arial" w:cs="Arial"/>
                <w:color w:val="002060"/>
                <w:sz w:val="22"/>
                <w:szCs w:val="22"/>
                <w:lang w:val="de-DE"/>
              </w:rPr>
            </w:pPr>
            <w:r w:rsidRPr="00A71EC0">
              <w:rPr>
                <w:rFonts w:ascii="Arial" w:hAnsi="Arial" w:cs="Arial"/>
                <w:color w:val="002060"/>
                <w:sz w:val="22"/>
                <w:szCs w:val="22"/>
                <w:lang w:val="de-DE"/>
              </w:rPr>
              <w:t>An interest in nutrition, diabetes, lipidology.</w:t>
            </w:r>
          </w:p>
        </w:tc>
      </w:tr>
      <w:tr w:rsidR="00A71EC0" w:rsidRPr="00A71EC0" w14:paraId="6481389D" w14:textId="77777777" w:rsidTr="00093049">
        <w:tc>
          <w:tcPr>
            <w:tcW w:w="2722" w:type="dxa"/>
          </w:tcPr>
          <w:p w14:paraId="6584D17B"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Research &amp; Publications</w:t>
            </w:r>
          </w:p>
          <w:p w14:paraId="33653B85" w14:textId="77777777" w:rsidR="00A71EC0" w:rsidRPr="00A71EC0" w:rsidRDefault="00A71EC0" w:rsidP="00A71EC0">
            <w:pPr>
              <w:pStyle w:val="BodyText"/>
              <w:rPr>
                <w:rFonts w:ascii="Arial" w:hAnsi="Arial" w:cs="Arial"/>
                <w:color w:val="002060"/>
                <w:sz w:val="22"/>
                <w:szCs w:val="22"/>
              </w:rPr>
            </w:pPr>
          </w:p>
        </w:tc>
        <w:tc>
          <w:tcPr>
            <w:tcW w:w="2693" w:type="dxa"/>
          </w:tcPr>
          <w:p w14:paraId="4DA91D01" w14:textId="77777777" w:rsidR="00A71EC0" w:rsidRPr="00A71EC0" w:rsidRDefault="00A71EC0" w:rsidP="00A71EC0">
            <w:pPr>
              <w:pStyle w:val="BodyText"/>
              <w:rPr>
                <w:rFonts w:ascii="Arial" w:hAnsi="Arial" w:cs="Arial"/>
                <w:color w:val="002060"/>
                <w:sz w:val="22"/>
                <w:szCs w:val="22"/>
              </w:rPr>
            </w:pPr>
          </w:p>
          <w:p w14:paraId="6BCA9856" w14:textId="77777777" w:rsidR="00A71EC0" w:rsidRPr="00A71EC0" w:rsidRDefault="00A71EC0" w:rsidP="00A71EC0">
            <w:pPr>
              <w:pStyle w:val="BodyText"/>
              <w:rPr>
                <w:rFonts w:ascii="Arial" w:hAnsi="Arial" w:cs="Arial"/>
                <w:color w:val="002060"/>
                <w:sz w:val="22"/>
                <w:szCs w:val="22"/>
              </w:rPr>
            </w:pPr>
          </w:p>
        </w:tc>
        <w:tc>
          <w:tcPr>
            <w:tcW w:w="3107" w:type="dxa"/>
          </w:tcPr>
          <w:p w14:paraId="56430770"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MD or PhD </w:t>
            </w:r>
          </w:p>
        </w:tc>
      </w:tr>
      <w:tr w:rsidR="00A71EC0" w:rsidRPr="00A71EC0" w14:paraId="54932129" w14:textId="77777777" w:rsidTr="00093049">
        <w:tc>
          <w:tcPr>
            <w:tcW w:w="2722" w:type="dxa"/>
          </w:tcPr>
          <w:p w14:paraId="4C65D293"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Other attributes</w:t>
            </w:r>
          </w:p>
          <w:p w14:paraId="794C2EAF" w14:textId="77777777" w:rsidR="00A71EC0" w:rsidRPr="00A71EC0" w:rsidRDefault="00A71EC0" w:rsidP="00A71EC0">
            <w:pPr>
              <w:pStyle w:val="BodyText"/>
              <w:rPr>
                <w:rFonts w:ascii="Arial" w:hAnsi="Arial" w:cs="Arial"/>
                <w:color w:val="002060"/>
                <w:sz w:val="22"/>
                <w:szCs w:val="22"/>
              </w:rPr>
            </w:pPr>
          </w:p>
        </w:tc>
        <w:tc>
          <w:tcPr>
            <w:tcW w:w="2693" w:type="dxa"/>
          </w:tcPr>
          <w:p w14:paraId="7AA7F53E"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Ability to work as a team </w:t>
            </w:r>
            <w:proofErr w:type="gramStart"/>
            <w:r w:rsidRPr="00A71EC0">
              <w:rPr>
                <w:rFonts w:ascii="Arial" w:hAnsi="Arial" w:cs="Arial"/>
                <w:color w:val="002060"/>
                <w:sz w:val="22"/>
                <w:szCs w:val="22"/>
              </w:rPr>
              <w:t>member</w:t>
            </w:r>
            <w:proofErr w:type="gramEnd"/>
          </w:p>
          <w:p w14:paraId="18784D87" w14:textId="77777777" w:rsidR="00A71EC0" w:rsidRPr="00A71EC0" w:rsidRDefault="00A71EC0" w:rsidP="00A71EC0">
            <w:pPr>
              <w:pStyle w:val="BodyText"/>
              <w:rPr>
                <w:rFonts w:ascii="Arial" w:hAnsi="Arial" w:cs="Arial"/>
                <w:color w:val="002060"/>
                <w:sz w:val="22"/>
                <w:szCs w:val="22"/>
              </w:rPr>
            </w:pPr>
          </w:p>
        </w:tc>
        <w:tc>
          <w:tcPr>
            <w:tcW w:w="3107" w:type="dxa"/>
          </w:tcPr>
          <w:p w14:paraId="5A42ED36" w14:textId="77777777" w:rsidR="00A71EC0" w:rsidRPr="00A71EC0" w:rsidRDefault="00A71EC0" w:rsidP="00A71EC0">
            <w:pPr>
              <w:pStyle w:val="BodyText"/>
              <w:rPr>
                <w:rFonts w:ascii="Arial" w:hAnsi="Arial" w:cs="Arial"/>
                <w:color w:val="002060"/>
                <w:sz w:val="22"/>
                <w:szCs w:val="22"/>
              </w:rPr>
            </w:pPr>
          </w:p>
        </w:tc>
      </w:tr>
    </w:tbl>
    <w:p w14:paraId="78348D64" w14:textId="77777777" w:rsidR="00D21ACC" w:rsidRDefault="00D21ACC" w:rsidP="008A52ED">
      <w:pPr>
        <w:rPr>
          <w:rFonts w:ascii="Arial" w:hAnsi="Arial" w:cs="Arial"/>
          <w:b/>
          <w:bCs/>
          <w:color w:val="002060"/>
          <w:sz w:val="32"/>
          <w:szCs w:val="32"/>
        </w:rPr>
      </w:pPr>
    </w:p>
    <w:p w14:paraId="46BEEC8A" w14:textId="77777777" w:rsidR="00A71EC0" w:rsidRPr="00A71EC0" w:rsidRDefault="00A71EC0" w:rsidP="00A71EC0">
      <w:pPr>
        <w:pStyle w:val="BodyText"/>
        <w:rPr>
          <w:rFonts w:ascii="Arial" w:hAnsi="Arial" w:cs="Arial"/>
          <w:b/>
          <w:color w:val="002060"/>
          <w:sz w:val="22"/>
          <w:szCs w:val="22"/>
        </w:rPr>
      </w:pPr>
      <w:r w:rsidRPr="00A71EC0">
        <w:rPr>
          <w:rFonts w:ascii="Arial" w:hAnsi="Arial" w:cs="Arial"/>
          <w:b/>
          <w:color w:val="002060"/>
          <w:sz w:val="22"/>
          <w:szCs w:val="22"/>
        </w:rPr>
        <w:t>Model Job Plan Format                                   Appendix 1</w:t>
      </w:r>
    </w:p>
    <w:p w14:paraId="36A610AD" w14:textId="43AD83C3" w:rsidR="00A71EC0" w:rsidRPr="00A71EC0" w:rsidRDefault="00A71EC0" w:rsidP="00A71EC0">
      <w:pPr>
        <w:pStyle w:val="BodyText"/>
        <w:rPr>
          <w:rFonts w:ascii="Arial" w:hAnsi="Arial" w:cs="Arial"/>
          <w:b/>
          <w:color w:val="002060"/>
          <w:sz w:val="22"/>
          <w:szCs w:val="22"/>
        </w:rPr>
      </w:pPr>
      <w:r w:rsidRPr="00A71EC0">
        <w:rPr>
          <w:rFonts w:ascii="Arial" w:hAnsi="Arial" w:cs="Arial"/>
          <w:b/>
          <w:color w:val="002060"/>
          <w:sz w:val="22"/>
          <w:szCs w:val="22"/>
        </w:rPr>
        <w:t>This job plan is indicative only and may be modified after discussion with the successful candidate.</w:t>
      </w:r>
    </w:p>
    <w:p w14:paraId="1BDA8335" w14:textId="77777777" w:rsidR="00A71EC0" w:rsidRPr="00A71EC0" w:rsidRDefault="00A71EC0" w:rsidP="00A71EC0">
      <w:pPr>
        <w:rPr>
          <w:rFonts w:ascii="Arial" w:hAnsi="Arial" w:cs="Arial"/>
          <w:b/>
          <w:color w:val="002060"/>
          <w:sz w:val="22"/>
          <w:szCs w:val="22"/>
        </w:rPr>
      </w:pPr>
      <w:r w:rsidRPr="00A71EC0">
        <w:rPr>
          <w:rFonts w:ascii="Arial" w:hAnsi="Arial" w:cs="Arial"/>
          <w:b/>
          <w:color w:val="002060"/>
          <w:sz w:val="22"/>
          <w:szCs w:val="22"/>
        </w:rPr>
        <w:lastRenderedPageBreak/>
        <w:t xml:space="preserve">Name:  </w:t>
      </w:r>
      <w:r w:rsidRPr="00A71EC0">
        <w:rPr>
          <w:rFonts w:ascii="Arial" w:hAnsi="Arial" w:cs="Arial"/>
          <w:b/>
          <w:color w:val="002060"/>
          <w:sz w:val="22"/>
          <w:szCs w:val="22"/>
        </w:rPr>
        <w:tab/>
      </w:r>
      <w:r w:rsidRPr="00A71EC0">
        <w:rPr>
          <w:rFonts w:ascii="Arial" w:hAnsi="Arial" w:cs="Arial"/>
          <w:b/>
          <w:color w:val="002060"/>
          <w:sz w:val="22"/>
          <w:szCs w:val="22"/>
        </w:rPr>
        <w:tab/>
      </w:r>
      <w:r w:rsidRPr="00A71EC0">
        <w:rPr>
          <w:rFonts w:ascii="Arial" w:hAnsi="Arial" w:cs="Arial"/>
          <w:b/>
          <w:color w:val="002060"/>
          <w:sz w:val="22"/>
          <w:szCs w:val="22"/>
        </w:rPr>
        <w:tab/>
      </w:r>
      <w:r w:rsidRPr="00A71EC0">
        <w:rPr>
          <w:rFonts w:ascii="Arial" w:hAnsi="Arial" w:cs="Arial"/>
          <w:b/>
          <w:color w:val="002060"/>
          <w:sz w:val="22"/>
          <w:szCs w:val="22"/>
        </w:rPr>
        <w:tab/>
      </w:r>
      <w:r w:rsidRPr="00A71EC0">
        <w:rPr>
          <w:rFonts w:ascii="Arial" w:hAnsi="Arial" w:cs="Arial"/>
          <w:b/>
          <w:color w:val="002060"/>
          <w:sz w:val="22"/>
          <w:szCs w:val="22"/>
        </w:rPr>
        <w:tab/>
        <w:t>Specialty: Biochemistry</w:t>
      </w:r>
    </w:p>
    <w:p w14:paraId="28E8513C" w14:textId="77777777" w:rsidR="00A71EC0" w:rsidRPr="00A71EC0" w:rsidRDefault="00A71EC0" w:rsidP="00A71EC0">
      <w:pPr>
        <w:rPr>
          <w:rFonts w:ascii="Arial" w:hAnsi="Arial" w:cs="Arial"/>
          <w:b/>
          <w:color w:val="002060"/>
          <w:sz w:val="22"/>
          <w:szCs w:val="22"/>
        </w:rPr>
      </w:pPr>
      <w:r w:rsidRPr="00A71EC0">
        <w:rPr>
          <w:rFonts w:ascii="Arial" w:hAnsi="Arial" w:cs="Arial"/>
          <w:b/>
          <w:color w:val="002060"/>
          <w:sz w:val="22"/>
          <w:szCs w:val="22"/>
        </w:rPr>
        <w:t>Principal Place of Work:                              RAH</w:t>
      </w:r>
    </w:p>
    <w:p w14:paraId="7381417C" w14:textId="77777777" w:rsidR="00A71EC0" w:rsidRPr="00A71EC0" w:rsidRDefault="00A71EC0" w:rsidP="00A71EC0">
      <w:pPr>
        <w:rPr>
          <w:rFonts w:ascii="Arial" w:hAnsi="Arial" w:cs="Arial"/>
          <w:b/>
          <w:color w:val="002060"/>
          <w:sz w:val="22"/>
          <w:szCs w:val="22"/>
        </w:rPr>
      </w:pPr>
      <w:r w:rsidRPr="00A71EC0">
        <w:rPr>
          <w:rFonts w:ascii="Arial" w:hAnsi="Arial" w:cs="Arial"/>
          <w:b/>
          <w:color w:val="002060"/>
          <w:sz w:val="22"/>
          <w:szCs w:val="22"/>
        </w:rPr>
        <w:t xml:space="preserve">Contract: Full Time </w:t>
      </w:r>
      <w:r w:rsidRPr="00A71EC0">
        <w:rPr>
          <w:rFonts w:ascii="Arial" w:hAnsi="Arial" w:cs="Arial"/>
          <w:b/>
          <w:color w:val="002060"/>
          <w:sz w:val="22"/>
          <w:szCs w:val="22"/>
        </w:rPr>
        <w:tab/>
      </w:r>
      <w:r w:rsidRPr="00A71EC0">
        <w:rPr>
          <w:rFonts w:ascii="Arial" w:hAnsi="Arial" w:cs="Arial"/>
          <w:b/>
          <w:color w:val="002060"/>
          <w:sz w:val="22"/>
          <w:szCs w:val="22"/>
        </w:rPr>
        <w:tab/>
        <w:t xml:space="preserve">                        Programmed Activities 10 </w:t>
      </w:r>
    </w:p>
    <w:p w14:paraId="40BA3852" w14:textId="107630D7" w:rsidR="00A71EC0" w:rsidRPr="00A71EC0" w:rsidRDefault="00A71EC0" w:rsidP="00A71EC0">
      <w:pPr>
        <w:tabs>
          <w:tab w:val="left" w:pos="4758"/>
          <w:tab w:val="left" w:pos="9828"/>
        </w:tabs>
        <w:rPr>
          <w:rFonts w:ascii="Arial" w:hAnsi="Arial" w:cs="Arial"/>
          <w:b/>
          <w:color w:val="002060"/>
          <w:sz w:val="22"/>
          <w:szCs w:val="22"/>
        </w:rPr>
      </w:pPr>
      <w:r>
        <w:rPr>
          <w:rFonts w:ascii="Arial" w:hAnsi="Arial" w:cs="Arial"/>
          <w:b/>
          <w:color w:val="002060"/>
          <w:sz w:val="22"/>
          <w:szCs w:val="22"/>
        </w:rPr>
        <w:tab/>
      </w:r>
      <w:r w:rsidRPr="00A71EC0">
        <w:rPr>
          <w:rFonts w:ascii="Arial" w:hAnsi="Arial" w:cs="Arial"/>
          <w:b/>
          <w:color w:val="002060"/>
          <w:sz w:val="22"/>
          <w:szCs w:val="22"/>
        </w:rPr>
        <w:t xml:space="preserve">(DCC 9 </w:t>
      </w:r>
      <w:smartTag w:uri="urn:schemas-microsoft-com:office:smarttags" w:element="stockticker">
        <w:r w:rsidRPr="00A71EC0">
          <w:rPr>
            <w:rFonts w:ascii="Arial" w:hAnsi="Arial" w:cs="Arial"/>
            <w:b/>
            <w:color w:val="002060"/>
            <w:sz w:val="22"/>
            <w:szCs w:val="22"/>
          </w:rPr>
          <w:t>SPA</w:t>
        </w:r>
      </w:smartTag>
      <w:r w:rsidRPr="00A71EC0">
        <w:rPr>
          <w:rFonts w:ascii="Arial" w:hAnsi="Arial" w:cs="Arial"/>
          <w:b/>
          <w:color w:val="002060"/>
          <w:sz w:val="22"/>
          <w:szCs w:val="22"/>
        </w:rPr>
        <w:t xml:space="preserve">  1)</w:t>
      </w:r>
    </w:p>
    <w:p w14:paraId="7686B942" w14:textId="72A4AEEC" w:rsidR="00A71EC0" w:rsidRDefault="00A71EC0" w:rsidP="00A71EC0">
      <w:pPr>
        <w:tabs>
          <w:tab w:val="left" w:pos="9828"/>
        </w:tabs>
        <w:rPr>
          <w:rFonts w:ascii="Arial" w:hAnsi="Arial" w:cs="Arial"/>
          <w:b/>
          <w:color w:val="002060"/>
          <w:sz w:val="22"/>
          <w:szCs w:val="22"/>
        </w:rPr>
      </w:pPr>
      <w:r w:rsidRPr="00A71EC0">
        <w:rPr>
          <w:rFonts w:ascii="Arial" w:hAnsi="Arial" w:cs="Arial"/>
          <w:b/>
          <w:color w:val="002060"/>
          <w:sz w:val="22"/>
          <w:szCs w:val="22"/>
        </w:rPr>
        <w:t xml:space="preserve">                                                                              EPAs: 0</w:t>
      </w:r>
    </w:p>
    <w:p w14:paraId="2B2F144D" w14:textId="0CBE2B10" w:rsidR="00A71EC0" w:rsidRPr="00A71EC0" w:rsidRDefault="00A71EC0" w:rsidP="00A71EC0">
      <w:pPr>
        <w:rPr>
          <w:rFonts w:ascii="Arial" w:hAnsi="Arial" w:cs="Arial"/>
          <w:b/>
          <w:color w:val="002060"/>
          <w:sz w:val="22"/>
          <w:szCs w:val="22"/>
        </w:rPr>
      </w:pPr>
      <w:r w:rsidRPr="00A71EC0">
        <w:rPr>
          <w:rFonts w:ascii="Arial" w:hAnsi="Arial" w:cs="Arial"/>
          <w:b/>
          <w:color w:val="002060"/>
          <w:sz w:val="22"/>
          <w:szCs w:val="22"/>
        </w:rPr>
        <w:t>Timetable of activities which have a specific location and time (8am – 8pm Monday – Friday)</w:t>
      </w:r>
    </w:p>
    <w:p w14:paraId="23F3D096" w14:textId="77777777" w:rsidR="00A71EC0" w:rsidRPr="00A71EC0" w:rsidRDefault="00A71EC0" w:rsidP="00A71EC0">
      <w:pPr>
        <w:pStyle w:val="BodyText"/>
        <w:rPr>
          <w:rFonts w:ascii="Arial" w:hAnsi="Arial" w:cs="Arial"/>
          <w:color w:val="002060"/>
          <w:sz w:val="22"/>
          <w:szCs w:val="22"/>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275"/>
        <w:gridCol w:w="4224"/>
        <w:gridCol w:w="992"/>
        <w:gridCol w:w="851"/>
      </w:tblGrid>
      <w:tr w:rsidR="00A71EC0" w:rsidRPr="00A71EC0" w14:paraId="2C1E7877" w14:textId="77777777" w:rsidTr="00A71EC0">
        <w:tc>
          <w:tcPr>
            <w:tcW w:w="1702" w:type="dxa"/>
          </w:tcPr>
          <w:p w14:paraId="5B95D14C"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DAY</w:t>
            </w:r>
          </w:p>
        </w:tc>
        <w:tc>
          <w:tcPr>
            <w:tcW w:w="1275" w:type="dxa"/>
          </w:tcPr>
          <w:p w14:paraId="1D8B4367" w14:textId="77777777" w:rsidR="00A71EC0" w:rsidRPr="00A71EC0" w:rsidRDefault="00A71EC0" w:rsidP="00A71EC0">
            <w:pPr>
              <w:rPr>
                <w:rFonts w:ascii="Arial" w:hAnsi="Arial" w:cs="Arial"/>
                <w:color w:val="002060"/>
                <w:sz w:val="22"/>
                <w:szCs w:val="22"/>
              </w:rPr>
            </w:pPr>
          </w:p>
        </w:tc>
        <w:tc>
          <w:tcPr>
            <w:tcW w:w="4224" w:type="dxa"/>
          </w:tcPr>
          <w:p w14:paraId="02A58463"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TYPE OF WORK</w:t>
            </w:r>
          </w:p>
        </w:tc>
        <w:tc>
          <w:tcPr>
            <w:tcW w:w="992" w:type="dxa"/>
          </w:tcPr>
          <w:p w14:paraId="22D485C2"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DCC</w:t>
            </w:r>
          </w:p>
        </w:tc>
        <w:tc>
          <w:tcPr>
            <w:tcW w:w="851" w:type="dxa"/>
          </w:tcPr>
          <w:p w14:paraId="4E1C3B5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SPA</w:t>
            </w:r>
          </w:p>
        </w:tc>
      </w:tr>
      <w:tr w:rsidR="00A71EC0" w:rsidRPr="00A71EC0" w14:paraId="5F07F61D" w14:textId="77777777" w:rsidTr="00A71EC0">
        <w:tc>
          <w:tcPr>
            <w:tcW w:w="1702" w:type="dxa"/>
          </w:tcPr>
          <w:p w14:paraId="2800359D"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Monday</w:t>
            </w:r>
          </w:p>
          <w:p w14:paraId="2B158D58"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09.00 – 13.00</w:t>
            </w:r>
          </w:p>
          <w:p w14:paraId="74DC437B" w14:textId="77777777" w:rsidR="00A71EC0" w:rsidRPr="00A71EC0" w:rsidRDefault="00A71EC0" w:rsidP="00A71EC0">
            <w:pPr>
              <w:rPr>
                <w:rFonts w:ascii="Arial" w:hAnsi="Arial" w:cs="Arial"/>
                <w:color w:val="002060"/>
                <w:sz w:val="22"/>
                <w:szCs w:val="22"/>
              </w:rPr>
            </w:pPr>
          </w:p>
          <w:p w14:paraId="4115AFB5"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13.00 – 17.00</w:t>
            </w:r>
          </w:p>
        </w:tc>
        <w:tc>
          <w:tcPr>
            <w:tcW w:w="1275" w:type="dxa"/>
          </w:tcPr>
          <w:p w14:paraId="78028D7D" w14:textId="77777777" w:rsidR="00A71EC0" w:rsidRPr="00A71EC0" w:rsidRDefault="00A71EC0" w:rsidP="00A71EC0">
            <w:pPr>
              <w:rPr>
                <w:rFonts w:ascii="Arial" w:hAnsi="Arial" w:cs="Arial"/>
                <w:color w:val="002060"/>
                <w:sz w:val="22"/>
                <w:szCs w:val="22"/>
                <w:lang w:val="en-US"/>
              </w:rPr>
            </w:pPr>
          </w:p>
          <w:p w14:paraId="14FAF357" w14:textId="77777777" w:rsidR="00A71EC0" w:rsidRPr="00A71EC0" w:rsidRDefault="00A71EC0" w:rsidP="00A71EC0">
            <w:pPr>
              <w:rPr>
                <w:rFonts w:ascii="Arial" w:hAnsi="Arial" w:cs="Arial"/>
                <w:color w:val="002060"/>
                <w:sz w:val="22"/>
                <w:szCs w:val="22"/>
                <w:lang w:val="en-US"/>
              </w:rPr>
            </w:pPr>
            <w:r w:rsidRPr="00A71EC0">
              <w:rPr>
                <w:rFonts w:ascii="Arial" w:hAnsi="Arial" w:cs="Arial"/>
                <w:color w:val="002060"/>
                <w:sz w:val="22"/>
                <w:szCs w:val="22"/>
                <w:lang w:val="en-US"/>
              </w:rPr>
              <w:t xml:space="preserve">RAH </w:t>
            </w:r>
          </w:p>
          <w:p w14:paraId="7A561F0D" w14:textId="77777777" w:rsidR="00A71EC0" w:rsidRPr="00A71EC0" w:rsidRDefault="00A71EC0" w:rsidP="00A71EC0">
            <w:pPr>
              <w:rPr>
                <w:rFonts w:ascii="Arial" w:hAnsi="Arial" w:cs="Arial"/>
                <w:color w:val="002060"/>
                <w:sz w:val="22"/>
                <w:szCs w:val="22"/>
                <w:lang w:val="en-US"/>
              </w:rPr>
            </w:pPr>
          </w:p>
          <w:p w14:paraId="54F23CBE" w14:textId="77777777" w:rsidR="00A71EC0" w:rsidRPr="00A71EC0" w:rsidRDefault="00A71EC0" w:rsidP="00A71EC0">
            <w:pPr>
              <w:rPr>
                <w:rFonts w:ascii="Arial" w:hAnsi="Arial" w:cs="Arial"/>
                <w:color w:val="002060"/>
                <w:sz w:val="22"/>
                <w:szCs w:val="22"/>
                <w:lang w:val="en-US"/>
              </w:rPr>
            </w:pPr>
            <w:r w:rsidRPr="00A71EC0">
              <w:rPr>
                <w:rFonts w:ascii="Arial" w:hAnsi="Arial" w:cs="Arial"/>
                <w:color w:val="002060"/>
                <w:sz w:val="22"/>
                <w:szCs w:val="22"/>
                <w:lang w:val="en-US"/>
              </w:rPr>
              <w:t xml:space="preserve">Clyde </w:t>
            </w:r>
          </w:p>
        </w:tc>
        <w:tc>
          <w:tcPr>
            <w:tcW w:w="4224" w:type="dxa"/>
          </w:tcPr>
          <w:p w14:paraId="6C112B26" w14:textId="77777777" w:rsidR="00A71EC0" w:rsidRPr="00A71EC0" w:rsidRDefault="00A71EC0" w:rsidP="00A71EC0">
            <w:pPr>
              <w:rPr>
                <w:rFonts w:ascii="Arial" w:hAnsi="Arial" w:cs="Arial"/>
                <w:color w:val="002060"/>
                <w:sz w:val="22"/>
                <w:szCs w:val="22"/>
                <w:lang w:val="en-US"/>
              </w:rPr>
            </w:pPr>
          </w:p>
          <w:p w14:paraId="69B140B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Clinical Diagnostic Duties</w:t>
            </w:r>
          </w:p>
          <w:p w14:paraId="500DC79C" w14:textId="77777777" w:rsidR="00A71EC0" w:rsidRPr="00A71EC0" w:rsidRDefault="00A71EC0" w:rsidP="00A71EC0">
            <w:pPr>
              <w:rPr>
                <w:rFonts w:ascii="Arial" w:hAnsi="Arial" w:cs="Arial"/>
                <w:color w:val="002060"/>
                <w:sz w:val="22"/>
                <w:szCs w:val="22"/>
              </w:rPr>
            </w:pPr>
          </w:p>
          <w:p w14:paraId="3BAF9EEA"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Clinical Duties</w:t>
            </w:r>
          </w:p>
        </w:tc>
        <w:tc>
          <w:tcPr>
            <w:tcW w:w="992" w:type="dxa"/>
          </w:tcPr>
          <w:p w14:paraId="5B70386B" w14:textId="77777777" w:rsidR="00A71EC0" w:rsidRPr="00A71EC0" w:rsidRDefault="00A71EC0" w:rsidP="00A71EC0">
            <w:pPr>
              <w:rPr>
                <w:rFonts w:ascii="Arial" w:hAnsi="Arial" w:cs="Arial"/>
                <w:color w:val="002060"/>
                <w:sz w:val="22"/>
                <w:szCs w:val="22"/>
              </w:rPr>
            </w:pPr>
          </w:p>
          <w:p w14:paraId="7B3150A9"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4</w:t>
            </w:r>
          </w:p>
          <w:p w14:paraId="2DF063E6" w14:textId="77777777" w:rsidR="00A71EC0" w:rsidRPr="00A71EC0" w:rsidRDefault="00A71EC0" w:rsidP="00A71EC0">
            <w:pPr>
              <w:rPr>
                <w:rFonts w:ascii="Arial" w:hAnsi="Arial" w:cs="Arial"/>
                <w:color w:val="002060"/>
                <w:sz w:val="22"/>
                <w:szCs w:val="22"/>
              </w:rPr>
            </w:pPr>
          </w:p>
          <w:p w14:paraId="7A3535C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4</w:t>
            </w:r>
          </w:p>
          <w:p w14:paraId="665E3C6F" w14:textId="77777777" w:rsidR="00A71EC0" w:rsidRPr="00A71EC0" w:rsidRDefault="00A71EC0" w:rsidP="00A71EC0">
            <w:pPr>
              <w:rPr>
                <w:rFonts w:ascii="Arial" w:hAnsi="Arial" w:cs="Arial"/>
                <w:color w:val="002060"/>
                <w:sz w:val="22"/>
                <w:szCs w:val="22"/>
              </w:rPr>
            </w:pPr>
          </w:p>
        </w:tc>
        <w:tc>
          <w:tcPr>
            <w:tcW w:w="851" w:type="dxa"/>
          </w:tcPr>
          <w:p w14:paraId="48416071" w14:textId="77777777" w:rsidR="00A71EC0" w:rsidRPr="00A71EC0" w:rsidRDefault="00A71EC0" w:rsidP="00A71EC0">
            <w:pPr>
              <w:rPr>
                <w:rFonts w:ascii="Arial" w:hAnsi="Arial" w:cs="Arial"/>
                <w:color w:val="002060"/>
                <w:sz w:val="22"/>
                <w:szCs w:val="22"/>
              </w:rPr>
            </w:pPr>
          </w:p>
          <w:p w14:paraId="0F1D9B08" w14:textId="77777777" w:rsidR="00A71EC0" w:rsidRPr="00A71EC0" w:rsidRDefault="00A71EC0" w:rsidP="00A71EC0">
            <w:pPr>
              <w:rPr>
                <w:rFonts w:ascii="Arial" w:hAnsi="Arial" w:cs="Arial"/>
                <w:color w:val="002060"/>
                <w:sz w:val="22"/>
                <w:szCs w:val="22"/>
              </w:rPr>
            </w:pPr>
          </w:p>
          <w:p w14:paraId="7DD13C6C" w14:textId="77777777" w:rsidR="00A71EC0" w:rsidRPr="00A71EC0" w:rsidRDefault="00A71EC0" w:rsidP="00A71EC0">
            <w:pPr>
              <w:rPr>
                <w:rFonts w:ascii="Arial" w:hAnsi="Arial" w:cs="Arial"/>
                <w:color w:val="002060"/>
                <w:sz w:val="22"/>
                <w:szCs w:val="22"/>
              </w:rPr>
            </w:pPr>
          </w:p>
        </w:tc>
      </w:tr>
      <w:tr w:rsidR="00A71EC0" w:rsidRPr="00A71EC0" w14:paraId="3FC6E5E3" w14:textId="77777777" w:rsidTr="00A71EC0">
        <w:tc>
          <w:tcPr>
            <w:tcW w:w="1702" w:type="dxa"/>
          </w:tcPr>
          <w:p w14:paraId="4F79B28A"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Tuesday</w:t>
            </w:r>
          </w:p>
          <w:p w14:paraId="0AC34994"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09.00 – 13.00</w:t>
            </w:r>
          </w:p>
          <w:p w14:paraId="00EA6665" w14:textId="77777777" w:rsidR="00A71EC0" w:rsidRPr="00A71EC0" w:rsidRDefault="00A71EC0" w:rsidP="00A71EC0">
            <w:pPr>
              <w:rPr>
                <w:rFonts w:ascii="Arial" w:hAnsi="Arial" w:cs="Arial"/>
                <w:color w:val="002060"/>
                <w:sz w:val="22"/>
                <w:szCs w:val="22"/>
              </w:rPr>
            </w:pPr>
          </w:p>
          <w:p w14:paraId="3B66E9F0" w14:textId="77777777" w:rsidR="00A71EC0" w:rsidRPr="00A71EC0" w:rsidRDefault="00A71EC0" w:rsidP="00A71EC0">
            <w:pPr>
              <w:rPr>
                <w:rFonts w:ascii="Arial" w:hAnsi="Arial" w:cs="Arial"/>
                <w:color w:val="002060"/>
                <w:sz w:val="22"/>
                <w:szCs w:val="22"/>
              </w:rPr>
            </w:pPr>
          </w:p>
          <w:p w14:paraId="76296D55"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13.00 – 17.00</w:t>
            </w:r>
          </w:p>
        </w:tc>
        <w:tc>
          <w:tcPr>
            <w:tcW w:w="1275" w:type="dxa"/>
          </w:tcPr>
          <w:p w14:paraId="2E5456AF" w14:textId="77777777" w:rsidR="00A71EC0" w:rsidRPr="00A71EC0" w:rsidRDefault="00A71EC0" w:rsidP="00A71EC0">
            <w:pPr>
              <w:rPr>
                <w:rFonts w:ascii="Arial" w:hAnsi="Arial" w:cs="Arial"/>
                <w:color w:val="002060"/>
                <w:sz w:val="22"/>
                <w:szCs w:val="22"/>
              </w:rPr>
            </w:pPr>
          </w:p>
          <w:p w14:paraId="748E3457"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Flexible</w:t>
            </w:r>
          </w:p>
          <w:p w14:paraId="0E7AD35D" w14:textId="77777777" w:rsidR="00A71EC0" w:rsidRPr="00A71EC0" w:rsidRDefault="00A71EC0" w:rsidP="00A71EC0">
            <w:pPr>
              <w:rPr>
                <w:rFonts w:ascii="Arial" w:hAnsi="Arial" w:cs="Arial"/>
                <w:color w:val="002060"/>
                <w:sz w:val="22"/>
                <w:szCs w:val="22"/>
              </w:rPr>
            </w:pPr>
          </w:p>
          <w:p w14:paraId="190B3DAD" w14:textId="77777777" w:rsidR="00A71EC0" w:rsidRPr="00A71EC0" w:rsidRDefault="00A71EC0" w:rsidP="00A71EC0">
            <w:pPr>
              <w:rPr>
                <w:rFonts w:ascii="Arial" w:hAnsi="Arial" w:cs="Arial"/>
                <w:color w:val="002060"/>
                <w:sz w:val="22"/>
                <w:szCs w:val="22"/>
              </w:rPr>
            </w:pPr>
          </w:p>
          <w:p w14:paraId="5F49D3BD"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RAH</w:t>
            </w:r>
          </w:p>
        </w:tc>
        <w:tc>
          <w:tcPr>
            <w:tcW w:w="4224" w:type="dxa"/>
          </w:tcPr>
          <w:p w14:paraId="2E4CD4D9" w14:textId="77777777" w:rsidR="00A71EC0" w:rsidRPr="00A71EC0" w:rsidRDefault="00A71EC0" w:rsidP="00A71EC0">
            <w:pPr>
              <w:rPr>
                <w:rFonts w:ascii="Arial" w:hAnsi="Arial" w:cs="Arial"/>
                <w:color w:val="002060"/>
                <w:sz w:val="22"/>
                <w:szCs w:val="22"/>
              </w:rPr>
            </w:pPr>
          </w:p>
          <w:p w14:paraId="548E64D8"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Supporting professional Activities</w:t>
            </w:r>
          </w:p>
          <w:p w14:paraId="75BF8E67" w14:textId="77777777" w:rsidR="00A71EC0" w:rsidRPr="00A71EC0" w:rsidRDefault="00A71EC0" w:rsidP="00A71EC0">
            <w:pPr>
              <w:rPr>
                <w:rFonts w:ascii="Arial" w:hAnsi="Arial" w:cs="Arial"/>
                <w:color w:val="002060"/>
                <w:sz w:val="22"/>
                <w:szCs w:val="22"/>
              </w:rPr>
            </w:pPr>
          </w:p>
          <w:p w14:paraId="50C700C0" w14:textId="77777777" w:rsidR="00A71EC0" w:rsidRPr="00A71EC0" w:rsidRDefault="00A71EC0" w:rsidP="00A71EC0">
            <w:pPr>
              <w:rPr>
                <w:rFonts w:ascii="Arial" w:hAnsi="Arial" w:cs="Arial"/>
                <w:color w:val="002060"/>
                <w:sz w:val="22"/>
                <w:szCs w:val="22"/>
              </w:rPr>
            </w:pPr>
          </w:p>
          <w:p w14:paraId="7D749EFC"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 Duties (weekly)</w:t>
            </w:r>
          </w:p>
          <w:p w14:paraId="7E04368F" w14:textId="77777777" w:rsidR="00A71EC0" w:rsidRPr="00A71EC0" w:rsidRDefault="00A71EC0" w:rsidP="00A71EC0">
            <w:pPr>
              <w:rPr>
                <w:rFonts w:ascii="Arial" w:hAnsi="Arial" w:cs="Arial"/>
                <w:color w:val="002060"/>
                <w:sz w:val="22"/>
                <w:szCs w:val="22"/>
              </w:rPr>
            </w:pPr>
          </w:p>
        </w:tc>
        <w:tc>
          <w:tcPr>
            <w:tcW w:w="992" w:type="dxa"/>
          </w:tcPr>
          <w:p w14:paraId="02AE0676" w14:textId="77777777" w:rsidR="00A71EC0" w:rsidRPr="00A71EC0" w:rsidRDefault="00A71EC0" w:rsidP="00A71EC0">
            <w:pPr>
              <w:rPr>
                <w:rFonts w:ascii="Arial" w:hAnsi="Arial" w:cs="Arial"/>
                <w:color w:val="002060"/>
                <w:sz w:val="22"/>
                <w:szCs w:val="22"/>
              </w:rPr>
            </w:pPr>
          </w:p>
          <w:p w14:paraId="693A8FBE"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 </w:t>
            </w:r>
          </w:p>
          <w:p w14:paraId="06A952AE" w14:textId="77777777" w:rsidR="00A71EC0" w:rsidRPr="00A71EC0" w:rsidRDefault="00A71EC0" w:rsidP="00A71EC0">
            <w:pPr>
              <w:rPr>
                <w:rFonts w:ascii="Arial" w:hAnsi="Arial" w:cs="Arial"/>
                <w:color w:val="002060"/>
                <w:sz w:val="22"/>
                <w:szCs w:val="22"/>
              </w:rPr>
            </w:pPr>
          </w:p>
          <w:p w14:paraId="28D5A1D9" w14:textId="77777777" w:rsidR="00A71EC0" w:rsidRPr="00A71EC0" w:rsidRDefault="00A71EC0" w:rsidP="00A71EC0">
            <w:pPr>
              <w:rPr>
                <w:rFonts w:ascii="Arial" w:hAnsi="Arial" w:cs="Arial"/>
                <w:color w:val="002060"/>
                <w:sz w:val="22"/>
                <w:szCs w:val="22"/>
              </w:rPr>
            </w:pPr>
          </w:p>
          <w:p w14:paraId="26AEC3F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4         </w:t>
            </w:r>
          </w:p>
        </w:tc>
        <w:tc>
          <w:tcPr>
            <w:tcW w:w="851" w:type="dxa"/>
          </w:tcPr>
          <w:p w14:paraId="19A1D007" w14:textId="77777777" w:rsidR="00A71EC0" w:rsidRPr="00A71EC0" w:rsidRDefault="00A71EC0" w:rsidP="00A71EC0">
            <w:pPr>
              <w:rPr>
                <w:rFonts w:ascii="Arial" w:hAnsi="Arial" w:cs="Arial"/>
                <w:color w:val="002060"/>
                <w:sz w:val="22"/>
                <w:szCs w:val="22"/>
              </w:rPr>
            </w:pPr>
          </w:p>
          <w:p w14:paraId="6FB64D78"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4</w:t>
            </w:r>
          </w:p>
        </w:tc>
      </w:tr>
      <w:tr w:rsidR="00A71EC0" w:rsidRPr="00A71EC0" w14:paraId="6702199A" w14:textId="77777777" w:rsidTr="00A71EC0">
        <w:tc>
          <w:tcPr>
            <w:tcW w:w="1702" w:type="dxa"/>
          </w:tcPr>
          <w:p w14:paraId="4C6E0184"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Wednesday</w:t>
            </w:r>
          </w:p>
          <w:p w14:paraId="333D0CCE"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09.00 – 13.00</w:t>
            </w:r>
          </w:p>
          <w:p w14:paraId="48210B3C" w14:textId="77777777" w:rsidR="00A71EC0" w:rsidRPr="00A71EC0" w:rsidRDefault="00A71EC0" w:rsidP="00A71EC0">
            <w:pPr>
              <w:rPr>
                <w:rFonts w:ascii="Arial" w:hAnsi="Arial" w:cs="Arial"/>
                <w:color w:val="002060"/>
                <w:sz w:val="22"/>
                <w:szCs w:val="22"/>
              </w:rPr>
            </w:pPr>
          </w:p>
          <w:p w14:paraId="36B8D2D1" w14:textId="77777777" w:rsidR="00A71EC0" w:rsidRPr="00A71EC0" w:rsidRDefault="00A71EC0" w:rsidP="00A71EC0">
            <w:pPr>
              <w:rPr>
                <w:rFonts w:ascii="Arial" w:hAnsi="Arial" w:cs="Arial"/>
                <w:color w:val="002060"/>
                <w:sz w:val="22"/>
                <w:szCs w:val="22"/>
              </w:rPr>
            </w:pPr>
          </w:p>
          <w:p w14:paraId="6B7C637B" w14:textId="77777777" w:rsidR="00A71EC0" w:rsidRPr="00A71EC0" w:rsidRDefault="00A71EC0" w:rsidP="00A71EC0">
            <w:pPr>
              <w:rPr>
                <w:rFonts w:ascii="Arial" w:hAnsi="Arial" w:cs="Arial"/>
                <w:color w:val="002060"/>
                <w:sz w:val="22"/>
                <w:szCs w:val="22"/>
              </w:rPr>
            </w:pPr>
          </w:p>
          <w:p w14:paraId="1E01516F" w14:textId="77777777" w:rsidR="00A71EC0" w:rsidRPr="00A71EC0" w:rsidRDefault="00A71EC0" w:rsidP="00A71EC0">
            <w:pPr>
              <w:rPr>
                <w:rFonts w:ascii="Arial" w:hAnsi="Arial" w:cs="Arial"/>
                <w:color w:val="002060"/>
                <w:sz w:val="22"/>
                <w:szCs w:val="22"/>
              </w:rPr>
            </w:pPr>
          </w:p>
          <w:p w14:paraId="339DCA98" w14:textId="77777777" w:rsidR="00A71EC0" w:rsidRPr="00A71EC0" w:rsidRDefault="00A71EC0" w:rsidP="00A71EC0">
            <w:pPr>
              <w:rPr>
                <w:rFonts w:ascii="Arial" w:hAnsi="Arial" w:cs="Arial"/>
                <w:color w:val="002060"/>
                <w:sz w:val="22"/>
                <w:szCs w:val="22"/>
              </w:rPr>
            </w:pPr>
          </w:p>
          <w:p w14:paraId="4771F6B2" w14:textId="77777777" w:rsidR="00A71EC0" w:rsidRPr="00A71EC0" w:rsidRDefault="00A71EC0" w:rsidP="00A71EC0">
            <w:pPr>
              <w:rPr>
                <w:rFonts w:ascii="Arial" w:hAnsi="Arial" w:cs="Arial"/>
                <w:color w:val="002060"/>
                <w:sz w:val="22"/>
                <w:szCs w:val="22"/>
              </w:rPr>
            </w:pPr>
          </w:p>
          <w:p w14:paraId="7A11DD75"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13.00 – 17.00</w:t>
            </w:r>
          </w:p>
        </w:tc>
        <w:tc>
          <w:tcPr>
            <w:tcW w:w="1275" w:type="dxa"/>
          </w:tcPr>
          <w:p w14:paraId="1A69C6B2" w14:textId="77777777" w:rsidR="00A71EC0" w:rsidRPr="00A71EC0" w:rsidRDefault="00A71EC0" w:rsidP="00A71EC0">
            <w:pPr>
              <w:rPr>
                <w:rFonts w:ascii="Arial" w:hAnsi="Arial" w:cs="Arial"/>
                <w:color w:val="002060"/>
                <w:sz w:val="22"/>
                <w:szCs w:val="22"/>
              </w:rPr>
            </w:pPr>
          </w:p>
          <w:p w14:paraId="66F8516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Clyde</w:t>
            </w:r>
          </w:p>
          <w:p w14:paraId="5F59070F" w14:textId="77777777" w:rsidR="00A71EC0" w:rsidRPr="00A71EC0" w:rsidRDefault="00A71EC0" w:rsidP="00A71EC0">
            <w:pPr>
              <w:rPr>
                <w:rFonts w:ascii="Arial" w:hAnsi="Arial" w:cs="Arial"/>
                <w:color w:val="002060"/>
                <w:sz w:val="22"/>
                <w:szCs w:val="22"/>
              </w:rPr>
            </w:pPr>
          </w:p>
          <w:p w14:paraId="7570AE53" w14:textId="77777777" w:rsidR="00A71EC0" w:rsidRPr="00A71EC0" w:rsidRDefault="00A71EC0" w:rsidP="00A71EC0">
            <w:pPr>
              <w:rPr>
                <w:rFonts w:ascii="Arial" w:hAnsi="Arial" w:cs="Arial"/>
                <w:color w:val="002060"/>
                <w:sz w:val="22"/>
                <w:szCs w:val="22"/>
              </w:rPr>
            </w:pPr>
          </w:p>
          <w:p w14:paraId="7EDCAB39" w14:textId="77777777" w:rsidR="00A71EC0" w:rsidRPr="00A71EC0" w:rsidRDefault="00A71EC0" w:rsidP="00A71EC0">
            <w:pPr>
              <w:rPr>
                <w:rFonts w:ascii="Arial" w:hAnsi="Arial" w:cs="Arial"/>
                <w:color w:val="002060"/>
                <w:sz w:val="22"/>
                <w:szCs w:val="22"/>
              </w:rPr>
            </w:pPr>
          </w:p>
          <w:p w14:paraId="72A19A52" w14:textId="77777777" w:rsidR="00A71EC0" w:rsidRPr="00A71EC0" w:rsidRDefault="00A71EC0" w:rsidP="00A71EC0">
            <w:pPr>
              <w:rPr>
                <w:rFonts w:ascii="Arial" w:hAnsi="Arial" w:cs="Arial"/>
                <w:color w:val="002060"/>
                <w:sz w:val="22"/>
                <w:szCs w:val="22"/>
              </w:rPr>
            </w:pPr>
          </w:p>
          <w:p w14:paraId="3CAA3C4B" w14:textId="77777777" w:rsidR="00A71EC0" w:rsidRPr="00A71EC0" w:rsidRDefault="00A71EC0" w:rsidP="00A71EC0">
            <w:pPr>
              <w:rPr>
                <w:rFonts w:ascii="Arial" w:hAnsi="Arial" w:cs="Arial"/>
                <w:color w:val="002060"/>
                <w:sz w:val="22"/>
                <w:szCs w:val="22"/>
              </w:rPr>
            </w:pPr>
          </w:p>
          <w:p w14:paraId="69D7D080" w14:textId="77777777" w:rsidR="00A71EC0" w:rsidRPr="00A71EC0" w:rsidRDefault="00A71EC0" w:rsidP="00A71EC0">
            <w:pPr>
              <w:rPr>
                <w:rFonts w:ascii="Arial" w:hAnsi="Arial" w:cs="Arial"/>
                <w:color w:val="002060"/>
                <w:sz w:val="22"/>
                <w:szCs w:val="22"/>
              </w:rPr>
            </w:pPr>
          </w:p>
          <w:p w14:paraId="1766B4BD" w14:textId="77777777" w:rsidR="00A71EC0" w:rsidRPr="00A71EC0" w:rsidRDefault="00A71EC0" w:rsidP="00A71EC0">
            <w:pPr>
              <w:rPr>
                <w:rFonts w:ascii="Arial" w:hAnsi="Arial" w:cs="Arial"/>
                <w:color w:val="002060"/>
                <w:sz w:val="22"/>
                <w:szCs w:val="22"/>
              </w:rPr>
            </w:pPr>
            <w:proofErr w:type="spellStart"/>
            <w:r w:rsidRPr="00A71EC0">
              <w:rPr>
                <w:rFonts w:ascii="Arial" w:hAnsi="Arial" w:cs="Arial"/>
                <w:color w:val="002060"/>
                <w:sz w:val="22"/>
                <w:szCs w:val="22"/>
              </w:rPr>
              <w:t>VoL</w:t>
            </w:r>
            <w:proofErr w:type="spellEnd"/>
          </w:p>
        </w:tc>
        <w:tc>
          <w:tcPr>
            <w:tcW w:w="4224" w:type="dxa"/>
          </w:tcPr>
          <w:p w14:paraId="5A308243" w14:textId="77777777" w:rsidR="00A71EC0" w:rsidRPr="00A71EC0" w:rsidRDefault="00A71EC0" w:rsidP="00A71EC0">
            <w:pPr>
              <w:rPr>
                <w:rFonts w:ascii="Arial" w:hAnsi="Arial" w:cs="Arial"/>
                <w:color w:val="002060"/>
                <w:sz w:val="22"/>
                <w:szCs w:val="22"/>
              </w:rPr>
            </w:pPr>
          </w:p>
          <w:p w14:paraId="120228B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Monthly Clyde Biochemistry meetings</w:t>
            </w:r>
          </w:p>
          <w:p w14:paraId="77E1EA25"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PN </w:t>
            </w:r>
            <w:proofErr w:type="gramStart"/>
            <w:r w:rsidRPr="00A71EC0">
              <w:rPr>
                <w:rFonts w:ascii="Arial" w:hAnsi="Arial" w:cs="Arial"/>
                <w:color w:val="002060"/>
                <w:sz w:val="22"/>
                <w:szCs w:val="22"/>
              </w:rPr>
              <w:t>prescribing</w:t>
            </w:r>
            <w:proofErr w:type="gramEnd"/>
          </w:p>
          <w:p w14:paraId="30E08793"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Monthly Clyde QC Meetings</w:t>
            </w:r>
          </w:p>
          <w:p w14:paraId="30BDEF3D"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Weekly Staff Meetings RAH</w:t>
            </w:r>
          </w:p>
          <w:p w14:paraId="018FD307"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 dictation / correspondence</w:t>
            </w:r>
          </w:p>
          <w:p w14:paraId="059F5B2F" w14:textId="77777777" w:rsidR="00A71EC0" w:rsidRPr="00A71EC0" w:rsidRDefault="00A71EC0" w:rsidP="00A71EC0">
            <w:pPr>
              <w:rPr>
                <w:rFonts w:ascii="Arial" w:hAnsi="Arial" w:cs="Arial"/>
                <w:color w:val="002060"/>
                <w:sz w:val="22"/>
                <w:szCs w:val="22"/>
              </w:rPr>
            </w:pPr>
          </w:p>
          <w:p w14:paraId="4D79D0EC"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 Duties (fortnightly)</w:t>
            </w:r>
          </w:p>
          <w:p w14:paraId="5550D192"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Afternoon off (fortnightly)</w:t>
            </w:r>
          </w:p>
        </w:tc>
        <w:tc>
          <w:tcPr>
            <w:tcW w:w="992" w:type="dxa"/>
          </w:tcPr>
          <w:p w14:paraId="1884B4D8" w14:textId="77777777" w:rsidR="00A71EC0" w:rsidRPr="00A71EC0" w:rsidRDefault="00A71EC0" w:rsidP="00A71EC0">
            <w:pPr>
              <w:rPr>
                <w:rFonts w:ascii="Arial" w:hAnsi="Arial" w:cs="Arial"/>
                <w:color w:val="002060"/>
                <w:sz w:val="22"/>
                <w:szCs w:val="22"/>
              </w:rPr>
            </w:pPr>
          </w:p>
          <w:p w14:paraId="361A7E0A"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 4  </w:t>
            </w:r>
          </w:p>
          <w:p w14:paraId="3162089F" w14:textId="77777777" w:rsidR="00A71EC0" w:rsidRPr="00A71EC0" w:rsidRDefault="00A71EC0" w:rsidP="00A71EC0">
            <w:pPr>
              <w:rPr>
                <w:rFonts w:ascii="Arial" w:hAnsi="Arial" w:cs="Arial"/>
                <w:color w:val="002060"/>
                <w:sz w:val="22"/>
                <w:szCs w:val="22"/>
              </w:rPr>
            </w:pPr>
          </w:p>
          <w:p w14:paraId="18F17E13" w14:textId="77777777" w:rsidR="00A71EC0" w:rsidRPr="00A71EC0" w:rsidRDefault="00A71EC0" w:rsidP="00A71EC0">
            <w:pPr>
              <w:rPr>
                <w:rFonts w:ascii="Arial" w:hAnsi="Arial" w:cs="Arial"/>
                <w:color w:val="002060"/>
                <w:sz w:val="22"/>
                <w:szCs w:val="22"/>
              </w:rPr>
            </w:pPr>
          </w:p>
          <w:p w14:paraId="037E6F3B" w14:textId="77777777" w:rsidR="00A71EC0" w:rsidRPr="00A71EC0" w:rsidRDefault="00A71EC0" w:rsidP="00A71EC0">
            <w:pPr>
              <w:rPr>
                <w:rFonts w:ascii="Arial" w:hAnsi="Arial" w:cs="Arial"/>
                <w:color w:val="002060"/>
                <w:sz w:val="22"/>
                <w:szCs w:val="22"/>
              </w:rPr>
            </w:pPr>
          </w:p>
          <w:p w14:paraId="247DD31F" w14:textId="77777777" w:rsidR="00A71EC0" w:rsidRPr="00A71EC0" w:rsidRDefault="00A71EC0" w:rsidP="00A71EC0">
            <w:pPr>
              <w:rPr>
                <w:rFonts w:ascii="Arial" w:hAnsi="Arial" w:cs="Arial"/>
                <w:color w:val="002060"/>
                <w:sz w:val="22"/>
                <w:szCs w:val="22"/>
              </w:rPr>
            </w:pPr>
          </w:p>
          <w:p w14:paraId="0A1917F1" w14:textId="77777777" w:rsidR="00A71EC0" w:rsidRPr="00A71EC0" w:rsidRDefault="00A71EC0" w:rsidP="00A71EC0">
            <w:pPr>
              <w:rPr>
                <w:rFonts w:ascii="Arial" w:hAnsi="Arial" w:cs="Arial"/>
                <w:color w:val="002060"/>
                <w:sz w:val="22"/>
                <w:szCs w:val="22"/>
              </w:rPr>
            </w:pPr>
          </w:p>
          <w:p w14:paraId="7FB83D8E" w14:textId="77777777" w:rsidR="00A71EC0" w:rsidRPr="00A71EC0" w:rsidRDefault="00A71EC0" w:rsidP="00A71EC0">
            <w:pPr>
              <w:rPr>
                <w:rFonts w:ascii="Arial" w:hAnsi="Arial" w:cs="Arial"/>
                <w:color w:val="002060"/>
                <w:sz w:val="22"/>
                <w:szCs w:val="22"/>
              </w:rPr>
            </w:pPr>
          </w:p>
          <w:p w14:paraId="5A1E7BF4"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2</w:t>
            </w:r>
          </w:p>
        </w:tc>
        <w:tc>
          <w:tcPr>
            <w:tcW w:w="851" w:type="dxa"/>
          </w:tcPr>
          <w:p w14:paraId="5E8613C9" w14:textId="77777777" w:rsidR="00A71EC0" w:rsidRPr="00A71EC0" w:rsidRDefault="00A71EC0" w:rsidP="00A71EC0">
            <w:pPr>
              <w:rPr>
                <w:rFonts w:ascii="Arial" w:hAnsi="Arial" w:cs="Arial"/>
                <w:color w:val="002060"/>
                <w:sz w:val="22"/>
                <w:szCs w:val="22"/>
              </w:rPr>
            </w:pPr>
          </w:p>
          <w:p w14:paraId="58B1DF2F" w14:textId="77777777" w:rsidR="00A71EC0" w:rsidRPr="00A71EC0" w:rsidRDefault="00A71EC0" w:rsidP="00A71EC0">
            <w:pPr>
              <w:rPr>
                <w:rFonts w:ascii="Arial" w:hAnsi="Arial" w:cs="Arial"/>
                <w:color w:val="002060"/>
                <w:sz w:val="22"/>
                <w:szCs w:val="22"/>
              </w:rPr>
            </w:pPr>
          </w:p>
          <w:p w14:paraId="3ACBEDC2" w14:textId="77777777" w:rsidR="00A71EC0" w:rsidRPr="00A71EC0" w:rsidRDefault="00A71EC0" w:rsidP="00A71EC0">
            <w:pPr>
              <w:rPr>
                <w:rFonts w:ascii="Arial" w:hAnsi="Arial" w:cs="Arial"/>
                <w:color w:val="002060"/>
                <w:sz w:val="22"/>
                <w:szCs w:val="22"/>
              </w:rPr>
            </w:pPr>
          </w:p>
          <w:p w14:paraId="3C6D0398" w14:textId="77777777" w:rsidR="00A71EC0" w:rsidRPr="00A71EC0" w:rsidRDefault="00A71EC0" w:rsidP="00A71EC0">
            <w:pPr>
              <w:rPr>
                <w:rFonts w:ascii="Arial" w:hAnsi="Arial" w:cs="Arial"/>
                <w:color w:val="002060"/>
                <w:sz w:val="22"/>
                <w:szCs w:val="22"/>
              </w:rPr>
            </w:pPr>
          </w:p>
          <w:p w14:paraId="3D2FA913" w14:textId="77777777" w:rsidR="00A71EC0" w:rsidRPr="00A71EC0" w:rsidRDefault="00A71EC0" w:rsidP="00A71EC0">
            <w:pPr>
              <w:rPr>
                <w:rFonts w:ascii="Arial" w:hAnsi="Arial" w:cs="Arial"/>
                <w:color w:val="002060"/>
                <w:sz w:val="22"/>
                <w:szCs w:val="22"/>
              </w:rPr>
            </w:pPr>
          </w:p>
          <w:p w14:paraId="687602FC" w14:textId="77777777" w:rsidR="00A71EC0" w:rsidRPr="00A71EC0" w:rsidRDefault="00A71EC0" w:rsidP="00A71EC0">
            <w:pPr>
              <w:rPr>
                <w:rFonts w:ascii="Arial" w:hAnsi="Arial" w:cs="Arial"/>
                <w:color w:val="002060"/>
                <w:sz w:val="22"/>
                <w:szCs w:val="22"/>
              </w:rPr>
            </w:pPr>
          </w:p>
          <w:p w14:paraId="125D6986" w14:textId="77777777" w:rsidR="00A71EC0" w:rsidRPr="00A71EC0" w:rsidRDefault="00A71EC0" w:rsidP="00A71EC0">
            <w:pPr>
              <w:rPr>
                <w:rFonts w:ascii="Arial" w:hAnsi="Arial" w:cs="Arial"/>
                <w:color w:val="002060"/>
                <w:sz w:val="22"/>
                <w:szCs w:val="22"/>
              </w:rPr>
            </w:pPr>
          </w:p>
          <w:p w14:paraId="24A5E358" w14:textId="77777777" w:rsidR="00A71EC0" w:rsidRPr="00A71EC0" w:rsidRDefault="00A71EC0" w:rsidP="00A71EC0">
            <w:pPr>
              <w:rPr>
                <w:rFonts w:ascii="Arial" w:hAnsi="Arial" w:cs="Arial"/>
                <w:color w:val="002060"/>
                <w:sz w:val="22"/>
                <w:szCs w:val="22"/>
              </w:rPr>
            </w:pPr>
          </w:p>
          <w:p w14:paraId="0B0F5A26" w14:textId="77777777" w:rsidR="00A71EC0" w:rsidRPr="00A71EC0" w:rsidRDefault="00A71EC0" w:rsidP="00A71EC0">
            <w:pPr>
              <w:rPr>
                <w:rFonts w:ascii="Arial" w:hAnsi="Arial" w:cs="Arial"/>
                <w:color w:val="002060"/>
                <w:sz w:val="22"/>
                <w:szCs w:val="22"/>
              </w:rPr>
            </w:pPr>
          </w:p>
        </w:tc>
      </w:tr>
      <w:tr w:rsidR="00A71EC0" w:rsidRPr="00A71EC0" w14:paraId="4D169AFA" w14:textId="77777777" w:rsidTr="00A71EC0">
        <w:tc>
          <w:tcPr>
            <w:tcW w:w="1702" w:type="dxa"/>
          </w:tcPr>
          <w:p w14:paraId="569D12D1"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Thursday</w:t>
            </w:r>
          </w:p>
          <w:p w14:paraId="62E7CF04"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09.00 – 13.00</w:t>
            </w:r>
          </w:p>
          <w:p w14:paraId="71FDA64A" w14:textId="77777777" w:rsidR="00A71EC0" w:rsidRPr="00A71EC0" w:rsidRDefault="00A71EC0" w:rsidP="00A71EC0">
            <w:pPr>
              <w:rPr>
                <w:rFonts w:ascii="Arial" w:hAnsi="Arial" w:cs="Arial"/>
                <w:color w:val="002060"/>
                <w:sz w:val="22"/>
                <w:szCs w:val="22"/>
              </w:rPr>
            </w:pPr>
          </w:p>
          <w:p w14:paraId="2AE15CEB"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13.00 – 17.00</w:t>
            </w:r>
          </w:p>
        </w:tc>
        <w:tc>
          <w:tcPr>
            <w:tcW w:w="1275" w:type="dxa"/>
          </w:tcPr>
          <w:p w14:paraId="22B67CEA" w14:textId="77777777" w:rsidR="00A71EC0" w:rsidRPr="00A71EC0" w:rsidRDefault="00A71EC0" w:rsidP="00A71EC0">
            <w:pPr>
              <w:rPr>
                <w:rFonts w:ascii="Arial" w:hAnsi="Arial" w:cs="Arial"/>
                <w:color w:val="002060"/>
                <w:sz w:val="22"/>
                <w:szCs w:val="22"/>
              </w:rPr>
            </w:pPr>
          </w:p>
          <w:p w14:paraId="4DE2D2CE"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RAH</w:t>
            </w:r>
          </w:p>
          <w:p w14:paraId="11BE12B6" w14:textId="77777777" w:rsidR="00A71EC0" w:rsidRPr="00A71EC0" w:rsidRDefault="00A71EC0" w:rsidP="00A71EC0">
            <w:pPr>
              <w:rPr>
                <w:rFonts w:ascii="Arial" w:hAnsi="Arial" w:cs="Arial"/>
                <w:color w:val="002060"/>
                <w:sz w:val="22"/>
                <w:szCs w:val="22"/>
              </w:rPr>
            </w:pPr>
          </w:p>
          <w:p w14:paraId="43E09CD8"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RAH / IRH</w:t>
            </w:r>
          </w:p>
        </w:tc>
        <w:tc>
          <w:tcPr>
            <w:tcW w:w="4224" w:type="dxa"/>
          </w:tcPr>
          <w:p w14:paraId="1AEDE44F" w14:textId="77777777" w:rsidR="00A71EC0" w:rsidRPr="00A71EC0" w:rsidRDefault="00A71EC0" w:rsidP="00A71EC0">
            <w:pPr>
              <w:rPr>
                <w:rFonts w:ascii="Arial" w:hAnsi="Arial" w:cs="Arial"/>
                <w:color w:val="002060"/>
                <w:sz w:val="22"/>
                <w:szCs w:val="22"/>
              </w:rPr>
            </w:pPr>
          </w:p>
          <w:p w14:paraId="335C7C5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Clinical Duties</w:t>
            </w:r>
          </w:p>
          <w:p w14:paraId="7E1C21E6" w14:textId="77777777" w:rsidR="00A71EC0" w:rsidRPr="00A71EC0" w:rsidRDefault="00A71EC0" w:rsidP="00A71EC0">
            <w:pPr>
              <w:rPr>
                <w:rFonts w:ascii="Arial" w:hAnsi="Arial" w:cs="Arial"/>
                <w:color w:val="002060"/>
                <w:sz w:val="22"/>
                <w:szCs w:val="22"/>
              </w:rPr>
            </w:pPr>
          </w:p>
          <w:p w14:paraId="184D6925"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Clinical duties (fortnightly)</w:t>
            </w:r>
          </w:p>
          <w:p w14:paraId="6CC77C31"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 dictation/correspondence</w:t>
            </w:r>
          </w:p>
        </w:tc>
        <w:tc>
          <w:tcPr>
            <w:tcW w:w="992" w:type="dxa"/>
          </w:tcPr>
          <w:p w14:paraId="3BF45624" w14:textId="77777777" w:rsidR="00A71EC0" w:rsidRPr="00A71EC0" w:rsidRDefault="00A71EC0" w:rsidP="00A71EC0">
            <w:pPr>
              <w:rPr>
                <w:rFonts w:ascii="Arial" w:hAnsi="Arial" w:cs="Arial"/>
                <w:color w:val="002060"/>
                <w:sz w:val="22"/>
                <w:szCs w:val="22"/>
              </w:rPr>
            </w:pPr>
          </w:p>
          <w:p w14:paraId="2799841D"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4</w:t>
            </w:r>
          </w:p>
          <w:p w14:paraId="476E08A1" w14:textId="77777777" w:rsidR="00A71EC0" w:rsidRPr="00A71EC0" w:rsidRDefault="00A71EC0" w:rsidP="00A71EC0">
            <w:pPr>
              <w:rPr>
                <w:rFonts w:ascii="Arial" w:hAnsi="Arial" w:cs="Arial"/>
                <w:color w:val="002060"/>
                <w:sz w:val="22"/>
                <w:szCs w:val="22"/>
              </w:rPr>
            </w:pPr>
          </w:p>
          <w:p w14:paraId="634DD5E3"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4</w:t>
            </w:r>
          </w:p>
        </w:tc>
        <w:tc>
          <w:tcPr>
            <w:tcW w:w="851" w:type="dxa"/>
          </w:tcPr>
          <w:p w14:paraId="3C1357A8" w14:textId="77777777" w:rsidR="00A71EC0" w:rsidRPr="00A71EC0" w:rsidRDefault="00A71EC0" w:rsidP="00A71EC0">
            <w:pPr>
              <w:rPr>
                <w:rFonts w:ascii="Arial" w:hAnsi="Arial" w:cs="Arial"/>
                <w:color w:val="002060"/>
                <w:sz w:val="22"/>
                <w:szCs w:val="22"/>
              </w:rPr>
            </w:pPr>
          </w:p>
        </w:tc>
      </w:tr>
      <w:tr w:rsidR="00A71EC0" w:rsidRPr="00A71EC0" w14:paraId="718803B8" w14:textId="77777777" w:rsidTr="00A71EC0">
        <w:tc>
          <w:tcPr>
            <w:tcW w:w="1702" w:type="dxa"/>
          </w:tcPr>
          <w:p w14:paraId="77444594"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Friday</w:t>
            </w:r>
          </w:p>
          <w:p w14:paraId="112E3A07"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09.00 - 13.00</w:t>
            </w:r>
          </w:p>
          <w:p w14:paraId="3574CA61" w14:textId="77777777" w:rsidR="00A71EC0" w:rsidRPr="00A71EC0" w:rsidRDefault="00A71EC0" w:rsidP="00A71EC0">
            <w:pPr>
              <w:rPr>
                <w:rFonts w:ascii="Arial" w:hAnsi="Arial" w:cs="Arial"/>
                <w:color w:val="002060"/>
                <w:sz w:val="22"/>
                <w:szCs w:val="22"/>
              </w:rPr>
            </w:pPr>
          </w:p>
          <w:p w14:paraId="5C84A8AE"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13.00 – 1700</w:t>
            </w:r>
          </w:p>
          <w:p w14:paraId="6847F2F3" w14:textId="77777777" w:rsidR="00A71EC0" w:rsidRPr="00A71EC0" w:rsidRDefault="00A71EC0" w:rsidP="00A71EC0">
            <w:pPr>
              <w:rPr>
                <w:rFonts w:ascii="Arial" w:hAnsi="Arial" w:cs="Arial"/>
                <w:color w:val="002060"/>
                <w:sz w:val="22"/>
                <w:szCs w:val="22"/>
              </w:rPr>
            </w:pPr>
          </w:p>
        </w:tc>
        <w:tc>
          <w:tcPr>
            <w:tcW w:w="1275" w:type="dxa"/>
          </w:tcPr>
          <w:p w14:paraId="2B404904" w14:textId="77777777" w:rsidR="00A71EC0" w:rsidRPr="00A71EC0" w:rsidRDefault="00A71EC0" w:rsidP="00A71EC0">
            <w:pPr>
              <w:rPr>
                <w:rFonts w:ascii="Arial" w:hAnsi="Arial" w:cs="Arial"/>
                <w:color w:val="002060"/>
                <w:sz w:val="22"/>
                <w:szCs w:val="22"/>
              </w:rPr>
            </w:pPr>
          </w:p>
          <w:p w14:paraId="5C3DF824"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RAH</w:t>
            </w:r>
          </w:p>
          <w:p w14:paraId="5065672D" w14:textId="77777777" w:rsidR="00A71EC0" w:rsidRPr="00A71EC0" w:rsidRDefault="00A71EC0" w:rsidP="00A71EC0">
            <w:pPr>
              <w:rPr>
                <w:rFonts w:ascii="Arial" w:hAnsi="Arial" w:cs="Arial"/>
                <w:color w:val="002060"/>
                <w:sz w:val="22"/>
                <w:szCs w:val="22"/>
              </w:rPr>
            </w:pPr>
          </w:p>
          <w:p w14:paraId="5D340AFA"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RAH</w:t>
            </w:r>
          </w:p>
        </w:tc>
        <w:tc>
          <w:tcPr>
            <w:tcW w:w="4224" w:type="dxa"/>
          </w:tcPr>
          <w:p w14:paraId="30960CA9" w14:textId="77777777" w:rsidR="00A71EC0" w:rsidRPr="00A71EC0" w:rsidRDefault="00A71EC0" w:rsidP="00A71EC0">
            <w:pPr>
              <w:rPr>
                <w:rFonts w:ascii="Arial" w:hAnsi="Arial" w:cs="Arial"/>
                <w:color w:val="002060"/>
                <w:sz w:val="22"/>
                <w:szCs w:val="22"/>
              </w:rPr>
            </w:pPr>
          </w:p>
          <w:p w14:paraId="07708232"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Clinical Duties/PN </w:t>
            </w:r>
            <w:proofErr w:type="gramStart"/>
            <w:r w:rsidRPr="00A71EC0">
              <w:rPr>
                <w:rFonts w:ascii="Arial" w:hAnsi="Arial" w:cs="Arial"/>
                <w:color w:val="002060"/>
                <w:sz w:val="22"/>
                <w:szCs w:val="22"/>
              </w:rPr>
              <w:t>prescribing</w:t>
            </w:r>
            <w:proofErr w:type="gramEnd"/>
          </w:p>
          <w:p w14:paraId="023F60A1" w14:textId="77777777" w:rsidR="00A71EC0" w:rsidRPr="00A71EC0" w:rsidRDefault="00A71EC0" w:rsidP="00A71EC0">
            <w:pPr>
              <w:rPr>
                <w:rFonts w:ascii="Arial" w:hAnsi="Arial" w:cs="Arial"/>
                <w:color w:val="002060"/>
                <w:sz w:val="22"/>
                <w:szCs w:val="22"/>
              </w:rPr>
            </w:pPr>
          </w:p>
          <w:p w14:paraId="546AB743"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Clinical Diagnostic Duties</w:t>
            </w:r>
          </w:p>
        </w:tc>
        <w:tc>
          <w:tcPr>
            <w:tcW w:w="992" w:type="dxa"/>
          </w:tcPr>
          <w:p w14:paraId="1D0556B7" w14:textId="77777777" w:rsidR="00A71EC0" w:rsidRPr="00A71EC0" w:rsidRDefault="00A71EC0" w:rsidP="00A71EC0">
            <w:pPr>
              <w:rPr>
                <w:rFonts w:ascii="Arial" w:hAnsi="Arial" w:cs="Arial"/>
                <w:color w:val="002060"/>
                <w:sz w:val="22"/>
                <w:szCs w:val="22"/>
              </w:rPr>
            </w:pPr>
          </w:p>
          <w:p w14:paraId="70DC7EFF"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    4</w:t>
            </w:r>
          </w:p>
          <w:p w14:paraId="5600F8A4" w14:textId="77777777" w:rsidR="00A71EC0" w:rsidRPr="00A71EC0" w:rsidRDefault="00A71EC0" w:rsidP="00A71EC0">
            <w:pPr>
              <w:rPr>
                <w:rFonts w:ascii="Arial" w:hAnsi="Arial" w:cs="Arial"/>
                <w:color w:val="002060"/>
                <w:sz w:val="22"/>
                <w:szCs w:val="22"/>
              </w:rPr>
            </w:pPr>
          </w:p>
          <w:p w14:paraId="7E4F9D17"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 xml:space="preserve">   4 </w:t>
            </w:r>
          </w:p>
        </w:tc>
        <w:tc>
          <w:tcPr>
            <w:tcW w:w="851" w:type="dxa"/>
          </w:tcPr>
          <w:p w14:paraId="4F4A82AD" w14:textId="77777777" w:rsidR="00A71EC0" w:rsidRPr="00A71EC0" w:rsidRDefault="00A71EC0" w:rsidP="00A71EC0">
            <w:pPr>
              <w:rPr>
                <w:rFonts w:ascii="Arial" w:hAnsi="Arial" w:cs="Arial"/>
                <w:color w:val="002060"/>
                <w:sz w:val="22"/>
                <w:szCs w:val="22"/>
              </w:rPr>
            </w:pPr>
          </w:p>
          <w:p w14:paraId="7884027B" w14:textId="77777777" w:rsidR="00A71EC0" w:rsidRPr="00A71EC0" w:rsidRDefault="00A71EC0" w:rsidP="00A71EC0">
            <w:pPr>
              <w:rPr>
                <w:rFonts w:ascii="Arial" w:hAnsi="Arial" w:cs="Arial"/>
                <w:color w:val="002060"/>
                <w:sz w:val="22"/>
                <w:szCs w:val="22"/>
              </w:rPr>
            </w:pPr>
          </w:p>
          <w:p w14:paraId="7B602E81" w14:textId="77777777" w:rsidR="00A71EC0" w:rsidRPr="00A71EC0" w:rsidRDefault="00A71EC0" w:rsidP="00A71EC0">
            <w:pPr>
              <w:rPr>
                <w:rFonts w:ascii="Arial" w:hAnsi="Arial" w:cs="Arial"/>
                <w:color w:val="002060"/>
                <w:sz w:val="22"/>
                <w:szCs w:val="22"/>
              </w:rPr>
            </w:pPr>
          </w:p>
          <w:p w14:paraId="33E4F497" w14:textId="77777777" w:rsidR="00A71EC0" w:rsidRPr="00A71EC0" w:rsidRDefault="00A71EC0" w:rsidP="00A71EC0">
            <w:pPr>
              <w:rPr>
                <w:rFonts w:ascii="Arial" w:hAnsi="Arial" w:cs="Arial"/>
                <w:color w:val="002060"/>
                <w:sz w:val="22"/>
                <w:szCs w:val="22"/>
              </w:rPr>
            </w:pPr>
          </w:p>
        </w:tc>
      </w:tr>
      <w:tr w:rsidR="00A71EC0" w:rsidRPr="00A71EC0" w14:paraId="1D9C1EC4" w14:textId="77777777" w:rsidTr="00A71EC0">
        <w:tc>
          <w:tcPr>
            <w:tcW w:w="1702" w:type="dxa"/>
          </w:tcPr>
          <w:p w14:paraId="0A0392E6" w14:textId="77777777" w:rsidR="00A71EC0" w:rsidRPr="00A71EC0" w:rsidRDefault="00A71EC0" w:rsidP="00A71EC0">
            <w:pPr>
              <w:rPr>
                <w:rFonts w:ascii="Arial" w:hAnsi="Arial" w:cs="Arial"/>
                <w:color w:val="002060"/>
                <w:sz w:val="22"/>
                <w:szCs w:val="22"/>
              </w:rPr>
            </w:pPr>
          </w:p>
        </w:tc>
        <w:tc>
          <w:tcPr>
            <w:tcW w:w="1275" w:type="dxa"/>
          </w:tcPr>
          <w:p w14:paraId="46272825" w14:textId="77777777" w:rsidR="00A71EC0" w:rsidRPr="00A71EC0" w:rsidRDefault="00A71EC0" w:rsidP="00A71EC0">
            <w:pPr>
              <w:rPr>
                <w:rFonts w:ascii="Arial" w:hAnsi="Arial" w:cs="Arial"/>
                <w:color w:val="002060"/>
                <w:sz w:val="22"/>
                <w:szCs w:val="22"/>
              </w:rPr>
            </w:pPr>
          </w:p>
        </w:tc>
        <w:tc>
          <w:tcPr>
            <w:tcW w:w="4224" w:type="dxa"/>
          </w:tcPr>
          <w:p w14:paraId="673BDBD2" w14:textId="77777777" w:rsidR="00A71EC0" w:rsidRPr="00A71EC0" w:rsidRDefault="00A71EC0" w:rsidP="00A71EC0">
            <w:pPr>
              <w:rPr>
                <w:rFonts w:ascii="Arial" w:hAnsi="Arial" w:cs="Arial"/>
                <w:color w:val="002060"/>
                <w:sz w:val="22"/>
                <w:szCs w:val="22"/>
              </w:rPr>
            </w:pPr>
          </w:p>
        </w:tc>
        <w:tc>
          <w:tcPr>
            <w:tcW w:w="992" w:type="dxa"/>
          </w:tcPr>
          <w:p w14:paraId="7E6CF2F5"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34</w:t>
            </w:r>
          </w:p>
        </w:tc>
        <w:tc>
          <w:tcPr>
            <w:tcW w:w="851" w:type="dxa"/>
          </w:tcPr>
          <w:p w14:paraId="34B1A1E2" w14:textId="77777777" w:rsidR="00A71EC0" w:rsidRPr="00A71EC0" w:rsidRDefault="00A71EC0" w:rsidP="00A71EC0">
            <w:pPr>
              <w:rPr>
                <w:rFonts w:ascii="Arial" w:hAnsi="Arial" w:cs="Arial"/>
                <w:color w:val="002060"/>
                <w:sz w:val="22"/>
                <w:szCs w:val="22"/>
              </w:rPr>
            </w:pPr>
            <w:r w:rsidRPr="00A71EC0">
              <w:rPr>
                <w:rFonts w:ascii="Arial" w:hAnsi="Arial" w:cs="Arial"/>
                <w:color w:val="002060"/>
                <w:sz w:val="22"/>
                <w:szCs w:val="22"/>
              </w:rPr>
              <w:t>4</w:t>
            </w:r>
          </w:p>
        </w:tc>
      </w:tr>
    </w:tbl>
    <w:p w14:paraId="0954F982" w14:textId="77777777" w:rsidR="00A71EC0" w:rsidRPr="00A71EC0" w:rsidRDefault="00A71EC0" w:rsidP="00A71EC0">
      <w:pPr>
        <w:pStyle w:val="BodyText"/>
        <w:rPr>
          <w:rFonts w:ascii="Arial" w:hAnsi="Arial" w:cs="Arial"/>
          <w:color w:val="002060"/>
          <w:sz w:val="22"/>
          <w:szCs w:val="22"/>
        </w:rPr>
      </w:pPr>
    </w:p>
    <w:p w14:paraId="11FCD04B"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The post-holder will participate in the out of hour’s </w:t>
      </w:r>
      <w:proofErr w:type="spellStart"/>
      <w:r w:rsidRPr="00A71EC0">
        <w:rPr>
          <w:rFonts w:ascii="Arial" w:hAnsi="Arial" w:cs="Arial"/>
          <w:color w:val="002060"/>
          <w:sz w:val="22"/>
          <w:szCs w:val="22"/>
        </w:rPr>
        <w:t>rota</w:t>
      </w:r>
      <w:proofErr w:type="spellEnd"/>
      <w:r w:rsidRPr="00A71EC0">
        <w:rPr>
          <w:rFonts w:ascii="Arial" w:hAnsi="Arial" w:cs="Arial"/>
          <w:color w:val="002060"/>
          <w:sz w:val="22"/>
          <w:szCs w:val="22"/>
        </w:rPr>
        <w:t xml:space="preserve"> for Consultant Biochemist cover. This is </w:t>
      </w:r>
      <w:proofErr w:type="spellStart"/>
      <w:r w:rsidRPr="00A71EC0">
        <w:rPr>
          <w:rFonts w:ascii="Arial" w:hAnsi="Arial" w:cs="Arial"/>
          <w:color w:val="002060"/>
          <w:sz w:val="22"/>
          <w:szCs w:val="22"/>
        </w:rPr>
        <w:t>recognised</w:t>
      </w:r>
      <w:proofErr w:type="spellEnd"/>
      <w:r w:rsidRPr="00A71EC0">
        <w:rPr>
          <w:rFonts w:ascii="Arial" w:hAnsi="Arial" w:cs="Arial"/>
          <w:color w:val="002060"/>
          <w:sz w:val="22"/>
          <w:szCs w:val="22"/>
        </w:rPr>
        <w:t xml:space="preserve"> as 0.5 DCC PA in the job plan.  </w:t>
      </w:r>
    </w:p>
    <w:p w14:paraId="746A97CF"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A split of 9:1 between direct clinical care PAs and supporting professional activities is now the advertised standard for all new consultant job plans in Scotland.   The one </w:t>
      </w:r>
      <w:smartTag w:uri="urn:schemas-microsoft-com:office:smarttags" w:element="stockticker">
        <w:r w:rsidRPr="00A71EC0">
          <w:rPr>
            <w:rFonts w:ascii="Arial" w:hAnsi="Arial" w:cs="Arial"/>
            <w:color w:val="002060"/>
            <w:sz w:val="22"/>
            <w:szCs w:val="22"/>
          </w:rPr>
          <w:t>SPA</w:t>
        </w:r>
      </w:smartTag>
      <w:r w:rsidRPr="00A71EC0">
        <w:rPr>
          <w:rFonts w:ascii="Arial" w:hAnsi="Arial" w:cs="Arial"/>
          <w:color w:val="002060"/>
          <w:sz w:val="22"/>
          <w:szCs w:val="22"/>
        </w:rPr>
        <w:t xml:space="preserve"> minimum will reflect activity such as appraisal, personal audit and professional development occurring outside study leave time.   Once the candidate has been appointed more </w:t>
      </w:r>
      <w:smartTag w:uri="urn:schemas-microsoft-com:office:smarttags" w:element="stockticker">
        <w:r w:rsidRPr="00A71EC0">
          <w:rPr>
            <w:rFonts w:ascii="Arial" w:hAnsi="Arial" w:cs="Arial"/>
            <w:color w:val="002060"/>
            <w:sz w:val="22"/>
            <w:szCs w:val="22"/>
          </w:rPr>
          <w:t>SPA</w:t>
        </w:r>
      </w:smartTag>
      <w:r w:rsidRPr="00A71EC0">
        <w:rPr>
          <w:rFonts w:ascii="Arial" w:hAnsi="Arial" w:cs="Arial"/>
          <w:color w:val="002060"/>
          <w:sz w:val="22"/>
          <w:szCs w:val="22"/>
        </w:rPr>
        <w:t xml:space="preserve"> time may be agreed for activities such as undergraduate and postgraduate medical training which takes place outside direct clinical care, as well as research and/or management.  These activities must be specifically and clearly identified and be agreed with the candidate and desired by the board.</w:t>
      </w:r>
    </w:p>
    <w:p w14:paraId="4376F303" w14:textId="77777777" w:rsidR="00A71EC0" w:rsidRPr="00A71EC0" w:rsidRDefault="00A71EC0" w:rsidP="00A71EC0">
      <w:pPr>
        <w:pStyle w:val="BodyText"/>
        <w:rPr>
          <w:rFonts w:ascii="Arial" w:hAnsi="Arial" w:cs="Arial"/>
          <w:color w:val="002060"/>
          <w:sz w:val="22"/>
          <w:szCs w:val="22"/>
        </w:rPr>
      </w:pPr>
      <w:r w:rsidRPr="00A71EC0">
        <w:rPr>
          <w:rFonts w:ascii="Arial" w:hAnsi="Arial" w:cs="Arial"/>
          <w:color w:val="002060"/>
          <w:sz w:val="22"/>
          <w:szCs w:val="22"/>
        </w:rPr>
        <w:t xml:space="preserve">The post-holder will be expected to participate in clinical duties during the extended working day (8-8) as required by the department. </w:t>
      </w:r>
    </w:p>
    <w:p w14:paraId="514E9DD7" w14:textId="77777777" w:rsidR="00BF2B07" w:rsidRPr="00A71EC0" w:rsidRDefault="00BF2B07" w:rsidP="00A71EC0">
      <w:pPr>
        <w:rPr>
          <w:rFonts w:ascii="Arial" w:hAnsi="Arial" w:cs="Arial"/>
          <w:b/>
          <w:bCs/>
          <w:color w:val="002060"/>
          <w:sz w:val="22"/>
          <w:szCs w:val="22"/>
        </w:rPr>
      </w:pPr>
    </w:p>
    <w:p w14:paraId="6015202C" w14:textId="77777777" w:rsidR="00BF2B07" w:rsidRDefault="00BF2B07" w:rsidP="008A52ED">
      <w:pPr>
        <w:rPr>
          <w:rFonts w:ascii="Arial" w:hAnsi="Arial" w:cs="Arial"/>
          <w:b/>
          <w:bCs/>
          <w:color w:val="002060"/>
          <w:sz w:val="32"/>
          <w:szCs w:val="32"/>
        </w:rPr>
      </w:pPr>
    </w:p>
    <w:p w14:paraId="7F113707" w14:textId="62DD433B" w:rsidR="008502BD" w:rsidRPr="008A52ED" w:rsidRDefault="00BF2B07" w:rsidP="008A52ED">
      <w:pPr>
        <w:rPr>
          <w:rFonts w:ascii="Arial" w:hAnsi="Arial" w:cs="Arial"/>
          <w:color w:val="002060"/>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ACED029"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A71EC0">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10A8BD8B"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A71EC0">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347C4368"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an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9EF967C"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A71EC0">
        <w:rPr>
          <w:rFonts w:ascii="Arial" w:hAnsi="Arial" w:cs="Arial"/>
          <w:b/>
          <w:bCs/>
          <w:color w:val="002060"/>
          <w:sz w:val="32"/>
          <w:szCs w:val="32"/>
        </w:rPr>
        <w:t>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5"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9"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4"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439B6DC2" w14:textId="77777777" w:rsidR="00A71EC0" w:rsidRDefault="00A71EC0" w:rsidP="00067415">
      <w:pPr>
        <w:kinsoku w:val="0"/>
        <w:overflowPunct w:val="0"/>
        <w:jc w:val="both"/>
        <w:rPr>
          <w:rFonts w:ascii="Arial" w:hAnsi="Arial" w:cs="Arial"/>
          <w:b/>
          <w:bCs/>
          <w:color w:val="002060"/>
          <w:sz w:val="32"/>
          <w:szCs w:val="32"/>
        </w:rPr>
      </w:pPr>
    </w:p>
    <w:p w14:paraId="0E2EB11C" w14:textId="570BC68F"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A71EC0">
        <w:rPr>
          <w:rFonts w:ascii="Arial" w:hAnsi="Arial" w:cs="Arial"/>
          <w:b/>
          <w:bCs/>
          <w:color w:val="002060"/>
          <w:sz w:val="32"/>
          <w:szCs w:val="32"/>
        </w:rPr>
        <w:t>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220C" w14:textId="77777777" w:rsidR="00164161" w:rsidRDefault="00164161">
      <w:r>
        <w:separator/>
      </w:r>
    </w:p>
  </w:endnote>
  <w:endnote w:type="continuationSeparator" w:id="0">
    <w:p w14:paraId="1FBEAF46" w14:textId="77777777" w:rsidR="00164161" w:rsidRDefault="0016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C31A" w14:textId="77777777" w:rsidR="00164161" w:rsidRDefault="00164161">
      <w:r>
        <w:separator/>
      </w:r>
    </w:p>
  </w:footnote>
  <w:footnote w:type="continuationSeparator" w:id="0">
    <w:p w14:paraId="24A80C68" w14:textId="77777777" w:rsidR="00164161" w:rsidRDefault="0016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BCA21C4"/>
    <w:multiLevelType w:val="hybridMultilevel"/>
    <w:tmpl w:val="062883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224CA"/>
    <w:multiLevelType w:val="hybridMultilevel"/>
    <w:tmpl w:val="14706916"/>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2A2AC9"/>
    <w:multiLevelType w:val="hybridMultilevel"/>
    <w:tmpl w:val="4B7C3B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BC461C"/>
    <w:multiLevelType w:val="hybridMultilevel"/>
    <w:tmpl w:val="6F34B1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687"/>
        </w:tabs>
        <w:ind w:left="1687" w:hanging="60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458646821">
    <w:abstractNumId w:val="0"/>
  </w:num>
  <w:num w:numId="2" w16cid:durableId="210239823">
    <w:abstractNumId w:val="0"/>
  </w:num>
  <w:num w:numId="3" w16cid:durableId="249048925">
    <w:abstractNumId w:val="0"/>
  </w:num>
  <w:num w:numId="4" w16cid:durableId="163132433">
    <w:abstractNumId w:val="0"/>
  </w:num>
  <w:num w:numId="5" w16cid:durableId="1794522123">
    <w:abstractNumId w:val="0"/>
  </w:num>
  <w:num w:numId="6" w16cid:durableId="2143648562">
    <w:abstractNumId w:val="0"/>
  </w:num>
  <w:num w:numId="7" w16cid:durableId="1752965057">
    <w:abstractNumId w:val="0"/>
  </w:num>
  <w:num w:numId="8" w16cid:durableId="1064376053">
    <w:abstractNumId w:val="31"/>
  </w:num>
  <w:num w:numId="9" w16cid:durableId="1130783776">
    <w:abstractNumId w:val="21"/>
  </w:num>
  <w:num w:numId="10" w16cid:durableId="1856723281">
    <w:abstractNumId w:val="2"/>
  </w:num>
  <w:num w:numId="11" w16cid:durableId="1781335320">
    <w:abstractNumId w:val="28"/>
  </w:num>
  <w:num w:numId="12" w16cid:durableId="545333366">
    <w:abstractNumId w:val="24"/>
  </w:num>
  <w:num w:numId="13" w16cid:durableId="680156939">
    <w:abstractNumId w:val="15"/>
  </w:num>
  <w:num w:numId="14" w16cid:durableId="1454639620">
    <w:abstractNumId w:val="18"/>
  </w:num>
  <w:num w:numId="15" w16cid:durableId="670839660">
    <w:abstractNumId w:val="16"/>
  </w:num>
  <w:num w:numId="16" w16cid:durableId="8918462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09575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45984">
    <w:abstractNumId w:val="14"/>
  </w:num>
  <w:num w:numId="19" w16cid:durableId="1143616510">
    <w:abstractNumId w:val="8"/>
  </w:num>
  <w:num w:numId="20" w16cid:durableId="454299396">
    <w:abstractNumId w:val="29"/>
  </w:num>
  <w:num w:numId="21" w16cid:durableId="113181055">
    <w:abstractNumId w:val="27"/>
  </w:num>
  <w:num w:numId="22" w16cid:durableId="810946729">
    <w:abstractNumId w:val="25"/>
  </w:num>
  <w:num w:numId="23" w16cid:durableId="764113770">
    <w:abstractNumId w:val="10"/>
  </w:num>
  <w:num w:numId="24" w16cid:durableId="1263103133">
    <w:abstractNumId w:val="5"/>
  </w:num>
  <w:num w:numId="25" w16cid:durableId="566498851">
    <w:abstractNumId w:val="13"/>
  </w:num>
  <w:num w:numId="26" w16cid:durableId="2147038528">
    <w:abstractNumId w:val="7"/>
  </w:num>
  <w:num w:numId="27" w16cid:durableId="1394155447">
    <w:abstractNumId w:val="23"/>
  </w:num>
  <w:num w:numId="28" w16cid:durableId="1760708610">
    <w:abstractNumId w:val="20"/>
  </w:num>
  <w:num w:numId="29" w16cid:durableId="758408082">
    <w:abstractNumId w:val="1"/>
  </w:num>
  <w:num w:numId="30" w16cid:durableId="469172367">
    <w:abstractNumId w:val="17"/>
  </w:num>
  <w:num w:numId="31" w16cid:durableId="1824155682">
    <w:abstractNumId w:val="26"/>
  </w:num>
  <w:num w:numId="32" w16cid:durableId="1054427733">
    <w:abstractNumId w:val="19"/>
  </w:num>
  <w:num w:numId="33" w16cid:durableId="1436436720">
    <w:abstractNumId w:val="3"/>
  </w:num>
  <w:num w:numId="34" w16cid:durableId="423649225">
    <w:abstractNumId w:val="4"/>
  </w:num>
  <w:num w:numId="35" w16cid:durableId="1664969151">
    <w:abstractNumId w:val="6"/>
  </w:num>
  <w:num w:numId="36" w16cid:durableId="707607982">
    <w:abstractNumId w:val="30"/>
  </w:num>
  <w:num w:numId="37" w16cid:durableId="893196367">
    <w:abstractNumId w:val="9"/>
  </w:num>
  <w:num w:numId="38" w16cid:durableId="90186732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64161"/>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1EC0"/>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image" Target="media/image6.png"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7.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8.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7818</Words>
  <Characters>44566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2023-10-10T17:34:00Z</dcterms:created>
  <dcterms:modified xsi:type="dcterms:W3CDTF">2023-10-10T17:34:00Z</dcterms:modified>
</cp:coreProperties>
</file>