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E17A59B"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A356AF">
        <w:rPr>
          <w:rFonts w:ascii="Calibri" w:hAnsi="Calibri" w:cs="Arial"/>
          <w:b/>
          <w:color w:val="002060"/>
          <w:sz w:val="48"/>
          <w:szCs w:val="22"/>
        </w:rPr>
        <w:t>Gastroenterology</w:t>
      </w:r>
    </w:p>
    <w:p w14:paraId="309776DC" w14:textId="7872CD75"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A356AF">
        <w:rPr>
          <w:rFonts w:ascii="Calibri" w:hAnsi="Calibri" w:cs="Arial"/>
          <w:b/>
          <w:color w:val="002060"/>
          <w:sz w:val="48"/>
          <w:szCs w:val="22"/>
        </w:rPr>
        <w:t>Greater Glasgow &amp; Clyde</w:t>
      </w:r>
    </w:p>
    <w:p w14:paraId="3DB7B143" w14:textId="67410680"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A356AF">
        <w:rPr>
          <w:rFonts w:ascii="Calibri" w:hAnsi="Calibri" w:cs="Arial"/>
          <w:b/>
          <w:color w:val="002060"/>
          <w:sz w:val="48"/>
          <w:szCs w:val="22"/>
        </w:rPr>
        <w:t>174512</w:t>
      </w:r>
    </w:p>
    <w:p w14:paraId="48B43A17" w14:textId="77777777" w:rsidR="00A356AF"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A356AF">
        <w:rPr>
          <w:rFonts w:ascii="Calibri" w:hAnsi="Calibri" w:cs="Arial"/>
          <w:b/>
          <w:color w:val="002060"/>
          <w:sz w:val="48"/>
          <w:szCs w:val="22"/>
        </w:rPr>
        <w:t>21</w:t>
      </w:r>
      <w:r w:rsidR="00A356AF" w:rsidRPr="00A356AF">
        <w:rPr>
          <w:rFonts w:ascii="Calibri" w:hAnsi="Calibri" w:cs="Arial"/>
          <w:b/>
          <w:color w:val="002060"/>
          <w:sz w:val="48"/>
          <w:szCs w:val="22"/>
          <w:vertAlign w:val="superscript"/>
        </w:rPr>
        <w:t>st</w:t>
      </w:r>
      <w:r w:rsidR="00A356AF">
        <w:rPr>
          <w:rFonts w:ascii="Calibri" w:hAnsi="Calibri" w:cs="Arial"/>
          <w:b/>
          <w:color w:val="002060"/>
          <w:sz w:val="48"/>
          <w:szCs w:val="22"/>
        </w:rPr>
        <w:t xml:space="preserve"> January 2024</w:t>
      </w:r>
    </w:p>
    <w:p w14:paraId="76CDC9CA" w14:textId="40447BAC"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E54130">
        <w:rPr>
          <w:rFonts w:ascii="Calibri" w:hAnsi="Calibri" w:cs="Arial"/>
          <w:b/>
          <w:color w:val="002060"/>
          <w:sz w:val="48"/>
          <w:szCs w:val="22"/>
        </w:rPr>
        <w:t>5</w:t>
      </w:r>
      <w:r w:rsidR="00E54130" w:rsidRPr="00E54130">
        <w:rPr>
          <w:rFonts w:ascii="Calibri" w:hAnsi="Calibri" w:cs="Arial"/>
          <w:b/>
          <w:color w:val="002060"/>
          <w:sz w:val="48"/>
          <w:szCs w:val="22"/>
          <w:vertAlign w:val="superscript"/>
        </w:rPr>
        <w:t>th</w:t>
      </w:r>
      <w:r w:rsidR="00E54130">
        <w:rPr>
          <w:rFonts w:ascii="Calibri" w:hAnsi="Calibri" w:cs="Arial"/>
          <w:b/>
          <w:color w:val="002060"/>
          <w:sz w:val="48"/>
          <w:szCs w:val="22"/>
        </w:rPr>
        <w:t xml:space="preserve"> February </w:t>
      </w:r>
      <w:bookmarkStart w:id="0" w:name="_GoBack"/>
      <w:bookmarkEnd w:id="0"/>
      <w:r w:rsidR="00A356AF">
        <w:rPr>
          <w:rFonts w:ascii="Calibri" w:hAnsi="Calibri" w:cs="Arial"/>
          <w:b/>
          <w:color w:val="002060"/>
          <w:sz w:val="48"/>
          <w:szCs w:val="22"/>
        </w:rPr>
        <w:t>2024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402"/>
        <w:gridCol w:w="4291"/>
      </w:tblGrid>
      <w:tr w:rsidR="008A52ED" w:rsidRPr="008A52ED" w14:paraId="39F559F7" w14:textId="77777777" w:rsidTr="00A9006B">
        <w:trPr>
          <w:trHeight w:val="930"/>
        </w:trPr>
        <w:tc>
          <w:tcPr>
            <w:tcW w:w="10807" w:type="dxa"/>
            <w:gridSpan w:val="3"/>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5D3274" w:rsidRPr="008A52ED" w14:paraId="537C8E04" w14:textId="77777777" w:rsidTr="005D3274">
        <w:trPr>
          <w:trHeight w:val="165"/>
        </w:trPr>
        <w:tc>
          <w:tcPr>
            <w:tcW w:w="3114" w:type="dxa"/>
            <w:shd w:val="clear" w:color="auto" w:fill="DDD9C3"/>
          </w:tcPr>
          <w:p w14:paraId="14891CB2" w14:textId="77777777" w:rsidR="005D3274" w:rsidRPr="008A52ED" w:rsidRDefault="005D3274" w:rsidP="00672F8B">
            <w:pPr>
              <w:pStyle w:val="Default"/>
              <w:ind w:left="420"/>
              <w:rPr>
                <w:b/>
                <w:color w:val="002060"/>
              </w:rPr>
            </w:pPr>
            <w:r w:rsidRPr="008A52ED">
              <w:rPr>
                <w:b/>
                <w:color w:val="002060"/>
              </w:rPr>
              <w:t xml:space="preserve">Name </w:t>
            </w:r>
          </w:p>
        </w:tc>
        <w:tc>
          <w:tcPr>
            <w:tcW w:w="3402" w:type="dxa"/>
            <w:shd w:val="clear" w:color="auto" w:fill="DDD9C3"/>
          </w:tcPr>
          <w:p w14:paraId="6B1E8279" w14:textId="77777777" w:rsidR="005D3274" w:rsidRPr="008A52ED" w:rsidRDefault="005D3274" w:rsidP="00672F8B">
            <w:pPr>
              <w:pStyle w:val="Default"/>
              <w:ind w:left="420"/>
              <w:rPr>
                <w:b/>
                <w:color w:val="002060"/>
              </w:rPr>
            </w:pPr>
            <w:r w:rsidRPr="008A52ED">
              <w:rPr>
                <w:b/>
                <w:color w:val="002060"/>
              </w:rPr>
              <w:t xml:space="preserve">Job Title </w:t>
            </w:r>
          </w:p>
        </w:tc>
        <w:tc>
          <w:tcPr>
            <w:tcW w:w="4291" w:type="dxa"/>
            <w:shd w:val="clear" w:color="auto" w:fill="DDD9C3"/>
          </w:tcPr>
          <w:p w14:paraId="2FA7CD52" w14:textId="6ED19F68" w:rsidR="005D3274" w:rsidRPr="008A52ED" w:rsidRDefault="005D3274" w:rsidP="005D3274">
            <w:pPr>
              <w:pStyle w:val="Default"/>
              <w:rPr>
                <w:b/>
                <w:color w:val="002060"/>
              </w:rPr>
            </w:pPr>
            <w:r w:rsidRPr="008A52ED">
              <w:rPr>
                <w:b/>
                <w:color w:val="002060"/>
              </w:rPr>
              <w:t xml:space="preserve">Email </w:t>
            </w:r>
          </w:p>
        </w:tc>
      </w:tr>
      <w:tr w:rsidR="005D3274" w:rsidRPr="008A52ED" w14:paraId="13623FEC" w14:textId="77777777" w:rsidTr="005D3274">
        <w:trPr>
          <w:trHeight w:val="375"/>
        </w:trPr>
        <w:tc>
          <w:tcPr>
            <w:tcW w:w="3114" w:type="dxa"/>
          </w:tcPr>
          <w:p w14:paraId="4FD092A8" w14:textId="41B2FDC4" w:rsidR="005D3274" w:rsidRPr="006D5D7B" w:rsidRDefault="005D3274" w:rsidP="005D3274">
            <w:pPr>
              <w:pStyle w:val="Default"/>
            </w:pPr>
            <w:r w:rsidRPr="00926BD1">
              <w:rPr>
                <w:b/>
                <w:color w:val="002060"/>
              </w:rPr>
              <w:t xml:space="preserve">Dr </w:t>
            </w:r>
            <w:proofErr w:type="spellStart"/>
            <w:r w:rsidRPr="00926BD1">
              <w:rPr>
                <w:b/>
                <w:color w:val="002060"/>
              </w:rPr>
              <w:t>Shouren</w:t>
            </w:r>
            <w:proofErr w:type="spellEnd"/>
            <w:r w:rsidRPr="00926BD1">
              <w:rPr>
                <w:b/>
                <w:color w:val="002060"/>
              </w:rPr>
              <w:t xml:space="preserve"> </w:t>
            </w:r>
            <w:proofErr w:type="spellStart"/>
            <w:r w:rsidRPr="00926BD1">
              <w:rPr>
                <w:b/>
                <w:color w:val="002060"/>
              </w:rPr>
              <w:t>Datta</w:t>
            </w:r>
            <w:proofErr w:type="spellEnd"/>
          </w:p>
        </w:tc>
        <w:tc>
          <w:tcPr>
            <w:tcW w:w="3402" w:type="dxa"/>
          </w:tcPr>
          <w:p w14:paraId="0F97258E" w14:textId="0ABE1648" w:rsidR="005D3274" w:rsidRPr="006D5D7B" w:rsidRDefault="005D3274" w:rsidP="005D3274">
            <w:pPr>
              <w:pStyle w:val="Default"/>
              <w:ind w:left="12" w:hanging="12"/>
            </w:pPr>
            <w:r>
              <w:rPr>
                <w:b/>
                <w:color w:val="002060"/>
              </w:rPr>
              <w:t>Clinical Director</w:t>
            </w:r>
          </w:p>
        </w:tc>
        <w:tc>
          <w:tcPr>
            <w:tcW w:w="4291" w:type="dxa"/>
          </w:tcPr>
          <w:p w14:paraId="703098C9" w14:textId="5C2FEE70" w:rsidR="005D3274" w:rsidRPr="006D5D7B" w:rsidRDefault="00E54130" w:rsidP="005D3274">
            <w:pPr>
              <w:pStyle w:val="Default"/>
              <w:ind w:firstLine="15"/>
            </w:pPr>
            <w:hyperlink r:id="rId16" w:history="1">
              <w:r w:rsidR="005D3274" w:rsidRPr="00085CD8">
                <w:rPr>
                  <w:rStyle w:val="Hyperlink"/>
                  <w:rFonts w:cs="Arial"/>
                  <w:b/>
                </w:rPr>
                <w:t>shouren.datta@ggc.scot.nhs.uk</w:t>
              </w:r>
            </w:hyperlink>
          </w:p>
        </w:tc>
      </w:tr>
      <w:tr w:rsidR="005D3274" w:rsidRPr="008A52ED" w14:paraId="31413625" w14:textId="77777777" w:rsidTr="005D3274">
        <w:trPr>
          <w:trHeight w:val="375"/>
        </w:trPr>
        <w:tc>
          <w:tcPr>
            <w:tcW w:w="3114" w:type="dxa"/>
          </w:tcPr>
          <w:p w14:paraId="29954EAE" w14:textId="511428DC" w:rsidR="005D3274" w:rsidRPr="00926BD1" w:rsidRDefault="005D3274" w:rsidP="005D3274">
            <w:pPr>
              <w:pStyle w:val="Default"/>
              <w:rPr>
                <w:b/>
                <w:color w:val="002060"/>
              </w:rPr>
            </w:pPr>
            <w:r>
              <w:rPr>
                <w:b/>
                <w:color w:val="002060"/>
              </w:rPr>
              <w:t>Mrs Rebecca Reid</w:t>
            </w:r>
          </w:p>
        </w:tc>
        <w:tc>
          <w:tcPr>
            <w:tcW w:w="3402" w:type="dxa"/>
          </w:tcPr>
          <w:p w14:paraId="5FF840F3" w14:textId="0D706DB2" w:rsidR="005D3274" w:rsidRDefault="005D3274" w:rsidP="005D3274">
            <w:pPr>
              <w:pStyle w:val="Default"/>
              <w:ind w:left="12" w:hanging="12"/>
              <w:rPr>
                <w:b/>
                <w:color w:val="002060"/>
              </w:rPr>
            </w:pPr>
            <w:r>
              <w:rPr>
                <w:b/>
                <w:color w:val="002060"/>
              </w:rPr>
              <w:t>General Manager</w:t>
            </w:r>
          </w:p>
        </w:tc>
        <w:tc>
          <w:tcPr>
            <w:tcW w:w="4291" w:type="dxa"/>
          </w:tcPr>
          <w:p w14:paraId="51E09F04" w14:textId="2D2CFD1D" w:rsidR="005D3274" w:rsidRDefault="005D3274" w:rsidP="005D3274">
            <w:pPr>
              <w:pStyle w:val="Default"/>
              <w:ind w:firstLine="15"/>
              <w:rPr>
                <w:b/>
                <w:color w:val="002060"/>
              </w:rPr>
            </w:pPr>
            <w:r>
              <w:rPr>
                <w:b/>
                <w:color w:val="002060"/>
              </w:rPr>
              <w:t>Rebecca.Reid2@ggc.scot.nhs.uk</w:t>
            </w:r>
          </w:p>
        </w:tc>
      </w:tr>
    </w:tbl>
    <w:p w14:paraId="47EF58D8" w14:textId="77777777" w:rsidR="005D3274" w:rsidRDefault="005D3274" w:rsidP="005D3274">
      <w:pPr>
        <w:rPr>
          <w:rFonts w:ascii="Arial" w:hAnsi="Arial" w:cs="Arial"/>
          <w:color w:val="002060"/>
          <w:sz w:val="20"/>
          <w:szCs w:val="22"/>
        </w:rPr>
      </w:pPr>
    </w:p>
    <w:p w14:paraId="500A8AF4" w14:textId="77777777" w:rsidR="005D3274" w:rsidRDefault="005D3274" w:rsidP="005D3274">
      <w:pPr>
        <w:rPr>
          <w:rFonts w:ascii="Arial" w:hAnsi="Arial" w:cs="Arial"/>
          <w:color w:val="002060"/>
          <w:sz w:val="20"/>
          <w:szCs w:val="22"/>
        </w:rPr>
      </w:pPr>
      <w:r w:rsidRPr="005D3274">
        <w:rPr>
          <w:rFonts w:ascii="Arial" w:hAnsi="Arial" w:cs="Arial"/>
          <w:color w:val="002060"/>
          <w:sz w:val="20"/>
          <w:szCs w:val="22"/>
        </w:rPr>
        <w:t xml:space="preserve">Known for its friendly and welcoming residents, Glasgow has a reputation for warmth and hospitality. Glasgow is a vibrant cultural hub with world-class museums, art galleries and theatres, as well as a thriving music scene and iconic sporting venues. Located near picturesque landscapes, including Loch Lomond and the </w:t>
      </w:r>
      <w:proofErr w:type="spellStart"/>
      <w:r w:rsidRPr="005D3274">
        <w:rPr>
          <w:rFonts w:ascii="Arial" w:hAnsi="Arial" w:cs="Arial"/>
          <w:color w:val="002060"/>
          <w:sz w:val="20"/>
          <w:szCs w:val="22"/>
        </w:rPr>
        <w:t>Trossachs</w:t>
      </w:r>
      <w:proofErr w:type="spellEnd"/>
      <w:r w:rsidRPr="005D3274">
        <w:rPr>
          <w:rFonts w:ascii="Arial" w:hAnsi="Arial" w:cs="Arial"/>
          <w:color w:val="002060"/>
          <w:sz w:val="20"/>
          <w:szCs w:val="22"/>
        </w:rPr>
        <w:t xml:space="preserve"> National Park, Glasgow serves as a gateway to Scotland's stunning natural beauty. Living and working in Glasgow offers a unique and enriching experience for individuals seeking a dynamic and welcoming environment.</w:t>
      </w:r>
    </w:p>
    <w:p w14:paraId="26D66A01" w14:textId="77777777" w:rsidR="005D3274" w:rsidRPr="005D3274" w:rsidRDefault="005D3274" w:rsidP="005D3274">
      <w:pPr>
        <w:rPr>
          <w:rFonts w:ascii="Arial" w:hAnsi="Arial" w:cs="Arial"/>
          <w:color w:val="002060"/>
          <w:sz w:val="20"/>
          <w:szCs w:val="22"/>
        </w:rPr>
      </w:pPr>
    </w:p>
    <w:p w14:paraId="3F8180B7" w14:textId="77777777" w:rsidR="005D3274" w:rsidRDefault="005D3274" w:rsidP="005D3274">
      <w:pPr>
        <w:rPr>
          <w:rFonts w:ascii="Arial" w:hAnsi="Arial" w:cs="Arial"/>
          <w:color w:val="002060"/>
          <w:sz w:val="20"/>
          <w:szCs w:val="22"/>
        </w:rPr>
      </w:pPr>
      <w:r w:rsidRPr="005D3274">
        <w:rPr>
          <w:rFonts w:ascii="Arial" w:hAnsi="Arial" w:cs="Arial"/>
          <w:color w:val="002060"/>
          <w:sz w:val="20"/>
          <w:szCs w:val="22"/>
        </w:rPr>
        <w:t>Applications are invited for a Consultant Physician with an interest in Gastroenterology to join a team of 29 gastroenterologists across GG&amp;C.</w:t>
      </w:r>
    </w:p>
    <w:p w14:paraId="0AAD68E1" w14:textId="77777777" w:rsidR="005D3274" w:rsidRPr="005D3274" w:rsidRDefault="005D3274" w:rsidP="005D3274">
      <w:pPr>
        <w:rPr>
          <w:rFonts w:ascii="Arial" w:hAnsi="Arial" w:cs="Arial"/>
          <w:color w:val="002060"/>
          <w:sz w:val="20"/>
          <w:szCs w:val="22"/>
        </w:rPr>
      </w:pPr>
    </w:p>
    <w:p w14:paraId="61045CA8" w14:textId="77777777" w:rsidR="005D3274" w:rsidRDefault="005D3274" w:rsidP="005D3274">
      <w:pPr>
        <w:rPr>
          <w:rFonts w:ascii="Arial" w:hAnsi="Arial" w:cs="Arial"/>
          <w:color w:val="002060"/>
          <w:sz w:val="20"/>
          <w:szCs w:val="22"/>
        </w:rPr>
      </w:pPr>
      <w:r w:rsidRPr="005D3274">
        <w:rPr>
          <w:rFonts w:ascii="Arial" w:hAnsi="Arial" w:cs="Arial"/>
          <w:color w:val="002060"/>
          <w:sz w:val="20"/>
          <w:szCs w:val="22"/>
        </w:rPr>
        <w:t xml:space="preserve">Alongside their consultant and specialist nurse colleagues, the successful candidate will be expected to provide a full range of consultant services as agreed with clinical and management colleagues, including inpatient and outpatient work, as well as endoscopy.  </w:t>
      </w:r>
    </w:p>
    <w:p w14:paraId="27822C6F" w14:textId="77777777" w:rsidR="005D3274" w:rsidRDefault="005D3274" w:rsidP="005D3274">
      <w:pPr>
        <w:rPr>
          <w:rFonts w:ascii="Arial" w:hAnsi="Arial" w:cs="Arial"/>
          <w:color w:val="002060"/>
          <w:sz w:val="20"/>
          <w:szCs w:val="22"/>
        </w:rPr>
      </w:pPr>
    </w:p>
    <w:p w14:paraId="6633D0A8" w14:textId="7F638214" w:rsidR="005D3274" w:rsidRDefault="005D3274" w:rsidP="005D3274">
      <w:pPr>
        <w:rPr>
          <w:rFonts w:ascii="Arial" w:hAnsi="Arial" w:cs="Arial"/>
          <w:color w:val="002060"/>
          <w:sz w:val="20"/>
          <w:szCs w:val="22"/>
        </w:rPr>
      </w:pPr>
      <w:r w:rsidRPr="005D3274">
        <w:rPr>
          <w:rFonts w:ascii="Arial" w:hAnsi="Arial" w:cs="Arial"/>
          <w:color w:val="002060"/>
          <w:sz w:val="20"/>
          <w:szCs w:val="22"/>
        </w:rPr>
        <w:t xml:space="preserve">Outpatient work may be undertaken across GG&amp;C with the majority of the inpatient work being based at the Royal Alexandra Hospital in Paisley. A specialist GI consult service will be in place to support our general medical colleagues. The appointee will also contribute to the consultant on-call rota for gastroenterology, including GI bleeding and to downstream ward cover at weekends. </w:t>
      </w:r>
    </w:p>
    <w:p w14:paraId="399D4246" w14:textId="77777777" w:rsidR="005D3274" w:rsidRPr="005D3274" w:rsidRDefault="005D3274" w:rsidP="005D3274">
      <w:pPr>
        <w:rPr>
          <w:rFonts w:ascii="Arial" w:hAnsi="Arial" w:cs="Arial"/>
          <w:color w:val="002060"/>
          <w:sz w:val="20"/>
          <w:szCs w:val="22"/>
        </w:rPr>
      </w:pPr>
    </w:p>
    <w:p w14:paraId="6CD8B79D" w14:textId="77777777" w:rsidR="005D3274" w:rsidRPr="005D3274" w:rsidRDefault="005D3274" w:rsidP="005D3274">
      <w:pPr>
        <w:rPr>
          <w:rFonts w:ascii="Arial" w:hAnsi="Arial" w:cs="Arial"/>
          <w:color w:val="002060"/>
          <w:sz w:val="20"/>
          <w:szCs w:val="22"/>
        </w:rPr>
      </w:pPr>
      <w:r w:rsidRPr="005D3274">
        <w:rPr>
          <w:rFonts w:ascii="Arial" w:hAnsi="Arial" w:cs="Arial"/>
          <w:color w:val="002060"/>
          <w:sz w:val="20"/>
          <w:szCs w:val="22"/>
        </w:rPr>
        <w:t>This post will offer a real opportunity for the successful candidate to be involved in the provision of a successful modern consultant led service and we are keen to accommodate specialist interests within the service including therapeutic endoscopy, nutrition, IBD and hepatology.</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8"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1"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4"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5"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5EC48B9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This is an exciting time to join the NHS Greater Glasgow and Clyde Gastroenterology Service. The new pan-NHSGG&amp;C directorate, which houses both Endoscopy and Gastroenterology under the same directorate, commenced on the 1</w:t>
      </w:r>
      <w:r w:rsidRPr="00A356AF">
        <w:rPr>
          <w:rFonts w:ascii="Arial" w:hAnsi="Arial" w:cs="Arial"/>
          <w:color w:val="002060"/>
          <w:sz w:val="22"/>
          <w:szCs w:val="22"/>
          <w:vertAlign w:val="superscript"/>
        </w:rPr>
        <w:t>st</w:t>
      </w:r>
      <w:r w:rsidRPr="00A356AF">
        <w:rPr>
          <w:rFonts w:ascii="Arial" w:hAnsi="Arial" w:cs="Arial"/>
          <w:color w:val="002060"/>
          <w:sz w:val="22"/>
          <w:szCs w:val="22"/>
        </w:rPr>
        <w:t xml:space="preserve"> of October 2022. Work is underway to develop a flexible and pan-NHSGGC strategy for Gastroenterology which will see improved services for patients and further development of a cohesive and specialist team.</w:t>
      </w:r>
    </w:p>
    <w:p w14:paraId="2C197A92" w14:textId="77777777" w:rsidR="00A356AF" w:rsidRPr="00A356AF" w:rsidRDefault="00A356AF" w:rsidP="00A356AF">
      <w:pPr>
        <w:rPr>
          <w:rFonts w:ascii="Arial" w:hAnsi="Arial" w:cs="Arial"/>
          <w:color w:val="002060"/>
          <w:sz w:val="22"/>
          <w:szCs w:val="22"/>
        </w:rPr>
      </w:pPr>
    </w:p>
    <w:p w14:paraId="352CE8B8"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Applications are invited for the post of Consultant Gastroenterologist.  This Consultant post is to deliver on the new pan-NHSGGC Gastroenterology Service and will integrate with existing consultant colleagues and provide clinical excellence in Gastroenterology across NHSGGC.   </w:t>
      </w:r>
    </w:p>
    <w:p w14:paraId="290F92E7" w14:textId="77777777" w:rsidR="00A356AF" w:rsidRPr="00A356AF" w:rsidRDefault="00A356AF" w:rsidP="00A356AF">
      <w:pPr>
        <w:rPr>
          <w:rFonts w:ascii="Arial" w:hAnsi="Arial" w:cs="Arial"/>
          <w:color w:val="002060"/>
          <w:sz w:val="22"/>
          <w:szCs w:val="22"/>
        </w:rPr>
      </w:pPr>
    </w:p>
    <w:p w14:paraId="16E8ADC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post will offer a real opportunity for the successful candidate to be involved in the provision of a successful modern consultant led service and to develop high quality, novel services for the population of NHSGGC. </w:t>
      </w:r>
    </w:p>
    <w:p w14:paraId="5583607D" w14:textId="77777777" w:rsidR="00A356AF" w:rsidRPr="00A356AF" w:rsidRDefault="00A356AF" w:rsidP="00A356AF">
      <w:pPr>
        <w:rPr>
          <w:rFonts w:ascii="Arial" w:hAnsi="Arial" w:cs="Arial"/>
          <w:color w:val="002060"/>
          <w:sz w:val="22"/>
          <w:szCs w:val="22"/>
        </w:rPr>
      </w:pPr>
    </w:p>
    <w:p w14:paraId="775FFB24"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This post will require participation on the Gastroenterology/GI bleeding on call rota. With close links to either Glasgow Royal Infirmary or Queen Elizabeth University Hospital, you will be expected to contribute to pan-NHSGGC service delivery, with a requirement to commit to provision of inpatient and outpatient sessions in the Clyde Sector.</w:t>
      </w:r>
    </w:p>
    <w:p w14:paraId="158BA397" w14:textId="77777777" w:rsidR="00A356AF" w:rsidRPr="00A356AF" w:rsidRDefault="00A356AF" w:rsidP="00A356AF">
      <w:pPr>
        <w:rPr>
          <w:rFonts w:ascii="Arial" w:hAnsi="Arial" w:cs="Arial"/>
          <w:b/>
          <w:color w:val="002060"/>
          <w:sz w:val="22"/>
          <w:szCs w:val="22"/>
        </w:rPr>
      </w:pPr>
    </w:p>
    <w:p w14:paraId="2A08F8F9"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BACKGROUND INFORMATION</w:t>
      </w:r>
    </w:p>
    <w:p w14:paraId="3544436C" w14:textId="77777777" w:rsidR="005D3274" w:rsidRPr="00A356AF" w:rsidRDefault="005D3274" w:rsidP="00A356AF">
      <w:pPr>
        <w:rPr>
          <w:rFonts w:ascii="Arial" w:hAnsi="Arial" w:cs="Arial"/>
          <w:b/>
          <w:color w:val="002060"/>
          <w:sz w:val="22"/>
          <w:szCs w:val="22"/>
        </w:rPr>
      </w:pPr>
    </w:p>
    <w:p w14:paraId="16DB4D58" w14:textId="77777777" w:rsidR="005D3274" w:rsidRPr="00A356AF" w:rsidRDefault="005D3274" w:rsidP="00A356AF">
      <w:pPr>
        <w:pStyle w:val="Heading1"/>
        <w:ind w:left="0" w:right="-1077" w:firstLine="0"/>
        <w:rPr>
          <w:color w:val="002060"/>
          <w:sz w:val="22"/>
          <w:szCs w:val="22"/>
        </w:rPr>
      </w:pPr>
      <w:r w:rsidRPr="00A356AF">
        <w:rPr>
          <w:color w:val="002060"/>
          <w:sz w:val="22"/>
          <w:szCs w:val="22"/>
        </w:rPr>
        <w:t>Health Board</w:t>
      </w:r>
    </w:p>
    <w:p w14:paraId="7632EAE7" w14:textId="77777777" w:rsidR="005D3274" w:rsidRPr="00A356AF" w:rsidRDefault="005D3274" w:rsidP="00A356AF">
      <w:pPr>
        <w:rPr>
          <w:rFonts w:ascii="Arial" w:hAnsi="Arial" w:cs="Arial"/>
          <w:color w:val="002060"/>
          <w:sz w:val="22"/>
          <w:szCs w:val="22"/>
        </w:rPr>
      </w:pPr>
    </w:p>
    <w:p w14:paraId="1A6A9A21" w14:textId="77777777" w:rsidR="005D3274" w:rsidRPr="00A356AF" w:rsidRDefault="005D3274" w:rsidP="00A356AF">
      <w:pPr>
        <w:rPr>
          <w:rFonts w:ascii="Arial" w:hAnsi="Arial" w:cs="Arial"/>
          <w:color w:val="002060"/>
          <w:sz w:val="22"/>
          <w:szCs w:val="22"/>
          <w:lang w:val="en-US"/>
        </w:rPr>
      </w:pPr>
      <w:r w:rsidRPr="00A356AF">
        <w:rPr>
          <w:rFonts w:ascii="Arial" w:hAnsi="Arial" w:cs="Arial"/>
          <w:color w:val="002060"/>
          <w:sz w:val="22"/>
          <w:szCs w:val="22"/>
          <w:lang w:val="en-US"/>
        </w:rPr>
        <w:t xml:space="preserve">NHS Greater Glasgow and Clyde </w:t>
      </w:r>
      <w:r w:rsidRPr="00A356AF">
        <w:rPr>
          <w:rFonts w:ascii="Arial" w:hAnsi="Arial" w:cs="Arial"/>
          <w:color w:val="002060"/>
          <w:sz w:val="22"/>
          <w:szCs w:val="22"/>
        </w:rPr>
        <w:t>is the largest health board in Scotland</w:t>
      </w:r>
      <w:r w:rsidRPr="00A356AF">
        <w:rPr>
          <w:rFonts w:ascii="Arial" w:hAnsi="Arial" w:cs="Arial"/>
          <w:color w:val="002060"/>
          <w:sz w:val="22"/>
          <w:szCs w:val="22"/>
          <w:lang w:val="en-US"/>
        </w:rPr>
        <w:t xml:space="preserve"> and serves a population of 1.1 million people. There are 5 hospitals north of the River Clyde, all with teaching responsibilities: Glasgow Royal Infirmary (including Princess Royal Maternity Hospital), New </w:t>
      </w:r>
      <w:proofErr w:type="spellStart"/>
      <w:r w:rsidRPr="00A356AF">
        <w:rPr>
          <w:rFonts w:ascii="Arial" w:hAnsi="Arial" w:cs="Arial"/>
          <w:color w:val="002060"/>
          <w:sz w:val="22"/>
          <w:szCs w:val="22"/>
          <w:lang w:val="en-US"/>
        </w:rPr>
        <w:t>Stobhill</w:t>
      </w:r>
      <w:proofErr w:type="spellEnd"/>
      <w:r w:rsidRPr="00A356AF">
        <w:rPr>
          <w:rFonts w:ascii="Arial" w:hAnsi="Arial" w:cs="Arial"/>
          <w:color w:val="002060"/>
          <w:sz w:val="22"/>
          <w:szCs w:val="22"/>
          <w:lang w:val="en-US"/>
        </w:rPr>
        <w:t xml:space="preserve"> Hospital, </w:t>
      </w:r>
      <w:proofErr w:type="spellStart"/>
      <w:r w:rsidRPr="00A356AF">
        <w:rPr>
          <w:rFonts w:ascii="Arial" w:hAnsi="Arial" w:cs="Arial"/>
          <w:color w:val="002060"/>
          <w:sz w:val="22"/>
          <w:szCs w:val="22"/>
          <w:lang w:val="en-US"/>
        </w:rPr>
        <w:t>Lightburn</w:t>
      </w:r>
      <w:proofErr w:type="spellEnd"/>
      <w:r w:rsidRPr="00A356AF">
        <w:rPr>
          <w:rFonts w:ascii="Arial" w:hAnsi="Arial" w:cs="Arial"/>
          <w:color w:val="002060"/>
          <w:sz w:val="22"/>
          <w:szCs w:val="22"/>
          <w:lang w:val="en-US"/>
        </w:rPr>
        <w:t xml:space="preserve"> Hospital, Glasgow Dental Hospital and School, and </w:t>
      </w:r>
      <w:proofErr w:type="spellStart"/>
      <w:r w:rsidRPr="00A356AF">
        <w:rPr>
          <w:rFonts w:ascii="Arial" w:hAnsi="Arial" w:cs="Arial"/>
          <w:color w:val="002060"/>
          <w:sz w:val="22"/>
          <w:szCs w:val="22"/>
          <w:lang w:val="en-US"/>
        </w:rPr>
        <w:t>Gartnavel</w:t>
      </w:r>
      <w:proofErr w:type="spellEnd"/>
      <w:r w:rsidRPr="00A356AF">
        <w:rPr>
          <w:rFonts w:ascii="Arial" w:hAnsi="Arial" w:cs="Arial"/>
          <w:color w:val="002060"/>
          <w:sz w:val="22"/>
          <w:szCs w:val="22"/>
          <w:lang w:val="en-US"/>
        </w:rPr>
        <w:t xml:space="preserve"> General Hospital. Two hospitals are situated in the south side of the city: Queen Elizabeth University Hospital and Victoria Ambulatory Care Hospital. The acute Hospitals sites in Clyde are the Royal Alexandra Hospital, </w:t>
      </w:r>
      <w:proofErr w:type="spellStart"/>
      <w:r w:rsidRPr="00A356AF">
        <w:rPr>
          <w:rFonts w:ascii="Arial" w:hAnsi="Arial" w:cs="Arial"/>
          <w:color w:val="002060"/>
          <w:sz w:val="22"/>
          <w:szCs w:val="22"/>
          <w:lang w:val="en-US"/>
        </w:rPr>
        <w:t>Inverclyde</w:t>
      </w:r>
      <w:proofErr w:type="spellEnd"/>
      <w:r w:rsidRPr="00A356AF">
        <w:rPr>
          <w:rFonts w:ascii="Arial" w:hAnsi="Arial" w:cs="Arial"/>
          <w:color w:val="002060"/>
          <w:sz w:val="22"/>
          <w:szCs w:val="22"/>
          <w:lang w:val="en-US"/>
        </w:rPr>
        <w:t xml:space="preserve"> Hospital and the Vale of Leven Hospital.  The Golden Jubilee National Hospital (GJNH) in Clydebank is the setting for the new West of Scotland Heart and Lung Centre.  The </w:t>
      </w:r>
      <w:proofErr w:type="spellStart"/>
      <w:r w:rsidRPr="00A356AF">
        <w:rPr>
          <w:rFonts w:ascii="Arial" w:hAnsi="Arial" w:cs="Arial"/>
          <w:color w:val="002060"/>
          <w:sz w:val="22"/>
          <w:szCs w:val="22"/>
          <w:lang w:val="en-US"/>
        </w:rPr>
        <w:t>centre</w:t>
      </w:r>
      <w:proofErr w:type="spellEnd"/>
      <w:r w:rsidRPr="00A356AF">
        <w:rPr>
          <w:rFonts w:ascii="Arial" w:hAnsi="Arial" w:cs="Arial"/>
          <w:color w:val="002060"/>
          <w:sz w:val="22"/>
          <w:szCs w:val="22"/>
          <w:lang w:val="en-US"/>
        </w:rPr>
        <w:t xml:space="preserve"> brings together, on a single site, cardiothoracic surgical services for the West of Scotland and is the dedicated unit for all interventional cardiology including primary ORS for NHS Greater Glasgow and Clyde and most surrounding Health Boards. </w:t>
      </w:r>
    </w:p>
    <w:p w14:paraId="06A7A15C" w14:textId="77777777" w:rsidR="005D3274" w:rsidRPr="00A356AF" w:rsidRDefault="005D3274" w:rsidP="00A356AF">
      <w:pPr>
        <w:ind w:right="-1056"/>
        <w:rPr>
          <w:rFonts w:ascii="Arial" w:hAnsi="Arial" w:cs="Arial"/>
          <w:color w:val="002060"/>
          <w:sz w:val="22"/>
          <w:szCs w:val="22"/>
          <w:lang w:val="en-US"/>
        </w:rPr>
      </w:pPr>
    </w:p>
    <w:p w14:paraId="67E5F0D4" w14:textId="77777777" w:rsidR="005D3274" w:rsidRPr="00A356AF" w:rsidRDefault="005D3274" w:rsidP="00A356AF">
      <w:pPr>
        <w:rPr>
          <w:rFonts w:ascii="Arial" w:hAnsi="Arial" w:cs="Arial"/>
          <w:b/>
          <w:color w:val="002060"/>
          <w:sz w:val="22"/>
          <w:szCs w:val="22"/>
          <w:lang w:val="en-US"/>
        </w:rPr>
      </w:pPr>
      <w:r w:rsidRPr="00A356AF">
        <w:rPr>
          <w:rFonts w:ascii="Arial" w:hAnsi="Arial" w:cs="Arial"/>
          <w:b/>
          <w:color w:val="002060"/>
          <w:sz w:val="22"/>
          <w:szCs w:val="22"/>
          <w:lang w:val="en-US"/>
        </w:rPr>
        <w:t xml:space="preserve">Glasgow Royal Infirmary (GRI) &amp; </w:t>
      </w:r>
      <w:proofErr w:type="spellStart"/>
      <w:r w:rsidRPr="00A356AF">
        <w:rPr>
          <w:rFonts w:ascii="Arial" w:hAnsi="Arial" w:cs="Arial"/>
          <w:b/>
          <w:color w:val="002060"/>
          <w:sz w:val="22"/>
          <w:szCs w:val="22"/>
          <w:lang w:val="en-US"/>
        </w:rPr>
        <w:t>Stobhill</w:t>
      </w:r>
      <w:proofErr w:type="spellEnd"/>
      <w:r w:rsidRPr="00A356AF">
        <w:rPr>
          <w:rFonts w:ascii="Arial" w:hAnsi="Arial" w:cs="Arial"/>
          <w:b/>
          <w:color w:val="002060"/>
          <w:sz w:val="22"/>
          <w:szCs w:val="22"/>
          <w:lang w:val="en-US"/>
        </w:rPr>
        <w:t xml:space="preserve"> Ambulatory Care Hospital (SACH) </w:t>
      </w:r>
    </w:p>
    <w:p w14:paraId="7B54EDDF" w14:textId="77777777" w:rsidR="005D3274" w:rsidRPr="00A356AF" w:rsidRDefault="005D3274" w:rsidP="00A356AF">
      <w:pPr>
        <w:rPr>
          <w:rFonts w:ascii="Arial" w:hAnsi="Arial" w:cs="Arial"/>
          <w:b/>
          <w:color w:val="002060"/>
          <w:sz w:val="22"/>
          <w:szCs w:val="22"/>
          <w:lang w:val="en-US"/>
        </w:rPr>
      </w:pPr>
    </w:p>
    <w:p w14:paraId="043683B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Glasgow Royal Infirmary is one of the major teaching complexes of the University of Glasgow. It provides the Accident and Emergency service for the North and Eastern districts of Glasgow and has inpatient beds in general medicine and related specialities, medicine for the elderly, general surgery, orthopaedics, plastic surgery and obstetrics and gynaecology. There are also beds in intensive care, medical and surgical high dependency, and coronary care. Following the closure of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Hospital March 2011 all acute medical beds, with the exception of some long-stay care of the elderly beds, are on the </w:t>
      </w:r>
      <w:smartTag w:uri="urn:schemas-microsoft-com:office:smarttags" w:element="stockticker">
        <w:r w:rsidRPr="00A356AF">
          <w:rPr>
            <w:rFonts w:ascii="Arial" w:hAnsi="Arial" w:cs="Arial"/>
            <w:color w:val="002060"/>
            <w:sz w:val="22"/>
            <w:szCs w:val="22"/>
          </w:rPr>
          <w:t>GRI</w:t>
        </w:r>
      </w:smartTag>
      <w:r w:rsidRPr="00A356AF">
        <w:rPr>
          <w:rFonts w:ascii="Arial" w:hAnsi="Arial" w:cs="Arial"/>
          <w:color w:val="002060"/>
          <w:sz w:val="22"/>
          <w:szCs w:val="22"/>
        </w:rPr>
        <w:t xml:space="preserve"> site. The new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Ambulatory Care Hospital is a modern purpose built ACH providing a full range of out-patient and ambulatory care services including an ENP led Minor Injuries Unit (MIU). Speciality outpatient clinics, Endoscopy, Radiology, Cardiology and Respiratory diagnostic services are provided both at GRI and SACH.</w:t>
      </w:r>
    </w:p>
    <w:p w14:paraId="3A66E48F"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GRI and SACH are justifiably proud of the close inter departmental links and co-operation. Both are at the forefront of a progressive agenda in relation to clinical standards, managed clinical networks and patient focused service re-design. There are close clinical links with colleagues in the Community Health Care Partnership and other hospitals in NHS Greater Glasgow and Clyde, Glasgow, Strathclyde and Glasgow Caledonian Universities.  There is a dedicated hospital wide academic programme supported by a strong service educational commitment.  GRI and SACH are well provided with dedicated education centres and IT support.  Both have excellent reputations in supporting and nurturing its clinical staff and also have an excellent reputation for under and post graduate training.  </w:t>
      </w:r>
    </w:p>
    <w:p w14:paraId="45C79AD4" w14:textId="77777777" w:rsidR="00A356AF" w:rsidRPr="00A356AF" w:rsidRDefault="00A356AF" w:rsidP="00A356AF">
      <w:pPr>
        <w:rPr>
          <w:rFonts w:ascii="Arial" w:hAnsi="Arial" w:cs="Arial"/>
          <w:color w:val="002060"/>
          <w:sz w:val="22"/>
          <w:szCs w:val="22"/>
        </w:rPr>
      </w:pPr>
    </w:p>
    <w:p w14:paraId="185B11D3"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At GRI medical emergencies are admitted through an Acute Assessment Unit (AAU) or through the Emergency Department (ED) to an Acute Medical Receiving Unit (AMRU). This comprises 4 geographically defined ward areas covered by specific specialty teams – general medical, respiratory, and medicine for the elderly. Where bed availability permits patients with specific conditions will be triaged to the appropriate specialty team. As part of service redesign a daily GI consultation service for patients with GI disorders with GI bleed, acute luminal and complex liver disease will be delivered in the AMRU 4 consultant physicians take part in acute receiving each day in the AMU with morning and evening ward rounds. There is a 40 bedded cardiology ward (ward 43) with 20 acute cardiology beds and an 8 bedded coronary care unit (CCU). Those needing admission for a primary </w:t>
      </w:r>
      <w:proofErr w:type="spellStart"/>
      <w:r w:rsidRPr="00A356AF">
        <w:rPr>
          <w:rFonts w:ascii="Arial" w:hAnsi="Arial" w:cs="Arial"/>
          <w:color w:val="002060"/>
          <w:sz w:val="22"/>
          <w:szCs w:val="22"/>
        </w:rPr>
        <w:t>cardiological</w:t>
      </w:r>
      <w:proofErr w:type="spellEnd"/>
      <w:r w:rsidRPr="00A356AF">
        <w:rPr>
          <w:rFonts w:ascii="Arial" w:hAnsi="Arial" w:cs="Arial"/>
          <w:color w:val="002060"/>
          <w:sz w:val="22"/>
          <w:szCs w:val="22"/>
        </w:rPr>
        <w:t xml:space="preserve"> problem go from AAU or ED to the acute cardiology beds in ward 43 or CCU. The cardiologists also provide a daily consult service to patients needing review within the AMU.</w:t>
      </w:r>
    </w:p>
    <w:p w14:paraId="7A3CE234" w14:textId="77777777" w:rsidR="00A356AF" w:rsidRPr="00A356AF" w:rsidRDefault="00A356AF" w:rsidP="00A356AF">
      <w:pPr>
        <w:rPr>
          <w:rFonts w:ascii="Arial" w:hAnsi="Arial" w:cs="Arial"/>
          <w:color w:val="002060"/>
          <w:sz w:val="22"/>
          <w:szCs w:val="22"/>
        </w:rPr>
      </w:pPr>
    </w:p>
    <w:p w14:paraId="0CBECBEC"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Acute admissions to medicine range from 45 to 70 per day. Patients requiring a short stay will be discharged from AMU/acute cardiology beds. Those requiring longer stays are transferred ‘downstream’ to medical wards (non-acute cardiology bed in ward 43 for cardiology problems). These ‘downstream’ medical wards are split into specialty units. 4 specialty units have primary responsibility to general (internal) medicine, namely, Diabetes and Endocrinology, Respiratory Medicine, Rheumatology, and Gastroenterology. </w:t>
      </w:r>
    </w:p>
    <w:p w14:paraId="6F590953" w14:textId="77777777" w:rsidR="00A356AF" w:rsidRPr="00A356AF" w:rsidRDefault="00A356AF" w:rsidP="00A356AF">
      <w:pPr>
        <w:rPr>
          <w:rFonts w:ascii="Arial" w:hAnsi="Arial" w:cs="Arial"/>
          <w:color w:val="002060"/>
          <w:sz w:val="22"/>
          <w:szCs w:val="22"/>
        </w:rPr>
      </w:pPr>
    </w:p>
    <w:p w14:paraId="78C79740" w14:textId="0EA1C6EC"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Consultants from the department of medicine for the elderly (DOME) contribute to receiving duties, but also have a number of inpatient wards in Glasgow Royal Infirmary with additional beds at </w:t>
      </w:r>
      <w:proofErr w:type="spellStart"/>
      <w:r w:rsidRPr="00A356AF">
        <w:rPr>
          <w:rFonts w:ascii="Arial" w:hAnsi="Arial" w:cs="Arial"/>
          <w:color w:val="002060"/>
          <w:sz w:val="22"/>
          <w:szCs w:val="22"/>
        </w:rPr>
        <w:t>Lightburn</w:t>
      </w:r>
      <w:proofErr w:type="spellEnd"/>
      <w:r w:rsidRPr="00A356AF">
        <w:rPr>
          <w:rFonts w:ascii="Arial" w:hAnsi="Arial" w:cs="Arial"/>
          <w:color w:val="002060"/>
          <w:sz w:val="22"/>
          <w:szCs w:val="22"/>
        </w:rPr>
        <w:t xml:space="preserve"> Hospital and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Hospital. There is a separate Stroke Ward and thrombolysis service. </w:t>
      </w:r>
    </w:p>
    <w:p w14:paraId="1C027D05" w14:textId="77777777" w:rsidR="005D3274" w:rsidRPr="00A356AF" w:rsidRDefault="005D3274" w:rsidP="00A356AF">
      <w:pPr>
        <w:rPr>
          <w:rFonts w:ascii="Arial" w:hAnsi="Arial" w:cs="Arial"/>
          <w:color w:val="002060"/>
          <w:sz w:val="22"/>
          <w:szCs w:val="22"/>
        </w:rPr>
      </w:pPr>
    </w:p>
    <w:p w14:paraId="2682EB94"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Queen Elizabeth University Hospital, NHS Greater Glasgow and Clyde</w:t>
      </w:r>
    </w:p>
    <w:p w14:paraId="0794608A" w14:textId="77777777" w:rsidR="005D3274" w:rsidRPr="00A356AF" w:rsidRDefault="005D3274" w:rsidP="00A356AF">
      <w:pPr>
        <w:rPr>
          <w:rFonts w:ascii="Arial" w:hAnsi="Arial" w:cs="Arial"/>
          <w:b/>
          <w:color w:val="002060"/>
          <w:sz w:val="22"/>
          <w:szCs w:val="22"/>
        </w:rPr>
      </w:pPr>
    </w:p>
    <w:p w14:paraId="62484474"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Queen Elizabeth University Hospital (QEUH) is a new, purpose built hospital that opened its doors in May 2015. The hospital has 1109 beds and provides medical care to a population of around 700 000 people in west and south Glasgow. The hospital provides the full range of medical and surgical services including many tertiary specialties including neurology, ENT and renal medicine. It is also be one of the 4 hospitals in Scotland to admit major trauma cases in the near future.</w:t>
      </w:r>
    </w:p>
    <w:p w14:paraId="27FEC86A" w14:textId="77777777" w:rsidR="00A356AF" w:rsidRPr="00A356AF" w:rsidRDefault="00A356AF" w:rsidP="00A356AF">
      <w:pPr>
        <w:rPr>
          <w:rFonts w:ascii="Arial" w:hAnsi="Arial" w:cs="Arial"/>
          <w:color w:val="002060"/>
          <w:sz w:val="22"/>
          <w:szCs w:val="22"/>
        </w:rPr>
      </w:pPr>
    </w:p>
    <w:p w14:paraId="745B61B9"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We enjoy close links with Glasgow’s three universities and make a significant contribution to teaching at both undergraduate and postgraduate level.  </w:t>
      </w:r>
    </w:p>
    <w:p w14:paraId="327291A8" w14:textId="77777777" w:rsidR="00A356AF" w:rsidRPr="00A356AF" w:rsidRDefault="00A356AF" w:rsidP="00A356AF">
      <w:pPr>
        <w:rPr>
          <w:rFonts w:ascii="Arial" w:hAnsi="Arial" w:cs="Arial"/>
          <w:color w:val="002060"/>
          <w:sz w:val="22"/>
          <w:szCs w:val="22"/>
        </w:rPr>
      </w:pPr>
    </w:p>
    <w:p w14:paraId="09770A6F" w14:textId="70C0E08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Research also has a high profile within the organisation.  We provide excellent facilities for students and their tutors in the Wolfson Medical School, based at Glasgow University.  </w:t>
      </w:r>
    </w:p>
    <w:p w14:paraId="704AA22F" w14:textId="77777777" w:rsidR="00A356AF" w:rsidRPr="00A356AF" w:rsidRDefault="00A356AF" w:rsidP="00A356AF">
      <w:pPr>
        <w:rPr>
          <w:rFonts w:ascii="Arial" w:hAnsi="Arial" w:cs="Arial"/>
          <w:color w:val="002060"/>
          <w:sz w:val="22"/>
          <w:szCs w:val="22"/>
          <w:highlight w:val="yellow"/>
        </w:rPr>
      </w:pPr>
    </w:p>
    <w:p w14:paraId="36D7F434" w14:textId="77777777" w:rsidR="005D3274" w:rsidRPr="00A356AF" w:rsidRDefault="005D3274" w:rsidP="00A356AF">
      <w:pPr>
        <w:pStyle w:val="BodyText"/>
        <w:spacing w:after="0"/>
        <w:rPr>
          <w:rFonts w:ascii="Arial" w:hAnsi="Arial" w:cs="Arial"/>
          <w:color w:val="002060"/>
          <w:sz w:val="22"/>
          <w:szCs w:val="22"/>
        </w:rPr>
      </w:pPr>
      <w:r w:rsidRPr="00A356AF">
        <w:rPr>
          <w:rFonts w:ascii="Arial" w:hAnsi="Arial" w:cs="Arial"/>
          <w:color w:val="002060"/>
          <w:sz w:val="22"/>
          <w:szCs w:val="22"/>
        </w:rPr>
        <w:t>By joining us now, you will have the opportunity to be involved in the development and re-design of services enjoying a real chance to shape services for the future.</w:t>
      </w:r>
    </w:p>
    <w:p w14:paraId="15C04B5B" w14:textId="77777777" w:rsidR="005D3274" w:rsidRPr="00A356AF" w:rsidRDefault="005D3274" w:rsidP="00A356AF">
      <w:pPr>
        <w:rPr>
          <w:rFonts w:ascii="Arial" w:hAnsi="Arial" w:cs="Arial"/>
          <w:b/>
          <w:color w:val="002060"/>
          <w:sz w:val="22"/>
          <w:szCs w:val="22"/>
        </w:rPr>
      </w:pPr>
    </w:p>
    <w:p w14:paraId="0D179B15"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Royal Alexandra Hospital (and Vale of Leven Hospital), NHS Greater Glasgow and Clyde</w:t>
      </w:r>
    </w:p>
    <w:p w14:paraId="5DA530DF" w14:textId="77777777" w:rsidR="005D3274" w:rsidRPr="00A356AF" w:rsidRDefault="005D3274" w:rsidP="00A356AF">
      <w:pPr>
        <w:rPr>
          <w:rFonts w:ascii="Arial" w:hAnsi="Arial" w:cs="Arial"/>
          <w:b/>
          <w:color w:val="002060"/>
          <w:sz w:val="22"/>
          <w:szCs w:val="22"/>
        </w:rPr>
      </w:pPr>
    </w:p>
    <w:p w14:paraId="2550B65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Royal Alexandra Hospital (</w:t>
      </w:r>
      <w:smartTag w:uri="urn:schemas-microsoft-com:office:smarttags" w:element="stockticker">
        <w:r w:rsidRPr="00A356AF">
          <w:rPr>
            <w:rFonts w:ascii="Arial" w:hAnsi="Arial" w:cs="Arial"/>
            <w:color w:val="002060"/>
            <w:sz w:val="22"/>
            <w:szCs w:val="22"/>
          </w:rPr>
          <w:t>RAH</w:t>
        </w:r>
      </w:smartTag>
      <w:r w:rsidRPr="00A356AF">
        <w:rPr>
          <w:rFonts w:ascii="Arial" w:hAnsi="Arial" w:cs="Arial"/>
          <w:color w:val="002060"/>
          <w:sz w:val="22"/>
          <w:szCs w:val="22"/>
        </w:rPr>
        <w:t xml:space="preserve">) is a modern district general hospital in Paisley serving a population of approximately 205,000. The </w:t>
      </w:r>
      <w:smartTag w:uri="urn:schemas-microsoft-com:office:smarttags" w:element="stockticker">
        <w:r w:rsidRPr="00A356AF">
          <w:rPr>
            <w:rFonts w:ascii="Arial" w:hAnsi="Arial" w:cs="Arial"/>
            <w:color w:val="002060"/>
            <w:sz w:val="22"/>
            <w:szCs w:val="22"/>
          </w:rPr>
          <w:t>RAH</w:t>
        </w:r>
      </w:smartTag>
      <w:r w:rsidRPr="00A356AF">
        <w:rPr>
          <w:rFonts w:ascii="Arial" w:hAnsi="Arial" w:cs="Arial"/>
          <w:color w:val="002060"/>
          <w:sz w:val="22"/>
          <w:szCs w:val="22"/>
        </w:rPr>
        <w:t xml:space="preserve"> is one of the largest and busiest non-teaching hospitals in Scotland. All major specialties are represented within the hospital. The hospital has a progressive agenda in relation to clinical standards, managed clinical networks and patient focused service redesign. There are close clinical links with the Community Health and Social Care Partnership, and the other hospitals within NHS Greater Glasgow and Clyde.</w:t>
      </w:r>
    </w:p>
    <w:p w14:paraId="40D0DEC3" w14:textId="77777777" w:rsidR="00A356AF" w:rsidRPr="00A356AF" w:rsidRDefault="00A356AF" w:rsidP="00A356AF">
      <w:pPr>
        <w:rPr>
          <w:rFonts w:ascii="Arial" w:hAnsi="Arial" w:cs="Arial"/>
          <w:color w:val="002060"/>
          <w:sz w:val="22"/>
          <w:szCs w:val="22"/>
        </w:rPr>
      </w:pPr>
    </w:p>
    <w:p w14:paraId="24705E48" w14:textId="77777777" w:rsidR="005D3274" w:rsidRPr="00A356AF" w:rsidRDefault="005D3274" w:rsidP="00A356AF">
      <w:pPr>
        <w:pStyle w:val="BodyText"/>
        <w:tabs>
          <w:tab w:val="left" w:pos="720"/>
          <w:tab w:val="left" w:pos="1110"/>
        </w:tabs>
        <w:rPr>
          <w:rFonts w:ascii="Arial" w:hAnsi="Arial" w:cs="Arial"/>
          <w:color w:val="002060"/>
          <w:sz w:val="22"/>
          <w:szCs w:val="22"/>
        </w:rPr>
      </w:pPr>
      <w:r w:rsidRPr="00A356AF">
        <w:rPr>
          <w:rFonts w:ascii="Arial" w:hAnsi="Arial" w:cs="Arial"/>
          <w:color w:val="002060"/>
          <w:sz w:val="22"/>
          <w:szCs w:val="22"/>
        </w:rPr>
        <w:t xml:space="preserve">The hospital provides a wide range of District General Hospital specialties with excellent support facilities. It has a first class, modern Radiology Department and associated services. All departments participate in undergraduate teaching and there is an active postgraduate educational </w:t>
      </w:r>
      <w:proofErr w:type="spellStart"/>
      <w:r w:rsidRPr="00A356AF">
        <w:rPr>
          <w:rFonts w:ascii="Arial" w:hAnsi="Arial" w:cs="Arial"/>
          <w:color w:val="002060"/>
          <w:sz w:val="22"/>
          <w:szCs w:val="22"/>
        </w:rPr>
        <w:t>programme</w:t>
      </w:r>
      <w:proofErr w:type="spellEnd"/>
      <w:r w:rsidRPr="00A356AF">
        <w:rPr>
          <w:rFonts w:ascii="Arial" w:hAnsi="Arial" w:cs="Arial"/>
          <w:color w:val="002060"/>
          <w:sz w:val="22"/>
          <w:szCs w:val="22"/>
        </w:rPr>
        <w:t xml:space="preserve">. The hospital enjoys an enviable reputation for undergraduate teaching and is highly popular with all training grades. There is a good medical library service. </w:t>
      </w:r>
    </w:p>
    <w:p w14:paraId="05DDC3DB"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Medical Unit at the Royal Alexandra Hospital has 209 beds.  This includes a 12 coronary care beds with an adjacent 5 bed/chair Cardiac Assessment Unit, a 30 bed acute medical receiving ward and a medical Assessment Unit with 18 beds. In addition, there is a medical day bed unit. The medical unit provides an acute service in general medicine with clinics in general medicine, diabetes and endocrinology, gastroenterology, cardiology, asthma, respiratory medicine, rheumatology and </w:t>
      </w:r>
      <w:proofErr w:type="spellStart"/>
      <w:r w:rsidRPr="00A356AF">
        <w:rPr>
          <w:rFonts w:ascii="Arial" w:hAnsi="Arial" w:cs="Arial"/>
          <w:color w:val="002060"/>
          <w:sz w:val="22"/>
          <w:szCs w:val="22"/>
        </w:rPr>
        <w:t>haematology</w:t>
      </w:r>
      <w:proofErr w:type="spellEnd"/>
      <w:r w:rsidRPr="00A356AF">
        <w:rPr>
          <w:rFonts w:ascii="Arial" w:hAnsi="Arial" w:cs="Arial"/>
          <w:color w:val="002060"/>
          <w:sz w:val="22"/>
          <w:szCs w:val="22"/>
        </w:rPr>
        <w:t xml:space="preserve">. </w:t>
      </w:r>
    </w:p>
    <w:p w14:paraId="27AF57EA"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The Vale of Leven Hospital (</w:t>
      </w:r>
      <w:smartTag w:uri="urn:schemas-microsoft-com:office:smarttags" w:element="stockticker">
        <w:r w:rsidRPr="00A356AF">
          <w:rPr>
            <w:rFonts w:ascii="Arial" w:hAnsi="Arial" w:cs="Arial"/>
            <w:color w:val="002060"/>
            <w:sz w:val="22"/>
            <w:szCs w:val="22"/>
          </w:rPr>
          <w:t>VOL</w:t>
        </w:r>
      </w:smartTag>
      <w:r w:rsidRPr="00A356AF">
        <w:rPr>
          <w:rFonts w:ascii="Arial" w:hAnsi="Arial" w:cs="Arial"/>
          <w:color w:val="002060"/>
          <w:sz w:val="22"/>
          <w:szCs w:val="22"/>
        </w:rPr>
        <w:t xml:space="preserve">) is situated in Alexandria, an area of outstanding natural beauty and serving a population in excess of 88,000 largely from Dumbarton, Alexandria and </w:t>
      </w:r>
      <w:proofErr w:type="spellStart"/>
      <w:r w:rsidRPr="00A356AF">
        <w:rPr>
          <w:rFonts w:ascii="Arial" w:hAnsi="Arial" w:cs="Arial"/>
          <w:color w:val="002060"/>
          <w:sz w:val="22"/>
          <w:szCs w:val="22"/>
        </w:rPr>
        <w:t>Helensburgh</w:t>
      </w:r>
      <w:proofErr w:type="spellEnd"/>
      <w:r w:rsidRPr="00A356AF">
        <w:rPr>
          <w:rFonts w:ascii="Arial" w:hAnsi="Arial" w:cs="Arial"/>
          <w:color w:val="002060"/>
          <w:sz w:val="22"/>
          <w:szCs w:val="22"/>
        </w:rPr>
        <w:t>. Services at the Vale of Leven Hospital include unscheduled medical care led by the Consultant Physician team based at the Royal Alexandra Hospital and supported by GP and GP trainees. In addition there are inpatient medicine for the elderly beds, short stay surgical beds together with day surgery and a full range of diagnostic and support services.</w:t>
      </w:r>
    </w:p>
    <w:p w14:paraId="0CCC7E0F"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The Vale of Leven Hospital medical unit includes a Medical Assessment Unit, 12 bed receiving unit with provision for monitored beds and a further 27 general medical beds.</w:t>
      </w:r>
    </w:p>
    <w:p w14:paraId="1C0CB4F5" w14:textId="77777777" w:rsidR="005D3274" w:rsidRPr="00A356AF" w:rsidRDefault="005D3274" w:rsidP="00A356AF">
      <w:pPr>
        <w:rPr>
          <w:rFonts w:ascii="Arial" w:hAnsi="Arial" w:cs="Arial"/>
          <w:color w:val="002060"/>
          <w:sz w:val="22"/>
          <w:szCs w:val="22"/>
        </w:rPr>
      </w:pPr>
    </w:p>
    <w:p w14:paraId="2E86D4A0"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 xml:space="preserve">Inverclyde Royal Hospital, NHS Greater Glasgow and Clyde </w:t>
      </w:r>
    </w:p>
    <w:p w14:paraId="0597CBC1" w14:textId="77777777" w:rsidR="005D3274" w:rsidRPr="00A356AF" w:rsidRDefault="005D3274" w:rsidP="00A356AF">
      <w:pPr>
        <w:rPr>
          <w:rFonts w:ascii="Arial" w:hAnsi="Arial" w:cs="Arial"/>
          <w:b/>
          <w:color w:val="002060"/>
          <w:sz w:val="22"/>
          <w:szCs w:val="22"/>
        </w:rPr>
      </w:pPr>
    </w:p>
    <w:p w14:paraId="2B70657C"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w:t>
      </w:r>
      <w:proofErr w:type="spellStart"/>
      <w:r w:rsidRPr="00A356AF">
        <w:rPr>
          <w:rFonts w:ascii="Arial" w:hAnsi="Arial" w:cs="Arial"/>
          <w:color w:val="002060"/>
          <w:sz w:val="22"/>
          <w:szCs w:val="22"/>
        </w:rPr>
        <w:t>Inverclyde</w:t>
      </w:r>
      <w:proofErr w:type="spellEnd"/>
      <w:r w:rsidRPr="00A356AF">
        <w:rPr>
          <w:rFonts w:ascii="Arial" w:hAnsi="Arial" w:cs="Arial"/>
          <w:color w:val="002060"/>
          <w:sz w:val="22"/>
          <w:szCs w:val="22"/>
        </w:rPr>
        <w:t xml:space="preserve"> Royal Hospital is situated in Greenock and provides acute health care services to </w:t>
      </w:r>
      <w:proofErr w:type="spellStart"/>
      <w:r w:rsidRPr="00A356AF">
        <w:rPr>
          <w:rFonts w:ascii="Arial" w:hAnsi="Arial" w:cs="Arial"/>
          <w:color w:val="002060"/>
          <w:sz w:val="22"/>
          <w:szCs w:val="22"/>
        </w:rPr>
        <w:t>Inverclyde</w:t>
      </w:r>
      <w:proofErr w:type="spellEnd"/>
      <w:r w:rsidRPr="00A356AF">
        <w:rPr>
          <w:rFonts w:ascii="Arial" w:hAnsi="Arial" w:cs="Arial"/>
          <w:color w:val="002060"/>
          <w:sz w:val="22"/>
          <w:szCs w:val="22"/>
        </w:rPr>
        <w:t xml:space="preserve">, North Ayrshire and the </w:t>
      </w:r>
      <w:proofErr w:type="spellStart"/>
      <w:r w:rsidRPr="00A356AF">
        <w:rPr>
          <w:rFonts w:ascii="Arial" w:hAnsi="Arial" w:cs="Arial"/>
          <w:color w:val="002060"/>
          <w:sz w:val="22"/>
          <w:szCs w:val="22"/>
        </w:rPr>
        <w:t>Cowal</w:t>
      </w:r>
      <w:proofErr w:type="spellEnd"/>
      <w:r w:rsidRPr="00A356AF">
        <w:rPr>
          <w:rFonts w:ascii="Arial" w:hAnsi="Arial" w:cs="Arial"/>
          <w:color w:val="002060"/>
          <w:sz w:val="22"/>
          <w:szCs w:val="22"/>
        </w:rPr>
        <w:t xml:space="preserve"> peninsula. </w:t>
      </w:r>
    </w:p>
    <w:p w14:paraId="11F20CA2"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Hospital is a 220 bedded, modern District General Hospital which opened in 1979.  </w:t>
      </w:r>
    </w:p>
    <w:p w14:paraId="0DDB5A60"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hospital provides a wide range of District General Hospital specialties with excellent support facilities. The hospital has a first-class modern radiology department and services. All departments participate in undergraduate teaching and there is an active postgraduate educational program, </w:t>
      </w:r>
      <w:proofErr w:type="spellStart"/>
      <w:r w:rsidRPr="00A356AF">
        <w:rPr>
          <w:rFonts w:ascii="Arial" w:hAnsi="Arial" w:cs="Arial"/>
          <w:color w:val="002060"/>
          <w:sz w:val="22"/>
          <w:szCs w:val="22"/>
        </w:rPr>
        <w:t>specialising</w:t>
      </w:r>
      <w:proofErr w:type="spellEnd"/>
      <w:r w:rsidRPr="00A356AF">
        <w:rPr>
          <w:rFonts w:ascii="Arial" w:hAnsi="Arial" w:cs="Arial"/>
          <w:color w:val="002060"/>
          <w:sz w:val="22"/>
          <w:szCs w:val="22"/>
        </w:rPr>
        <w:t xml:space="preserve"> in General Internal Medicine and supporting International Medical Graduates. </w:t>
      </w:r>
      <w:proofErr w:type="spellStart"/>
      <w:r w:rsidRPr="00A356AF">
        <w:rPr>
          <w:rFonts w:ascii="Arial" w:hAnsi="Arial" w:cs="Arial"/>
          <w:color w:val="002060"/>
          <w:sz w:val="22"/>
          <w:szCs w:val="22"/>
        </w:rPr>
        <w:t>Inverclyde</w:t>
      </w:r>
      <w:proofErr w:type="spellEnd"/>
      <w:r w:rsidRPr="00A356AF">
        <w:rPr>
          <w:rFonts w:ascii="Arial" w:hAnsi="Arial" w:cs="Arial"/>
          <w:color w:val="002060"/>
          <w:sz w:val="22"/>
          <w:szCs w:val="22"/>
        </w:rPr>
        <w:t xml:space="preserve"> Royal Hospital benefits from links with the larger central hospitals in Glasgow and is well supported by the Department for Medical education along with a good medical library service. </w:t>
      </w:r>
    </w:p>
    <w:p w14:paraId="3326DF34" w14:textId="77777777" w:rsidR="005D3274" w:rsidRPr="00A356AF" w:rsidRDefault="005D3274" w:rsidP="00A356AF">
      <w:pPr>
        <w:kinsoku w:val="0"/>
        <w:overflowPunct w:val="0"/>
        <w:rPr>
          <w:rFonts w:ascii="Arial" w:hAnsi="Arial" w:cs="Arial"/>
          <w:b/>
          <w:bCs/>
          <w:color w:val="002060"/>
          <w:sz w:val="22"/>
          <w:szCs w:val="22"/>
        </w:rPr>
      </w:pPr>
    </w:p>
    <w:p w14:paraId="15E11713"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GG&amp;C Gastroenterology Department Consultant Staff</w:t>
      </w:r>
    </w:p>
    <w:p w14:paraId="773F032C" w14:textId="77777777" w:rsidR="005D3274" w:rsidRPr="00A356AF" w:rsidRDefault="005D3274" w:rsidP="00A356AF">
      <w:pPr>
        <w:outlineLvl w:val="0"/>
        <w:rPr>
          <w:rFonts w:ascii="Arial" w:hAnsi="Arial" w:cs="Arial"/>
          <w:color w:val="002060"/>
          <w:sz w:val="22"/>
          <w:szCs w:val="22"/>
        </w:rPr>
      </w:pPr>
    </w:p>
    <w:p w14:paraId="4769B5EE"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There are currently 29 gastroenterology consultants with varying subspecialty interests across GG&amp;C.</w:t>
      </w:r>
    </w:p>
    <w:p w14:paraId="3D754A8C" w14:textId="77777777" w:rsidR="005D3274" w:rsidRPr="00A356AF" w:rsidRDefault="005D3274" w:rsidP="00A356AF">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D3274" w:rsidRPr="00A356AF" w14:paraId="540EC164" w14:textId="77777777" w:rsidTr="005D3274">
        <w:tc>
          <w:tcPr>
            <w:tcW w:w="3005" w:type="dxa"/>
            <w:shd w:val="clear" w:color="auto" w:fill="auto"/>
          </w:tcPr>
          <w:p w14:paraId="57B9A39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Glasgow Royal Infirmary</w:t>
            </w:r>
          </w:p>
        </w:tc>
        <w:tc>
          <w:tcPr>
            <w:tcW w:w="3005" w:type="dxa"/>
            <w:shd w:val="clear" w:color="auto" w:fill="auto"/>
          </w:tcPr>
          <w:p w14:paraId="07C5C3AE"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Queen Elizabeth University Hospital</w:t>
            </w:r>
          </w:p>
        </w:tc>
        <w:tc>
          <w:tcPr>
            <w:tcW w:w="3006" w:type="dxa"/>
            <w:shd w:val="clear" w:color="auto" w:fill="auto"/>
          </w:tcPr>
          <w:p w14:paraId="48F0AC4C"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Royal Alexandra Hospital</w:t>
            </w:r>
          </w:p>
        </w:tc>
      </w:tr>
      <w:tr w:rsidR="005D3274" w:rsidRPr="00A356AF" w14:paraId="1B7027DA" w14:textId="77777777" w:rsidTr="005D3274">
        <w:tc>
          <w:tcPr>
            <w:tcW w:w="3005" w:type="dxa"/>
            <w:shd w:val="clear" w:color="auto" w:fill="auto"/>
          </w:tcPr>
          <w:p w14:paraId="551DF4B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Stephen Barclay</w:t>
            </w:r>
          </w:p>
        </w:tc>
        <w:tc>
          <w:tcPr>
            <w:tcW w:w="3005" w:type="dxa"/>
            <w:shd w:val="clear" w:color="auto" w:fill="auto"/>
          </w:tcPr>
          <w:p w14:paraId="7942E793"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Robert </w:t>
            </w:r>
            <w:proofErr w:type="spellStart"/>
            <w:r w:rsidRPr="00A356AF">
              <w:rPr>
                <w:rFonts w:ascii="Arial" w:hAnsi="Arial" w:cs="Arial"/>
                <w:color w:val="002060"/>
                <w:sz w:val="22"/>
                <w:szCs w:val="22"/>
              </w:rPr>
              <w:t>Boulton</w:t>
            </w:r>
            <w:proofErr w:type="spellEnd"/>
            <w:r w:rsidRPr="00A356AF">
              <w:rPr>
                <w:rFonts w:ascii="Arial" w:hAnsi="Arial" w:cs="Arial"/>
                <w:color w:val="002060"/>
                <w:sz w:val="22"/>
                <w:szCs w:val="22"/>
              </w:rPr>
              <w:t>-Jones</w:t>
            </w:r>
          </w:p>
        </w:tc>
        <w:tc>
          <w:tcPr>
            <w:tcW w:w="3006" w:type="dxa"/>
            <w:shd w:val="clear" w:color="auto" w:fill="auto"/>
          </w:tcPr>
          <w:p w14:paraId="16BAE858"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Graham Naismith</w:t>
            </w:r>
          </w:p>
        </w:tc>
      </w:tr>
      <w:tr w:rsidR="005D3274" w:rsidRPr="00A356AF" w14:paraId="417A430E" w14:textId="77777777" w:rsidTr="005D3274">
        <w:tc>
          <w:tcPr>
            <w:tcW w:w="3005" w:type="dxa"/>
            <w:shd w:val="clear" w:color="auto" w:fill="auto"/>
          </w:tcPr>
          <w:p w14:paraId="38B58C4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Aidan Cahill</w:t>
            </w:r>
          </w:p>
        </w:tc>
        <w:tc>
          <w:tcPr>
            <w:tcW w:w="3005" w:type="dxa"/>
            <w:shd w:val="clear" w:color="auto" w:fill="auto"/>
          </w:tcPr>
          <w:p w14:paraId="27D3F8A2"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Helen Cairns</w:t>
            </w:r>
          </w:p>
        </w:tc>
        <w:tc>
          <w:tcPr>
            <w:tcW w:w="3006" w:type="dxa"/>
            <w:shd w:val="clear" w:color="auto" w:fill="auto"/>
          </w:tcPr>
          <w:p w14:paraId="09F61B1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Michael Johnston</w:t>
            </w:r>
          </w:p>
        </w:tc>
      </w:tr>
      <w:tr w:rsidR="005D3274" w:rsidRPr="00A356AF" w14:paraId="2B7530D3" w14:textId="77777777" w:rsidTr="005D3274">
        <w:tc>
          <w:tcPr>
            <w:tcW w:w="3005" w:type="dxa"/>
            <w:shd w:val="clear" w:color="auto" w:fill="auto"/>
          </w:tcPr>
          <w:p w14:paraId="0A6B5A0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Ewan Forrest</w:t>
            </w:r>
          </w:p>
        </w:tc>
        <w:tc>
          <w:tcPr>
            <w:tcW w:w="3005" w:type="dxa"/>
            <w:shd w:val="clear" w:color="auto" w:fill="auto"/>
          </w:tcPr>
          <w:p w14:paraId="5369DEF7"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Graham Curry </w:t>
            </w:r>
          </w:p>
        </w:tc>
        <w:tc>
          <w:tcPr>
            <w:tcW w:w="3006" w:type="dxa"/>
            <w:shd w:val="clear" w:color="auto" w:fill="auto"/>
          </w:tcPr>
          <w:p w14:paraId="1F9B7F73"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Iain Hay</w:t>
            </w:r>
          </w:p>
        </w:tc>
      </w:tr>
      <w:tr w:rsidR="005D3274" w:rsidRPr="00A356AF" w14:paraId="46379B50" w14:textId="77777777" w:rsidTr="005D3274">
        <w:tc>
          <w:tcPr>
            <w:tcW w:w="3005" w:type="dxa"/>
            <w:shd w:val="clear" w:color="auto" w:fill="auto"/>
          </w:tcPr>
          <w:p w14:paraId="49DEE48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Daniel Gaya</w:t>
            </w:r>
          </w:p>
        </w:tc>
        <w:tc>
          <w:tcPr>
            <w:tcW w:w="3005" w:type="dxa"/>
            <w:shd w:val="clear" w:color="auto" w:fill="auto"/>
          </w:tcPr>
          <w:p w14:paraId="06F1A24E" w14:textId="77777777" w:rsidR="005D3274" w:rsidRPr="00A356AF" w:rsidRDefault="005D3274" w:rsidP="00A356AF">
            <w:pPr>
              <w:pStyle w:val="BodyText"/>
              <w:spacing w:after="0" w:line="240" w:lineRule="auto"/>
              <w:rPr>
                <w:rFonts w:ascii="Arial" w:hAnsi="Arial" w:cs="Arial"/>
                <w:color w:val="002060"/>
                <w:sz w:val="22"/>
                <w:szCs w:val="22"/>
              </w:rPr>
            </w:pPr>
            <w:proofErr w:type="spellStart"/>
            <w:r w:rsidRPr="00A356AF">
              <w:rPr>
                <w:rFonts w:ascii="Arial" w:hAnsi="Arial" w:cs="Arial"/>
                <w:color w:val="002060"/>
                <w:sz w:val="22"/>
                <w:szCs w:val="22"/>
              </w:rPr>
              <w:t>Shouren</w:t>
            </w:r>
            <w:proofErr w:type="spellEnd"/>
            <w:r w:rsidRPr="00A356AF">
              <w:rPr>
                <w:rFonts w:ascii="Arial" w:hAnsi="Arial" w:cs="Arial"/>
                <w:color w:val="002060"/>
                <w:sz w:val="22"/>
                <w:szCs w:val="22"/>
              </w:rPr>
              <w:t xml:space="preserve"> </w:t>
            </w:r>
            <w:proofErr w:type="spellStart"/>
            <w:r w:rsidRPr="00A356AF">
              <w:rPr>
                <w:rFonts w:ascii="Arial" w:hAnsi="Arial" w:cs="Arial"/>
                <w:color w:val="002060"/>
                <w:sz w:val="22"/>
                <w:szCs w:val="22"/>
              </w:rPr>
              <w:t>Datta</w:t>
            </w:r>
            <w:proofErr w:type="spellEnd"/>
          </w:p>
        </w:tc>
        <w:tc>
          <w:tcPr>
            <w:tcW w:w="3006" w:type="dxa"/>
            <w:shd w:val="clear" w:color="auto" w:fill="auto"/>
          </w:tcPr>
          <w:p w14:paraId="7EEC3198"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Kate McHugh</w:t>
            </w:r>
          </w:p>
        </w:tc>
      </w:tr>
      <w:tr w:rsidR="005D3274" w:rsidRPr="00A356AF" w14:paraId="1905A519" w14:textId="77777777" w:rsidTr="005D3274">
        <w:tc>
          <w:tcPr>
            <w:tcW w:w="3005" w:type="dxa"/>
            <w:shd w:val="clear" w:color="auto" w:fill="auto"/>
          </w:tcPr>
          <w:p w14:paraId="5E4E391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Ruth Gillespie</w:t>
            </w:r>
          </w:p>
        </w:tc>
        <w:tc>
          <w:tcPr>
            <w:tcW w:w="3005" w:type="dxa"/>
            <w:shd w:val="clear" w:color="auto" w:fill="auto"/>
          </w:tcPr>
          <w:p w14:paraId="79F0BF7B"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Andrew Fraser</w:t>
            </w:r>
          </w:p>
        </w:tc>
        <w:tc>
          <w:tcPr>
            <w:tcW w:w="3006" w:type="dxa"/>
            <w:shd w:val="clear" w:color="auto" w:fill="auto"/>
          </w:tcPr>
          <w:p w14:paraId="23EEBE4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Debbie </w:t>
            </w:r>
            <w:proofErr w:type="spellStart"/>
            <w:r w:rsidRPr="00A356AF">
              <w:rPr>
                <w:rFonts w:ascii="Arial" w:hAnsi="Arial" w:cs="Arial"/>
                <w:color w:val="002060"/>
                <w:sz w:val="22"/>
                <w:szCs w:val="22"/>
              </w:rPr>
              <w:t>Troland</w:t>
            </w:r>
            <w:proofErr w:type="spellEnd"/>
          </w:p>
        </w:tc>
      </w:tr>
      <w:tr w:rsidR="005D3274" w:rsidRPr="00A356AF" w14:paraId="3CD9560A" w14:textId="77777777" w:rsidTr="005D3274">
        <w:tc>
          <w:tcPr>
            <w:tcW w:w="3005" w:type="dxa"/>
            <w:shd w:val="clear" w:color="auto" w:fill="auto"/>
          </w:tcPr>
          <w:p w14:paraId="089B6FA0" w14:textId="77777777" w:rsidR="005D3274" w:rsidRPr="00A356AF" w:rsidRDefault="005D3274" w:rsidP="00A356AF">
            <w:pPr>
              <w:rPr>
                <w:rFonts w:ascii="Arial" w:hAnsi="Arial" w:cs="Arial"/>
                <w:b/>
                <w:color w:val="002060"/>
                <w:sz w:val="22"/>
                <w:szCs w:val="22"/>
              </w:rPr>
            </w:pPr>
            <w:r w:rsidRPr="00A356AF">
              <w:rPr>
                <w:rFonts w:ascii="Arial" w:hAnsi="Arial" w:cs="Arial"/>
                <w:color w:val="002060"/>
                <w:sz w:val="22"/>
                <w:szCs w:val="22"/>
              </w:rPr>
              <w:t>Iain Hay</w:t>
            </w:r>
          </w:p>
        </w:tc>
        <w:tc>
          <w:tcPr>
            <w:tcW w:w="3005" w:type="dxa"/>
            <w:shd w:val="clear" w:color="auto" w:fill="auto"/>
          </w:tcPr>
          <w:p w14:paraId="4E1601CD"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Michael Johnston</w:t>
            </w:r>
          </w:p>
        </w:tc>
        <w:tc>
          <w:tcPr>
            <w:tcW w:w="3006" w:type="dxa"/>
            <w:shd w:val="clear" w:color="auto" w:fill="auto"/>
          </w:tcPr>
          <w:p w14:paraId="3D4FE38C" w14:textId="77777777" w:rsidR="005D3274" w:rsidRPr="00A356AF" w:rsidRDefault="005D3274" w:rsidP="00A356AF">
            <w:pPr>
              <w:rPr>
                <w:rFonts w:ascii="Arial" w:hAnsi="Arial" w:cs="Arial"/>
                <w:color w:val="002060"/>
                <w:sz w:val="22"/>
                <w:szCs w:val="22"/>
              </w:rPr>
            </w:pPr>
            <w:proofErr w:type="spellStart"/>
            <w:r w:rsidRPr="00A356AF">
              <w:rPr>
                <w:rFonts w:ascii="Arial" w:hAnsi="Arial" w:cs="Arial"/>
                <w:color w:val="002060"/>
                <w:sz w:val="22"/>
                <w:szCs w:val="22"/>
              </w:rPr>
              <w:t>Shouren</w:t>
            </w:r>
            <w:proofErr w:type="spellEnd"/>
            <w:r w:rsidRPr="00A356AF">
              <w:rPr>
                <w:rFonts w:ascii="Arial" w:hAnsi="Arial" w:cs="Arial"/>
                <w:color w:val="002060"/>
                <w:sz w:val="22"/>
                <w:szCs w:val="22"/>
              </w:rPr>
              <w:t xml:space="preserve"> </w:t>
            </w:r>
            <w:proofErr w:type="spellStart"/>
            <w:r w:rsidRPr="00A356AF">
              <w:rPr>
                <w:rFonts w:ascii="Arial" w:hAnsi="Arial" w:cs="Arial"/>
                <w:color w:val="002060"/>
                <w:sz w:val="22"/>
                <w:szCs w:val="22"/>
              </w:rPr>
              <w:t>Datta</w:t>
            </w:r>
            <w:proofErr w:type="spellEnd"/>
          </w:p>
        </w:tc>
      </w:tr>
      <w:tr w:rsidR="005D3274" w:rsidRPr="00A356AF" w14:paraId="65C719B3" w14:textId="77777777" w:rsidTr="005D3274">
        <w:tc>
          <w:tcPr>
            <w:tcW w:w="3005" w:type="dxa"/>
            <w:shd w:val="clear" w:color="auto" w:fill="auto"/>
          </w:tcPr>
          <w:p w14:paraId="78C691D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Neil Lachlan</w:t>
            </w:r>
          </w:p>
        </w:tc>
        <w:tc>
          <w:tcPr>
            <w:tcW w:w="3005" w:type="dxa"/>
            <w:shd w:val="clear" w:color="auto" w:fill="auto"/>
          </w:tcPr>
          <w:p w14:paraId="74D63853"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Heather Lafferty</w:t>
            </w:r>
          </w:p>
        </w:tc>
        <w:tc>
          <w:tcPr>
            <w:tcW w:w="3006" w:type="dxa"/>
            <w:shd w:val="clear" w:color="auto" w:fill="auto"/>
          </w:tcPr>
          <w:p w14:paraId="593BCA27" w14:textId="77777777" w:rsidR="005D3274" w:rsidRPr="00A356AF" w:rsidRDefault="005D3274" w:rsidP="00A356AF">
            <w:pPr>
              <w:rPr>
                <w:rFonts w:ascii="Arial" w:hAnsi="Arial" w:cs="Arial"/>
                <w:b/>
                <w:color w:val="002060"/>
                <w:sz w:val="22"/>
                <w:szCs w:val="22"/>
              </w:rPr>
            </w:pPr>
          </w:p>
        </w:tc>
      </w:tr>
      <w:tr w:rsidR="005D3274" w:rsidRPr="00A356AF" w14:paraId="79E8625F" w14:textId="77777777" w:rsidTr="005D3274">
        <w:tc>
          <w:tcPr>
            <w:tcW w:w="3005" w:type="dxa"/>
            <w:shd w:val="clear" w:color="auto" w:fill="auto"/>
          </w:tcPr>
          <w:p w14:paraId="2231D89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Gillian Leggett</w:t>
            </w:r>
          </w:p>
        </w:tc>
        <w:tc>
          <w:tcPr>
            <w:tcW w:w="3005" w:type="dxa"/>
            <w:shd w:val="clear" w:color="auto" w:fill="auto"/>
          </w:tcPr>
          <w:p w14:paraId="6D4E2C22"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Dan </w:t>
            </w:r>
            <w:proofErr w:type="spellStart"/>
            <w:r w:rsidRPr="00A356AF">
              <w:rPr>
                <w:rFonts w:ascii="Arial" w:hAnsi="Arial" w:cs="Arial"/>
                <w:color w:val="002060"/>
                <w:sz w:val="22"/>
                <w:szCs w:val="22"/>
              </w:rPr>
              <w:t>Lassman</w:t>
            </w:r>
            <w:proofErr w:type="spellEnd"/>
            <w:r w:rsidRPr="00A356AF">
              <w:rPr>
                <w:rFonts w:ascii="Arial" w:hAnsi="Arial" w:cs="Arial"/>
                <w:color w:val="002060"/>
                <w:sz w:val="22"/>
                <w:szCs w:val="22"/>
              </w:rPr>
              <w:t xml:space="preserve"> </w:t>
            </w:r>
          </w:p>
        </w:tc>
        <w:tc>
          <w:tcPr>
            <w:tcW w:w="3006" w:type="dxa"/>
            <w:shd w:val="clear" w:color="auto" w:fill="auto"/>
          </w:tcPr>
          <w:p w14:paraId="6AFFFF0C" w14:textId="77777777" w:rsidR="005D3274" w:rsidRPr="00A356AF" w:rsidRDefault="005D3274" w:rsidP="00A356AF">
            <w:pPr>
              <w:rPr>
                <w:rFonts w:ascii="Arial" w:hAnsi="Arial" w:cs="Arial"/>
                <w:b/>
                <w:color w:val="002060"/>
                <w:sz w:val="22"/>
                <w:szCs w:val="22"/>
              </w:rPr>
            </w:pPr>
          </w:p>
        </w:tc>
      </w:tr>
      <w:tr w:rsidR="005D3274" w:rsidRPr="00A356AF" w14:paraId="48F8FC69" w14:textId="77777777" w:rsidTr="005D3274">
        <w:tc>
          <w:tcPr>
            <w:tcW w:w="3005" w:type="dxa"/>
            <w:shd w:val="clear" w:color="auto" w:fill="auto"/>
          </w:tcPr>
          <w:p w14:paraId="6312CFD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John Morris</w:t>
            </w:r>
          </w:p>
        </w:tc>
        <w:tc>
          <w:tcPr>
            <w:tcW w:w="3005" w:type="dxa"/>
            <w:shd w:val="clear" w:color="auto" w:fill="auto"/>
          </w:tcPr>
          <w:p w14:paraId="63BB8820"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Jonathan MacDonald</w:t>
            </w:r>
          </w:p>
        </w:tc>
        <w:tc>
          <w:tcPr>
            <w:tcW w:w="3006" w:type="dxa"/>
            <w:shd w:val="clear" w:color="auto" w:fill="auto"/>
          </w:tcPr>
          <w:p w14:paraId="2C620F7D" w14:textId="77777777" w:rsidR="005D3274" w:rsidRPr="00A356AF" w:rsidRDefault="005D3274" w:rsidP="00A356AF">
            <w:pPr>
              <w:rPr>
                <w:rFonts w:ascii="Arial" w:hAnsi="Arial" w:cs="Arial"/>
                <w:b/>
                <w:color w:val="002060"/>
                <w:sz w:val="22"/>
                <w:szCs w:val="22"/>
              </w:rPr>
            </w:pPr>
          </w:p>
        </w:tc>
      </w:tr>
      <w:tr w:rsidR="005D3274" w:rsidRPr="00A356AF" w14:paraId="76B0DEA5" w14:textId="77777777" w:rsidTr="005D3274">
        <w:tc>
          <w:tcPr>
            <w:tcW w:w="3005" w:type="dxa"/>
            <w:shd w:val="clear" w:color="auto" w:fill="auto"/>
          </w:tcPr>
          <w:p w14:paraId="12F8255C"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Eliana </w:t>
            </w:r>
            <w:proofErr w:type="spellStart"/>
            <w:r w:rsidRPr="00A356AF">
              <w:rPr>
                <w:rFonts w:ascii="Arial" w:hAnsi="Arial" w:cs="Arial"/>
                <w:color w:val="002060"/>
                <w:sz w:val="22"/>
                <w:szCs w:val="22"/>
              </w:rPr>
              <w:t>Saffouri</w:t>
            </w:r>
            <w:proofErr w:type="spellEnd"/>
          </w:p>
        </w:tc>
        <w:tc>
          <w:tcPr>
            <w:tcW w:w="3005" w:type="dxa"/>
            <w:shd w:val="clear" w:color="auto" w:fill="auto"/>
          </w:tcPr>
          <w:p w14:paraId="54BDEC66"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Kate McHugh</w:t>
            </w:r>
          </w:p>
        </w:tc>
        <w:tc>
          <w:tcPr>
            <w:tcW w:w="3006" w:type="dxa"/>
            <w:shd w:val="clear" w:color="auto" w:fill="auto"/>
          </w:tcPr>
          <w:p w14:paraId="1522E4D1" w14:textId="77777777" w:rsidR="005D3274" w:rsidRPr="00A356AF" w:rsidRDefault="005D3274" w:rsidP="00A356AF">
            <w:pPr>
              <w:rPr>
                <w:rFonts w:ascii="Arial" w:hAnsi="Arial" w:cs="Arial"/>
                <w:b/>
                <w:color w:val="002060"/>
                <w:sz w:val="22"/>
                <w:szCs w:val="22"/>
              </w:rPr>
            </w:pPr>
          </w:p>
        </w:tc>
      </w:tr>
      <w:tr w:rsidR="005D3274" w:rsidRPr="00A356AF" w14:paraId="068C0091" w14:textId="77777777" w:rsidTr="005D3274">
        <w:tc>
          <w:tcPr>
            <w:tcW w:w="3005" w:type="dxa"/>
            <w:shd w:val="clear" w:color="auto" w:fill="auto"/>
          </w:tcPr>
          <w:p w14:paraId="7A5A4D0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Adrian Stanley</w:t>
            </w:r>
          </w:p>
        </w:tc>
        <w:tc>
          <w:tcPr>
            <w:tcW w:w="3005" w:type="dxa"/>
            <w:shd w:val="clear" w:color="auto" w:fill="auto"/>
          </w:tcPr>
          <w:p w14:paraId="754A3E17"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Jude Morris</w:t>
            </w:r>
          </w:p>
        </w:tc>
        <w:tc>
          <w:tcPr>
            <w:tcW w:w="3006" w:type="dxa"/>
            <w:shd w:val="clear" w:color="auto" w:fill="auto"/>
          </w:tcPr>
          <w:p w14:paraId="3C3CE0E2" w14:textId="77777777" w:rsidR="005D3274" w:rsidRPr="00A356AF" w:rsidRDefault="005D3274" w:rsidP="00A356AF">
            <w:pPr>
              <w:rPr>
                <w:rFonts w:ascii="Arial" w:hAnsi="Arial" w:cs="Arial"/>
                <w:b/>
                <w:color w:val="002060"/>
                <w:sz w:val="22"/>
                <w:szCs w:val="22"/>
              </w:rPr>
            </w:pPr>
          </w:p>
        </w:tc>
      </w:tr>
      <w:tr w:rsidR="005D3274" w:rsidRPr="00A356AF" w14:paraId="50EF5653" w14:textId="77777777" w:rsidTr="005D3274">
        <w:tc>
          <w:tcPr>
            <w:tcW w:w="3005" w:type="dxa"/>
            <w:shd w:val="clear" w:color="auto" w:fill="auto"/>
          </w:tcPr>
          <w:p w14:paraId="43FE7293"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Jack Winter</w:t>
            </w:r>
          </w:p>
        </w:tc>
        <w:tc>
          <w:tcPr>
            <w:tcW w:w="3005" w:type="dxa"/>
            <w:shd w:val="clear" w:color="auto" w:fill="auto"/>
          </w:tcPr>
          <w:p w14:paraId="137E3836"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Matt Priest</w:t>
            </w:r>
          </w:p>
        </w:tc>
        <w:tc>
          <w:tcPr>
            <w:tcW w:w="3006" w:type="dxa"/>
            <w:shd w:val="clear" w:color="auto" w:fill="auto"/>
          </w:tcPr>
          <w:p w14:paraId="6C3F3C0B" w14:textId="77777777" w:rsidR="005D3274" w:rsidRPr="00A356AF" w:rsidRDefault="005D3274" w:rsidP="00A356AF">
            <w:pPr>
              <w:rPr>
                <w:rFonts w:ascii="Arial" w:hAnsi="Arial" w:cs="Arial"/>
                <w:b/>
                <w:color w:val="002060"/>
                <w:sz w:val="22"/>
                <w:szCs w:val="22"/>
              </w:rPr>
            </w:pPr>
          </w:p>
        </w:tc>
      </w:tr>
      <w:tr w:rsidR="005D3274" w:rsidRPr="00A356AF" w14:paraId="14366A46" w14:textId="77777777" w:rsidTr="005D3274">
        <w:tc>
          <w:tcPr>
            <w:tcW w:w="3005" w:type="dxa"/>
            <w:shd w:val="clear" w:color="auto" w:fill="auto"/>
          </w:tcPr>
          <w:p w14:paraId="08CF9063"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1DE2DE77"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John </w:t>
            </w:r>
            <w:proofErr w:type="spellStart"/>
            <w:r w:rsidRPr="00A356AF">
              <w:rPr>
                <w:rFonts w:ascii="Arial" w:hAnsi="Arial" w:cs="Arial"/>
                <w:color w:val="002060"/>
                <w:sz w:val="22"/>
                <w:szCs w:val="22"/>
              </w:rPr>
              <w:t>Seenan</w:t>
            </w:r>
            <w:proofErr w:type="spellEnd"/>
          </w:p>
        </w:tc>
        <w:tc>
          <w:tcPr>
            <w:tcW w:w="3006" w:type="dxa"/>
            <w:shd w:val="clear" w:color="auto" w:fill="auto"/>
          </w:tcPr>
          <w:p w14:paraId="237D2D0F" w14:textId="77777777" w:rsidR="005D3274" w:rsidRPr="00A356AF" w:rsidRDefault="005D3274" w:rsidP="00A356AF">
            <w:pPr>
              <w:rPr>
                <w:rFonts w:ascii="Arial" w:hAnsi="Arial" w:cs="Arial"/>
                <w:b/>
                <w:color w:val="002060"/>
                <w:sz w:val="22"/>
                <w:szCs w:val="22"/>
              </w:rPr>
            </w:pPr>
          </w:p>
        </w:tc>
      </w:tr>
      <w:tr w:rsidR="005D3274" w:rsidRPr="00A356AF" w14:paraId="21C95EA2" w14:textId="77777777" w:rsidTr="005D3274">
        <w:tc>
          <w:tcPr>
            <w:tcW w:w="3005" w:type="dxa"/>
            <w:shd w:val="clear" w:color="auto" w:fill="auto"/>
          </w:tcPr>
          <w:p w14:paraId="0697C065"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06BCA8AE"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Harry Suzuki</w:t>
            </w:r>
          </w:p>
        </w:tc>
        <w:tc>
          <w:tcPr>
            <w:tcW w:w="3006" w:type="dxa"/>
            <w:shd w:val="clear" w:color="auto" w:fill="auto"/>
          </w:tcPr>
          <w:p w14:paraId="0E9FC15A" w14:textId="77777777" w:rsidR="005D3274" w:rsidRPr="00A356AF" w:rsidRDefault="005D3274" w:rsidP="00A356AF">
            <w:pPr>
              <w:rPr>
                <w:rFonts w:ascii="Arial" w:hAnsi="Arial" w:cs="Arial"/>
                <w:b/>
                <w:color w:val="002060"/>
                <w:sz w:val="22"/>
                <w:szCs w:val="22"/>
              </w:rPr>
            </w:pPr>
          </w:p>
        </w:tc>
      </w:tr>
      <w:tr w:rsidR="005D3274" w:rsidRPr="00A356AF" w14:paraId="179D0899" w14:textId="77777777" w:rsidTr="005D3274">
        <w:tc>
          <w:tcPr>
            <w:tcW w:w="3005" w:type="dxa"/>
            <w:shd w:val="clear" w:color="auto" w:fill="auto"/>
          </w:tcPr>
          <w:p w14:paraId="45402486"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48C600F2"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Rachael Swann</w:t>
            </w:r>
          </w:p>
        </w:tc>
        <w:tc>
          <w:tcPr>
            <w:tcW w:w="3006" w:type="dxa"/>
            <w:shd w:val="clear" w:color="auto" w:fill="auto"/>
          </w:tcPr>
          <w:p w14:paraId="6F1F1CB4" w14:textId="77777777" w:rsidR="005D3274" w:rsidRPr="00A356AF" w:rsidRDefault="005D3274" w:rsidP="00A356AF">
            <w:pPr>
              <w:rPr>
                <w:rFonts w:ascii="Arial" w:hAnsi="Arial" w:cs="Arial"/>
                <w:b/>
                <w:color w:val="002060"/>
                <w:sz w:val="22"/>
                <w:szCs w:val="22"/>
              </w:rPr>
            </w:pPr>
          </w:p>
        </w:tc>
      </w:tr>
      <w:tr w:rsidR="005D3274" w:rsidRPr="00A356AF" w14:paraId="5BA053BB" w14:textId="77777777" w:rsidTr="005D3274">
        <w:tc>
          <w:tcPr>
            <w:tcW w:w="3005" w:type="dxa"/>
            <w:shd w:val="clear" w:color="auto" w:fill="auto"/>
          </w:tcPr>
          <w:p w14:paraId="7E5F9BF0"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34EE3588"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Debbie </w:t>
            </w:r>
            <w:proofErr w:type="spellStart"/>
            <w:r w:rsidRPr="00A356AF">
              <w:rPr>
                <w:rFonts w:ascii="Arial" w:hAnsi="Arial" w:cs="Arial"/>
                <w:color w:val="002060"/>
                <w:sz w:val="22"/>
                <w:szCs w:val="22"/>
              </w:rPr>
              <w:t>Troland</w:t>
            </w:r>
            <w:proofErr w:type="spellEnd"/>
          </w:p>
        </w:tc>
        <w:tc>
          <w:tcPr>
            <w:tcW w:w="3006" w:type="dxa"/>
            <w:shd w:val="clear" w:color="auto" w:fill="auto"/>
          </w:tcPr>
          <w:p w14:paraId="31887940" w14:textId="77777777" w:rsidR="005D3274" w:rsidRPr="00A356AF" w:rsidRDefault="005D3274" w:rsidP="00A356AF">
            <w:pPr>
              <w:rPr>
                <w:rFonts w:ascii="Arial" w:hAnsi="Arial" w:cs="Arial"/>
                <w:b/>
                <w:color w:val="002060"/>
                <w:sz w:val="22"/>
                <w:szCs w:val="22"/>
              </w:rPr>
            </w:pPr>
          </w:p>
        </w:tc>
      </w:tr>
    </w:tbl>
    <w:p w14:paraId="30B911B7" w14:textId="77777777" w:rsidR="005D3274" w:rsidRPr="00A356AF" w:rsidRDefault="005D3274" w:rsidP="00A356AF">
      <w:pPr>
        <w:rPr>
          <w:rFonts w:ascii="Arial" w:hAnsi="Arial" w:cs="Arial"/>
          <w:b/>
          <w:color w:val="002060"/>
          <w:sz w:val="22"/>
          <w:szCs w:val="22"/>
        </w:rPr>
      </w:pPr>
    </w:p>
    <w:p w14:paraId="15CCCB13"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Details for regarding each of our 3 main gastroenterology departments are listed below</w:t>
      </w:r>
    </w:p>
    <w:p w14:paraId="6C975438" w14:textId="77777777" w:rsidR="005D3274" w:rsidRPr="00A356AF" w:rsidRDefault="005D3274" w:rsidP="00A356AF">
      <w:pPr>
        <w:outlineLvl w:val="0"/>
        <w:rPr>
          <w:rFonts w:ascii="Arial" w:hAnsi="Arial" w:cs="Arial"/>
          <w:color w:val="002060"/>
          <w:sz w:val="22"/>
          <w:szCs w:val="22"/>
        </w:rPr>
      </w:pPr>
    </w:p>
    <w:p w14:paraId="795F6292"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Glasgow Royal Infirmary Gastroenterology Department</w:t>
      </w:r>
    </w:p>
    <w:p w14:paraId="5B55718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ab/>
      </w:r>
      <w:r w:rsidRPr="00A356AF">
        <w:rPr>
          <w:rFonts w:ascii="Arial" w:hAnsi="Arial" w:cs="Arial"/>
          <w:color w:val="002060"/>
          <w:sz w:val="22"/>
          <w:szCs w:val="22"/>
        </w:rPr>
        <w:tab/>
      </w:r>
    </w:p>
    <w:p w14:paraId="3921B868"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Gastroenterology Unit in northeast Glasgow has been a leader in developing and introducing new initiatives in particular in the areas of diagnostic and therapeutic endoscopy, benign dysphagia, non-cardiac chest pain, management of chronic viral hepatitis, liver disorders, upper GI haemorrhage and inflammatory bowel disease. </w:t>
      </w:r>
    </w:p>
    <w:p w14:paraId="338124BD" w14:textId="77777777" w:rsidR="00A356AF" w:rsidRPr="00A356AF" w:rsidRDefault="00A356AF" w:rsidP="00A356AF">
      <w:pPr>
        <w:rPr>
          <w:rFonts w:ascii="Arial" w:hAnsi="Arial" w:cs="Arial"/>
          <w:color w:val="002060"/>
          <w:sz w:val="22"/>
          <w:szCs w:val="22"/>
        </w:rPr>
      </w:pPr>
    </w:p>
    <w:p w14:paraId="7C6B3AE0"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unit has acute services at the GRI site including providing a daily GI consultation service to acute medical receiving, emergency endoscopy and two inpatient Gastroenterology wards. There are outpatient clinics and endoscopy services provided at both GRI and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ACH. </w:t>
      </w:r>
    </w:p>
    <w:p w14:paraId="0587ABA7" w14:textId="77777777" w:rsidR="00A356AF" w:rsidRPr="00A356AF" w:rsidRDefault="00A356AF" w:rsidP="00A356AF">
      <w:pPr>
        <w:rPr>
          <w:rFonts w:ascii="Arial" w:hAnsi="Arial" w:cs="Arial"/>
          <w:color w:val="002060"/>
          <w:sz w:val="22"/>
          <w:szCs w:val="22"/>
        </w:rPr>
      </w:pPr>
    </w:p>
    <w:p w14:paraId="77F01C14" w14:textId="38BEA9DF"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administrative centre and consultant offices for the unit are based at GRI. Within northeast sector there is a good working relationship and close collaboration with surgical specialities and there are on-site specialist Upper GI, </w:t>
      </w:r>
      <w:proofErr w:type="spellStart"/>
      <w:r w:rsidRPr="00A356AF">
        <w:rPr>
          <w:rFonts w:ascii="Arial" w:hAnsi="Arial" w:cs="Arial"/>
          <w:color w:val="002060"/>
          <w:sz w:val="22"/>
          <w:szCs w:val="22"/>
        </w:rPr>
        <w:t>Pancreaticobiliary</w:t>
      </w:r>
      <w:proofErr w:type="spellEnd"/>
      <w:r w:rsidRPr="00A356AF">
        <w:rPr>
          <w:rFonts w:ascii="Arial" w:hAnsi="Arial" w:cs="Arial"/>
          <w:color w:val="002060"/>
          <w:sz w:val="22"/>
          <w:szCs w:val="22"/>
        </w:rPr>
        <w:t xml:space="preserve"> and Colorectal Surgery Units of international renown.</w:t>
      </w:r>
    </w:p>
    <w:p w14:paraId="517230A3" w14:textId="77777777" w:rsidR="005D3274" w:rsidRPr="00A356AF" w:rsidRDefault="005D3274" w:rsidP="00A356AF">
      <w:pPr>
        <w:rPr>
          <w:rFonts w:ascii="Arial" w:hAnsi="Arial" w:cs="Arial"/>
          <w:color w:val="002060"/>
          <w:sz w:val="22"/>
          <w:szCs w:val="22"/>
        </w:rPr>
      </w:pPr>
    </w:p>
    <w:p w14:paraId="24C0C358"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Junior medical staff</w:t>
      </w:r>
    </w:p>
    <w:p w14:paraId="1C026909" w14:textId="77777777" w:rsidR="005D3274" w:rsidRPr="00A356AF" w:rsidRDefault="005D3274" w:rsidP="00A356AF">
      <w:pPr>
        <w:rPr>
          <w:rFonts w:ascii="Arial" w:hAnsi="Arial" w:cs="Arial"/>
          <w:b/>
          <w:color w:val="002060"/>
          <w:sz w:val="22"/>
          <w:szCs w:val="22"/>
        </w:rPr>
      </w:pPr>
    </w:p>
    <w:p w14:paraId="1212D08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GRI have a strong complement of junior staff including 4-5 </w:t>
      </w:r>
      <w:proofErr w:type="spellStart"/>
      <w:proofErr w:type="gramStart"/>
      <w:r w:rsidRPr="00A356AF">
        <w:rPr>
          <w:rFonts w:ascii="Arial" w:hAnsi="Arial" w:cs="Arial"/>
          <w:color w:val="002060"/>
          <w:sz w:val="22"/>
          <w:szCs w:val="22"/>
        </w:rPr>
        <w:t>StR’s</w:t>
      </w:r>
      <w:proofErr w:type="spellEnd"/>
      <w:proofErr w:type="gramEnd"/>
      <w:r w:rsidRPr="00A356AF">
        <w:rPr>
          <w:rFonts w:ascii="Arial" w:hAnsi="Arial" w:cs="Arial"/>
          <w:color w:val="002060"/>
          <w:sz w:val="22"/>
          <w:szCs w:val="22"/>
        </w:rPr>
        <w:t>, clinical fellows, IMT’s, GPVT’s and foundation doctors.</w:t>
      </w:r>
    </w:p>
    <w:p w14:paraId="76D772EF" w14:textId="77777777" w:rsidR="005D3274" w:rsidRPr="00A356AF" w:rsidRDefault="005D3274" w:rsidP="00A356AF">
      <w:pPr>
        <w:rPr>
          <w:rFonts w:ascii="Arial" w:hAnsi="Arial" w:cs="Arial"/>
          <w:color w:val="002060"/>
          <w:sz w:val="22"/>
          <w:szCs w:val="22"/>
        </w:rPr>
      </w:pPr>
    </w:p>
    <w:p w14:paraId="42612021"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Nurse Specialists</w:t>
      </w:r>
    </w:p>
    <w:p w14:paraId="3140BF94" w14:textId="77777777" w:rsidR="005D3274" w:rsidRPr="00A356AF" w:rsidRDefault="005D3274" w:rsidP="00A356AF">
      <w:pPr>
        <w:rPr>
          <w:rFonts w:ascii="Arial" w:hAnsi="Arial" w:cs="Arial"/>
          <w:b/>
          <w:color w:val="002060"/>
          <w:sz w:val="22"/>
          <w:szCs w:val="22"/>
        </w:rPr>
      </w:pPr>
    </w:p>
    <w:p w14:paraId="231A5BA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well-developed team of nurse specialists, including 4 IBD nurse specialists, 4 Liver nurse specialist and 2 additional nurse specialists dealing with Benign GI disorders. These experienced nurses make a significant contribution to patient care both unscheduled and planned.</w:t>
      </w:r>
    </w:p>
    <w:p w14:paraId="72F161F1"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Ward Cover</w:t>
      </w:r>
    </w:p>
    <w:p w14:paraId="5586D907" w14:textId="77777777" w:rsidR="005D3274" w:rsidRPr="00A356AF" w:rsidRDefault="005D3274" w:rsidP="00A356AF">
      <w:pPr>
        <w:rPr>
          <w:rFonts w:ascii="Arial" w:hAnsi="Arial" w:cs="Arial"/>
          <w:b/>
          <w:color w:val="002060"/>
          <w:sz w:val="22"/>
          <w:szCs w:val="22"/>
        </w:rPr>
      </w:pPr>
    </w:p>
    <w:p w14:paraId="31474AF2"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 xml:space="preserve">The gastroenterology in-patient beds are situated in Wards 8 and 9. These wards predominantly function as a specialist gastroenterology unit. The gastroenterology consultants cover these on a monthly rotational basis. </w:t>
      </w:r>
    </w:p>
    <w:p w14:paraId="4BD1047B"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Gastroenterology day ward</w:t>
      </w:r>
    </w:p>
    <w:p w14:paraId="607D8AE2" w14:textId="77777777" w:rsidR="005D3274" w:rsidRPr="00A356AF" w:rsidRDefault="005D3274" w:rsidP="00A356AF">
      <w:pPr>
        <w:rPr>
          <w:rFonts w:ascii="Arial" w:hAnsi="Arial" w:cs="Arial"/>
          <w:b/>
          <w:color w:val="002060"/>
          <w:sz w:val="22"/>
          <w:szCs w:val="22"/>
        </w:rPr>
      </w:pPr>
    </w:p>
    <w:p w14:paraId="2CA5AE96" w14:textId="77777777" w:rsidR="005D3274" w:rsidRPr="00A356AF" w:rsidRDefault="005D3274" w:rsidP="00A356AF">
      <w:pPr>
        <w:pStyle w:val="Heading2"/>
        <w:ind w:left="0"/>
        <w:rPr>
          <w:b w:val="0"/>
          <w:i/>
          <w:color w:val="002060"/>
        </w:rPr>
      </w:pPr>
      <w:r w:rsidRPr="00A356AF">
        <w:rPr>
          <w:b w:val="0"/>
          <w:i/>
          <w:color w:val="002060"/>
        </w:rPr>
        <w:t>Ambulatory care unit (St Mungo’s ward)</w:t>
      </w:r>
    </w:p>
    <w:p w14:paraId="6B278A6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5-day outpatient ambulatory treatment and investigation unit, with a nursing staff compliment of 12 gastroenterology specialist nurses.</w:t>
      </w:r>
    </w:p>
    <w:p w14:paraId="4B45F2F7" w14:textId="77777777" w:rsidR="005D3274" w:rsidRPr="00A356AF" w:rsidRDefault="005D3274" w:rsidP="00A356AF">
      <w:pPr>
        <w:rPr>
          <w:rFonts w:ascii="Arial" w:hAnsi="Arial" w:cs="Arial"/>
          <w:color w:val="002060"/>
          <w:sz w:val="22"/>
          <w:szCs w:val="22"/>
        </w:rPr>
      </w:pPr>
    </w:p>
    <w:p w14:paraId="66F5906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Sub-specialty outpatient clinics are run with specialist nurse assistance. Nurse-led clinics in liver disease, inflammatory bowel disease, IBS and dyspepsia are also held here. The oesophageal investigation facility (with dedicated C-arm x-ray image intensifier) is part of this unit.</w:t>
      </w:r>
    </w:p>
    <w:p w14:paraId="75B25493" w14:textId="77777777" w:rsidR="005D3274" w:rsidRPr="00A356AF" w:rsidRDefault="005D3274" w:rsidP="00A356AF">
      <w:pPr>
        <w:rPr>
          <w:rFonts w:ascii="Arial" w:hAnsi="Arial" w:cs="Arial"/>
          <w:color w:val="002060"/>
          <w:sz w:val="22"/>
          <w:szCs w:val="22"/>
          <w:u w:val="single"/>
        </w:rPr>
      </w:pPr>
    </w:p>
    <w:p w14:paraId="010BC48D"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 xml:space="preserve">Endoscopy Sessions </w:t>
      </w:r>
    </w:p>
    <w:p w14:paraId="42EEDC13" w14:textId="77777777" w:rsidR="005D3274" w:rsidRPr="00A356AF" w:rsidRDefault="005D3274" w:rsidP="00A356AF">
      <w:pPr>
        <w:rPr>
          <w:rFonts w:ascii="Arial" w:hAnsi="Arial" w:cs="Arial"/>
          <w:color w:val="002060"/>
          <w:sz w:val="22"/>
          <w:szCs w:val="22"/>
        </w:rPr>
      </w:pPr>
    </w:p>
    <w:p w14:paraId="3B8005D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Endoscopy Unit at GRI has three endoscopy suites running continuously and undertaking over 7,000 procedures per annum. The composition of endoscopy lists for the successful candidate will be agreed according to the interests and expertise of the appointee. There are 4 endoscopy rooms in the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ACH undertaking over 8,000 procedures per annum and some sessions may be based there.</w:t>
      </w:r>
    </w:p>
    <w:p w14:paraId="44671DCB" w14:textId="77777777" w:rsidR="005D3274" w:rsidRPr="00A356AF" w:rsidRDefault="005D3274" w:rsidP="00A356AF">
      <w:pPr>
        <w:rPr>
          <w:rFonts w:ascii="Arial" w:hAnsi="Arial" w:cs="Arial"/>
          <w:color w:val="002060"/>
          <w:sz w:val="22"/>
          <w:szCs w:val="22"/>
        </w:rPr>
      </w:pPr>
    </w:p>
    <w:p w14:paraId="396D519E"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 xml:space="preserve">The current consultants provide specialist ERCP, EUS, small bowel capsule endoscopy, bowel cancer screening and </w:t>
      </w:r>
      <w:proofErr w:type="spellStart"/>
      <w:r w:rsidRPr="00A356AF">
        <w:rPr>
          <w:rFonts w:ascii="Arial" w:hAnsi="Arial" w:cs="Arial"/>
          <w:color w:val="002060"/>
          <w:sz w:val="22"/>
          <w:szCs w:val="22"/>
        </w:rPr>
        <w:t>enteroscopy</w:t>
      </w:r>
      <w:proofErr w:type="spellEnd"/>
      <w:r w:rsidRPr="00A356AF">
        <w:rPr>
          <w:rFonts w:ascii="Arial" w:hAnsi="Arial" w:cs="Arial"/>
          <w:color w:val="002060"/>
          <w:sz w:val="22"/>
          <w:szCs w:val="22"/>
        </w:rPr>
        <w:t xml:space="preserve"> lists in addition to the full range of diagnostic and therapeutic endoscopy and colonoscopy. There are currently plans to develop </w:t>
      </w:r>
      <w:proofErr w:type="spellStart"/>
      <w:r w:rsidRPr="00A356AF">
        <w:rPr>
          <w:rFonts w:ascii="Arial" w:hAnsi="Arial" w:cs="Arial"/>
          <w:color w:val="002060"/>
          <w:sz w:val="22"/>
          <w:szCs w:val="22"/>
        </w:rPr>
        <w:t>Cytosponge</w:t>
      </w:r>
      <w:proofErr w:type="spellEnd"/>
      <w:r w:rsidRPr="00A356AF">
        <w:rPr>
          <w:rFonts w:ascii="Arial" w:hAnsi="Arial" w:cs="Arial"/>
          <w:color w:val="002060"/>
          <w:sz w:val="22"/>
          <w:szCs w:val="22"/>
        </w:rPr>
        <w:t xml:space="preserve">, </w:t>
      </w:r>
      <w:proofErr w:type="spellStart"/>
      <w:r w:rsidRPr="00A356AF">
        <w:rPr>
          <w:rFonts w:ascii="Arial" w:hAnsi="Arial" w:cs="Arial"/>
          <w:color w:val="002060"/>
          <w:sz w:val="22"/>
          <w:szCs w:val="22"/>
        </w:rPr>
        <w:t>transnasal</w:t>
      </w:r>
      <w:proofErr w:type="spellEnd"/>
      <w:r w:rsidRPr="00A356AF">
        <w:rPr>
          <w:rFonts w:ascii="Arial" w:hAnsi="Arial" w:cs="Arial"/>
          <w:color w:val="002060"/>
          <w:sz w:val="22"/>
          <w:szCs w:val="22"/>
        </w:rPr>
        <w:t xml:space="preserve"> endoscopy and capsule colonoscopy within the sector.</w:t>
      </w:r>
    </w:p>
    <w:p w14:paraId="07D9AA4E" w14:textId="77777777" w:rsidR="005D3274" w:rsidRPr="00A356AF" w:rsidRDefault="005D3274" w:rsidP="00A356AF">
      <w:pPr>
        <w:outlineLvl w:val="0"/>
        <w:rPr>
          <w:rFonts w:ascii="Arial" w:hAnsi="Arial" w:cs="Arial"/>
          <w:color w:val="002060"/>
          <w:sz w:val="22"/>
          <w:szCs w:val="22"/>
        </w:rPr>
      </w:pPr>
    </w:p>
    <w:p w14:paraId="31E0DC09"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 xml:space="preserve">The West of Scotland Endoscopy training centre is based at GRI and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ACH and regular training courses are run in these units.</w:t>
      </w:r>
    </w:p>
    <w:p w14:paraId="300340CC" w14:textId="77777777" w:rsidR="005D3274" w:rsidRPr="00A356AF" w:rsidRDefault="005D3274" w:rsidP="00A356AF">
      <w:pPr>
        <w:rPr>
          <w:rFonts w:ascii="Arial" w:hAnsi="Arial" w:cs="Arial"/>
          <w:b/>
          <w:color w:val="002060"/>
          <w:sz w:val="22"/>
          <w:szCs w:val="22"/>
        </w:rPr>
      </w:pPr>
    </w:p>
    <w:p w14:paraId="1A66239B"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Upper GI Bleeding</w:t>
      </w:r>
    </w:p>
    <w:p w14:paraId="5B70BF1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Emergency therapeutic endoscopy is available 24 hours a day with the on-call Consultant Gastroenterologist covering this (including out-of-hours service) on a 1:10 basis. Consultants in both QEUH and GRI receive patients with complex GI bleeding for Clyde hospitals on consultation. It is anticipated that in the future patients at IRH will be transferred to Glasgow hospitals for specialist care. </w:t>
      </w:r>
    </w:p>
    <w:p w14:paraId="2647EAB1" w14:textId="77777777" w:rsidR="005D3274" w:rsidRPr="00A356AF" w:rsidRDefault="005D3274" w:rsidP="00A356AF">
      <w:pPr>
        <w:rPr>
          <w:rFonts w:ascii="Arial" w:hAnsi="Arial" w:cs="Arial"/>
          <w:color w:val="002060"/>
          <w:sz w:val="22"/>
          <w:szCs w:val="22"/>
        </w:rPr>
      </w:pPr>
    </w:p>
    <w:p w14:paraId="0F5F774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In addition, endoscopies for bleeders are carried out at 8.00 am every morning, 7-days per week, with numbers varying between 1-4 patients each day. </w:t>
      </w:r>
    </w:p>
    <w:p w14:paraId="5C708350" w14:textId="77777777" w:rsidR="005D3274" w:rsidRPr="00A356AF" w:rsidRDefault="005D3274" w:rsidP="00A356AF">
      <w:pPr>
        <w:rPr>
          <w:rFonts w:ascii="Arial" w:hAnsi="Arial" w:cs="Arial"/>
          <w:color w:val="002060"/>
          <w:sz w:val="22"/>
          <w:szCs w:val="22"/>
        </w:rPr>
      </w:pPr>
    </w:p>
    <w:p w14:paraId="636A72B2" w14:textId="77777777" w:rsidR="005D3274" w:rsidRPr="00A356AF" w:rsidRDefault="005D3274" w:rsidP="00A356AF">
      <w:pPr>
        <w:pStyle w:val="p2"/>
        <w:spacing w:line="240" w:lineRule="auto"/>
        <w:jc w:val="left"/>
        <w:rPr>
          <w:rFonts w:ascii="Arial" w:hAnsi="Arial" w:cs="Arial"/>
          <w:b/>
          <w:color w:val="002060"/>
          <w:sz w:val="22"/>
          <w:szCs w:val="22"/>
        </w:rPr>
      </w:pPr>
      <w:r w:rsidRPr="00A356AF">
        <w:rPr>
          <w:rFonts w:ascii="Arial" w:hAnsi="Arial" w:cs="Arial"/>
          <w:b/>
          <w:color w:val="002060"/>
          <w:sz w:val="22"/>
          <w:szCs w:val="22"/>
        </w:rPr>
        <w:t>Teaching</w:t>
      </w:r>
    </w:p>
    <w:p w14:paraId="05BF0051" w14:textId="77777777" w:rsidR="005D3274" w:rsidRPr="00A356AF" w:rsidRDefault="005D3274" w:rsidP="00A356AF">
      <w:pPr>
        <w:pStyle w:val="p2"/>
        <w:spacing w:line="240" w:lineRule="auto"/>
        <w:jc w:val="left"/>
        <w:rPr>
          <w:rFonts w:ascii="Arial" w:hAnsi="Arial" w:cs="Arial"/>
          <w:b/>
          <w:color w:val="002060"/>
          <w:sz w:val="22"/>
          <w:szCs w:val="22"/>
        </w:rPr>
      </w:pPr>
    </w:p>
    <w:p w14:paraId="57728A63" w14:textId="77777777" w:rsidR="005D3274" w:rsidRPr="00A356AF" w:rsidRDefault="005D3274" w:rsidP="00A356AF">
      <w:pPr>
        <w:pStyle w:val="p2"/>
        <w:spacing w:line="240" w:lineRule="auto"/>
        <w:jc w:val="left"/>
        <w:rPr>
          <w:rFonts w:ascii="Arial" w:hAnsi="Arial" w:cs="Arial"/>
          <w:color w:val="002060"/>
          <w:sz w:val="22"/>
          <w:szCs w:val="22"/>
        </w:rPr>
      </w:pPr>
      <w:r w:rsidRPr="00A356AF">
        <w:rPr>
          <w:rFonts w:ascii="Arial" w:hAnsi="Arial" w:cs="Arial"/>
          <w:color w:val="002060"/>
          <w:sz w:val="22"/>
          <w:szCs w:val="22"/>
        </w:rPr>
        <w:t xml:space="preserve">The Unit has a major commitment to training junior staff and teaching medical students.  During term-time the Unit has fourth and final year students on the ward and there are frequently post-graduate students training for the MRCP examination. </w:t>
      </w:r>
    </w:p>
    <w:p w14:paraId="13A118FA" w14:textId="77777777" w:rsidR="005D3274" w:rsidRPr="00A356AF" w:rsidRDefault="005D3274" w:rsidP="00A356AF">
      <w:pPr>
        <w:pStyle w:val="p2"/>
        <w:spacing w:line="240" w:lineRule="auto"/>
        <w:jc w:val="left"/>
        <w:rPr>
          <w:rFonts w:ascii="Arial" w:hAnsi="Arial" w:cs="Arial"/>
          <w:color w:val="002060"/>
          <w:sz w:val="22"/>
          <w:szCs w:val="22"/>
        </w:rPr>
      </w:pPr>
    </w:p>
    <w:p w14:paraId="0B7BDB40" w14:textId="3E77C3D8" w:rsidR="005D3274" w:rsidRPr="00A356AF" w:rsidRDefault="005D3274" w:rsidP="00A356AF">
      <w:pPr>
        <w:pStyle w:val="p2"/>
        <w:spacing w:line="240" w:lineRule="auto"/>
        <w:jc w:val="left"/>
        <w:rPr>
          <w:rFonts w:ascii="Arial" w:hAnsi="Arial" w:cs="Arial"/>
          <w:color w:val="002060"/>
          <w:sz w:val="22"/>
          <w:szCs w:val="22"/>
        </w:rPr>
      </w:pPr>
      <w:r w:rsidRPr="00A356AF">
        <w:rPr>
          <w:rFonts w:ascii="Arial" w:hAnsi="Arial" w:cs="Arial"/>
          <w:color w:val="002060"/>
          <w:sz w:val="22"/>
          <w:szCs w:val="22"/>
        </w:rPr>
        <w:t>Gastroenterology is a speciality with numerous technical skills and all the endoscopy lists are conducted as training sessions with junior staff monitored by consultants. Within the unit there are weekly MDT meetings in many specialist areas (GI, IBD, Liver, HCC, HPB, Upper GI cancer) and the unit participates regularly at grand rounds and postgraduate conferences.</w:t>
      </w:r>
    </w:p>
    <w:p w14:paraId="639B49FE" w14:textId="77777777" w:rsidR="005D3274" w:rsidRPr="00A356AF" w:rsidRDefault="005D3274" w:rsidP="00A356AF">
      <w:pPr>
        <w:pStyle w:val="p2"/>
        <w:spacing w:line="240" w:lineRule="auto"/>
        <w:jc w:val="left"/>
        <w:rPr>
          <w:rFonts w:ascii="Arial" w:hAnsi="Arial" w:cs="Arial"/>
          <w:color w:val="002060"/>
          <w:sz w:val="22"/>
          <w:szCs w:val="22"/>
        </w:rPr>
      </w:pPr>
    </w:p>
    <w:p w14:paraId="2996E61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department is the site for the West of Scotland Endoscopy Training Centre (one of two in Scotland) and participation in basic endoscopy skills courses and “train the trainers” courses will be encouraged. </w:t>
      </w:r>
    </w:p>
    <w:p w14:paraId="032C11E0"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Clinical Audit</w:t>
      </w:r>
    </w:p>
    <w:p w14:paraId="73BE38F0" w14:textId="77777777" w:rsidR="005D3274" w:rsidRPr="00A356AF" w:rsidRDefault="005D3274" w:rsidP="00A356AF">
      <w:pPr>
        <w:rPr>
          <w:rFonts w:ascii="Arial" w:hAnsi="Arial" w:cs="Arial"/>
          <w:color w:val="002060"/>
          <w:sz w:val="22"/>
          <w:szCs w:val="22"/>
        </w:rPr>
      </w:pPr>
    </w:p>
    <w:p w14:paraId="4CB67DB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Gastroenterology Unit has been actively involved in audit programmes in several areas including dyspepsia, chronic liver disease, gastrointestinal bleeding, patient’s experiences of endoscopy, complications of endoscopy and response to treatment of chronic HCV. The new appointee will be encouraged to have an active involvement in audit.</w:t>
      </w:r>
    </w:p>
    <w:p w14:paraId="1000B570" w14:textId="77777777" w:rsidR="005D3274" w:rsidRPr="00A356AF" w:rsidRDefault="005D3274" w:rsidP="00A356AF">
      <w:pPr>
        <w:rPr>
          <w:rFonts w:ascii="Arial" w:hAnsi="Arial" w:cs="Arial"/>
          <w:color w:val="002060"/>
          <w:sz w:val="22"/>
          <w:szCs w:val="22"/>
        </w:rPr>
      </w:pPr>
    </w:p>
    <w:p w14:paraId="063D54C5"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Queen Elizabeth University Hospital Gastroenterology Department</w:t>
      </w:r>
    </w:p>
    <w:p w14:paraId="79E9BD30" w14:textId="77777777" w:rsidR="005D3274" w:rsidRPr="00A356AF" w:rsidRDefault="005D3274" w:rsidP="00A356AF">
      <w:pPr>
        <w:rPr>
          <w:rFonts w:ascii="Arial" w:hAnsi="Arial" w:cs="Arial"/>
          <w:color w:val="002060"/>
          <w:sz w:val="22"/>
          <w:szCs w:val="22"/>
        </w:rPr>
      </w:pPr>
    </w:p>
    <w:p w14:paraId="170BE06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QEUH houses the department of Gastroenterology which provides all specialist in-patient and outpatient services to the population of South and West Glasgow. </w:t>
      </w:r>
    </w:p>
    <w:p w14:paraId="7699577C" w14:textId="77777777" w:rsidR="005D3274" w:rsidRPr="00A356AF" w:rsidRDefault="005D3274" w:rsidP="00A356AF">
      <w:pPr>
        <w:rPr>
          <w:rFonts w:ascii="Arial" w:hAnsi="Arial" w:cs="Arial"/>
          <w:color w:val="002060"/>
          <w:sz w:val="22"/>
          <w:szCs w:val="22"/>
        </w:rPr>
      </w:pPr>
    </w:p>
    <w:p w14:paraId="3DACED4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 dedicated gastroenterology 1:13 on-call rota has been set up to provide a 24 hour GI bleeding service. The on-call gastroenterologist will also offer a specialty consult service to the receiving complex for emergency admissions. </w:t>
      </w:r>
    </w:p>
    <w:p w14:paraId="6B855EF9" w14:textId="77777777" w:rsidR="005D3274" w:rsidRPr="00A356AF" w:rsidRDefault="005D3274" w:rsidP="00A356AF">
      <w:pPr>
        <w:rPr>
          <w:rFonts w:ascii="Arial" w:hAnsi="Arial" w:cs="Arial"/>
          <w:color w:val="002060"/>
          <w:sz w:val="22"/>
          <w:szCs w:val="22"/>
        </w:rPr>
      </w:pPr>
    </w:p>
    <w:p w14:paraId="2E18253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current consultants have a range of interests including inflammatory bowel disease, hepatology, oesophageal disease and interventional and </w:t>
      </w:r>
      <w:proofErr w:type="spellStart"/>
      <w:r w:rsidRPr="00A356AF">
        <w:rPr>
          <w:rFonts w:ascii="Arial" w:hAnsi="Arial" w:cs="Arial"/>
          <w:color w:val="002060"/>
          <w:sz w:val="22"/>
          <w:szCs w:val="22"/>
        </w:rPr>
        <w:t>transnasal</w:t>
      </w:r>
      <w:proofErr w:type="spellEnd"/>
      <w:r w:rsidRPr="00A356AF">
        <w:rPr>
          <w:rFonts w:ascii="Arial" w:hAnsi="Arial" w:cs="Arial"/>
          <w:color w:val="002060"/>
          <w:sz w:val="22"/>
          <w:szCs w:val="22"/>
        </w:rPr>
        <w:t xml:space="preserve"> endoscopy. Small bowel capsule endoscopy is available in the unit, as is pH monitoring and manometry.</w:t>
      </w:r>
    </w:p>
    <w:p w14:paraId="40A0F1D2" w14:textId="77777777" w:rsidR="005D3274" w:rsidRPr="00A356AF" w:rsidRDefault="005D3274" w:rsidP="00A356AF">
      <w:pPr>
        <w:rPr>
          <w:rFonts w:ascii="Arial" w:hAnsi="Arial" w:cs="Arial"/>
          <w:color w:val="002060"/>
          <w:sz w:val="22"/>
          <w:szCs w:val="22"/>
        </w:rPr>
      </w:pPr>
    </w:p>
    <w:p w14:paraId="6F58C06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There is a purpose built endoscopy unit within the new hospital which offers urgent and emergency endoscopy to the in-patients, as well as ERCP and Spyglass. There are two out-patient endoscopy units including a 5 roomed purpose built unit at the New Victoria Hospital and a 3 roomed unit at </w:t>
      </w:r>
      <w:proofErr w:type="spellStart"/>
      <w:r w:rsidRPr="00A356AF">
        <w:rPr>
          <w:rFonts w:ascii="Arial" w:hAnsi="Arial" w:cs="Arial"/>
          <w:color w:val="002060"/>
          <w:sz w:val="22"/>
          <w:szCs w:val="22"/>
        </w:rPr>
        <w:t>Gartnavel</w:t>
      </w:r>
      <w:proofErr w:type="spellEnd"/>
      <w:r w:rsidRPr="00A356AF">
        <w:rPr>
          <w:rFonts w:ascii="Arial" w:hAnsi="Arial" w:cs="Arial"/>
          <w:color w:val="002060"/>
          <w:sz w:val="22"/>
          <w:szCs w:val="22"/>
        </w:rPr>
        <w:t xml:space="preserve"> General Hospital. All endoscopic procedures including balloon </w:t>
      </w:r>
      <w:proofErr w:type="spellStart"/>
      <w:r w:rsidRPr="00A356AF">
        <w:rPr>
          <w:rFonts w:ascii="Arial" w:hAnsi="Arial" w:cs="Arial"/>
          <w:color w:val="002060"/>
          <w:sz w:val="22"/>
          <w:szCs w:val="22"/>
        </w:rPr>
        <w:t>enteroscopy</w:t>
      </w:r>
      <w:proofErr w:type="spellEnd"/>
      <w:r w:rsidRPr="00A356AF">
        <w:rPr>
          <w:rFonts w:ascii="Arial" w:hAnsi="Arial" w:cs="Arial"/>
          <w:color w:val="002060"/>
          <w:sz w:val="22"/>
          <w:szCs w:val="22"/>
        </w:rPr>
        <w:t xml:space="preserve"> and are offered in these units.</w:t>
      </w:r>
    </w:p>
    <w:p w14:paraId="7969D10A" w14:textId="77777777" w:rsidR="005D3274" w:rsidRPr="00A356AF" w:rsidRDefault="005D3274" w:rsidP="00A356AF">
      <w:pPr>
        <w:rPr>
          <w:rFonts w:ascii="Arial" w:hAnsi="Arial" w:cs="Arial"/>
          <w:color w:val="002060"/>
          <w:sz w:val="22"/>
          <w:szCs w:val="22"/>
        </w:rPr>
      </w:pPr>
    </w:p>
    <w:p w14:paraId="3ADA920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are wide-ranging teaching commitments and the successful applicant will be encouraged to become involved with the teaching of undergraduates and postgraduate trainees. In addition we have an increasing body of on-going research supported by the onsite Clinical Research Facility.</w:t>
      </w:r>
    </w:p>
    <w:p w14:paraId="6E1FEEA0" w14:textId="77777777" w:rsidR="005D3274" w:rsidRPr="00A356AF" w:rsidRDefault="005D3274" w:rsidP="00A356AF">
      <w:pPr>
        <w:rPr>
          <w:rFonts w:ascii="Arial" w:hAnsi="Arial" w:cs="Arial"/>
          <w:color w:val="002060"/>
          <w:sz w:val="22"/>
          <w:szCs w:val="22"/>
        </w:rPr>
      </w:pPr>
    </w:p>
    <w:p w14:paraId="5A126E2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On Call Work</w:t>
      </w:r>
    </w:p>
    <w:p w14:paraId="21699225" w14:textId="77777777" w:rsidR="005D3274" w:rsidRPr="00A356AF" w:rsidRDefault="005D3274" w:rsidP="00A356AF">
      <w:pPr>
        <w:rPr>
          <w:rFonts w:ascii="Arial" w:hAnsi="Arial" w:cs="Arial"/>
          <w:b/>
          <w:color w:val="002060"/>
          <w:sz w:val="22"/>
          <w:szCs w:val="22"/>
        </w:rPr>
      </w:pPr>
    </w:p>
    <w:p w14:paraId="1018BC1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In August 2021 gastroenterology was released from ground floor general medical receiving at the QEUH, to instead offer a Monday to Friday specialty consult service.  It is anticipated that with further recruitment this will also be the case for weekend working.</w:t>
      </w:r>
    </w:p>
    <w:p w14:paraId="6A184877" w14:textId="77777777" w:rsidR="005D3274" w:rsidRPr="00A356AF" w:rsidRDefault="005D3274" w:rsidP="00A356AF">
      <w:pPr>
        <w:rPr>
          <w:rFonts w:ascii="Arial" w:hAnsi="Arial" w:cs="Arial"/>
          <w:color w:val="002060"/>
          <w:sz w:val="22"/>
          <w:szCs w:val="22"/>
        </w:rPr>
      </w:pPr>
    </w:p>
    <w:p w14:paraId="1FF483BE"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1:13 on-call 24 hour GI bleeding rota, with interventional radiology on site to assist with challenging cases. There are daily inpatient endoscopy lists for emergency and non-emergency cases.</w:t>
      </w:r>
    </w:p>
    <w:p w14:paraId="026ECB25" w14:textId="77777777" w:rsidR="005D3274" w:rsidRPr="00A356AF" w:rsidRDefault="005D3274" w:rsidP="00A356AF">
      <w:pPr>
        <w:rPr>
          <w:rFonts w:ascii="Arial" w:hAnsi="Arial" w:cs="Arial"/>
          <w:b/>
          <w:color w:val="002060"/>
          <w:sz w:val="22"/>
          <w:szCs w:val="22"/>
        </w:rPr>
      </w:pPr>
    </w:p>
    <w:p w14:paraId="6F7409FA"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Ward cover</w:t>
      </w:r>
    </w:p>
    <w:p w14:paraId="3A63CAD8" w14:textId="77777777" w:rsidR="005D3274" w:rsidRPr="00A356AF" w:rsidRDefault="005D3274" w:rsidP="00A356AF">
      <w:pPr>
        <w:rPr>
          <w:rFonts w:ascii="Arial" w:hAnsi="Arial" w:cs="Arial"/>
          <w:color w:val="002060"/>
          <w:sz w:val="22"/>
          <w:szCs w:val="22"/>
        </w:rPr>
      </w:pPr>
    </w:p>
    <w:p w14:paraId="51AFBD3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gastroenterology department has 3 wards on the 8</w:t>
      </w:r>
      <w:r w:rsidRPr="00A356AF">
        <w:rPr>
          <w:rFonts w:ascii="Arial" w:hAnsi="Arial" w:cs="Arial"/>
          <w:color w:val="002060"/>
          <w:sz w:val="22"/>
          <w:szCs w:val="22"/>
          <w:vertAlign w:val="superscript"/>
        </w:rPr>
        <w:t>th</w:t>
      </w:r>
      <w:r w:rsidRPr="00A356AF">
        <w:rPr>
          <w:rFonts w:ascii="Arial" w:hAnsi="Arial" w:cs="Arial"/>
          <w:color w:val="002060"/>
          <w:sz w:val="22"/>
          <w:szCs w:val="22"/>
        </w:rPr>
        <w:t xml:space="preserve"> floor, which in the last 2-3 years have started to subspecialise into liver and luminal wards.  There are also some general medical patients on the wards that gastroenterology are responsible for as well. Regional cases from the West of Scotland for TACE and TIPSS are managed in our liver ward.  Wards weeks and on-calls are combined and covered by all 13 consultants on a 2 weekly rotational basis.</w:t>
      </w:r>
    </w:p>
    <w:p w14:paraId="5DFB18C9" w14:textId="77777777" w:rsidR="005D3274" w:rsidRPr="00A356AF" w:rsidRDefault="005D3274" w:rsidP="00A356AF">
      <w:pPr>
        <w:rPr>
          <w:rFonts w:ascii="Arial" w:hAnsi="Arial" w:cs="Arial"/>
          <w:color w:val="002060"/>
          <w:sz w:val="22"/>
          <w:szCs w:val="22"/>
        </w:rPr>
      </w:pPr>
    </w:p>
    <w:p w14:paraId="77C4DDBF"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Endoscopy Sessions</w:t>
      </w:r>
    </w:p>
    <w:p w14:paraId="312382F5" w14:textId="77777777" w:rsidR="005D3274" w:rsidRPr="00A356AF" w:rsidRDefault="005D3274" w:rsidP="00A356AF">
      <w:pPr>
        <w:rPr>
          <w:rFonts w:ascii="Arial" w:hAnsi="Arial" w:cs="Arial"/>
          <w:b/>
          <w:color w:val="002060"/>
          <w:sz w:val="22"/>
          <w:szCs w:val="22"/>
        </w:rPr>
      </w:pPr>
    </w:p>
    <w:p w14:paraId="567BE37E"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are 3 endoscopy units in the south sector of Glasgow, the QEUH with 3 rooms which predominantly deals with inpatients, GGH with 3 rooms and the New Victoria Hospital, which houses the largest endoscopy unit in Scotland with 5 rooms.</w:t>
      </w:r>
    </w:p>
    <w:p w14:paraId="69D3436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current consultants provide specialist ERCP and Spyglass, </w:t>
      </w:r>
      <w:proofErr w:type="spellStart"/>
      <w:r w:rsidRPr="00A356AF">
        <w:rPr>
          <w:rFonts w:ascii="Arial" w:hAnsi="Arial" w:cs="Arial"/>
          <w:color w:val="002060"/>
          <w:sz w:val="22"/>
          <w:szCs w:val="22"/>
        </w:rPr>
        <w:t>transnasal</w:t>
      </w:r>
      <w:proofErr w:type="spellEnd"/>
      <w:r w:rsidRPr="00A356AF">
        <w:rPr>
          <w:rFonts w:ascii="Arial" w:hAnsi="Arial" w:cs="Arial"/>
          <w:color w:val="002060"/>
          <w:sz w:val="22"/>
          <w:szCs w:val="22"/>
        </w:rPr>
        <w:t xml:space="preserve"> endoscopy, small bowel capsule endoscopy, bowel cancer screening and </w:t>
      </w:r>
      <w:proofErr w:type="spellStart"/>
      <w:r w:rsidRPr="00A356AF">
        <w:rPr>
          <w:rFonts w:ascii="Arial" w:hAnsi="Arial" w:cs="Arial"/>
          <w:color w:val="002060"/>
          <w:sz w:val="22"/>
          <w:szCs w:val="22"/>
        </w:rPr>
        <w:t>enteroscopy</w:t>
      </w:r>
      <w:proofErr w:type="spellEnd"/>
      <w:r w:rsidRPr="00A356AF">
        <w:rPr>
          <w:rFonts w:ascii="Arial" w:hAnsi="Arial" w:cs="Arial"/>
          <w:color w:val="002060"/>
          <w:sz w:val="22"/>
          <w:szCs w:val="22"/>
        </w:rPr>
        <w:t xml:space="preserve"> lists, in addition to the full range of diagnostic and therapeutic endoscopy and colonoscopy. 24 pH and manometry and </w:t>
      </w:r>
      <w:proofErr w:type="spellStart"/>
      <w:r w:rsidRPr="00A356AF">
        <w:rPr>
          <w:rFonts w:ascii="Arial" w:hAnsi="Arial" w:cs="Arial"/>
          <w:color w:val="002060"/>
          <w:sz w:val="22"/>
          <w:szCs w:val="22"/>
        </w:rPr>
        <w:t>cytosponge</w:t>
      </w:r>
      <w:proofErr w:type="spellEnd"/>
      <w:r w:rsidRPr="00A356AF">
        <w:rPr>
          <w:rFonts w:ascii="Arial" w:hAnsi="Arial" w:cs="Arial"/>
          <w:color w:val="002060"/>
          <w:sz w:val="22"/>
          <w:szCs w:val="22"/>
        </w:rPr>
        <w:t xml:space="preserve"> also take place. </w:t>
      </w:r>
    </w:p>
    <w:p w14:paraId="68CD65BC" w14:textId="77777777" w:rsidR="005D3274" w:rsidRPr="00A356AF" w:rsidRDefault="005D3274" w:rsidP="00A356AF">
      <w:pPr>
        <w:rPr>
          <w:rFonts w:ascii="Arial" w:hAnsi="Arial" w:cs="Arial"/>
          <w:color w:val="002060"/>
          <w:sz w:val="22"/>
          <w:szCs w:val="22"/>
        </w:rPr>
      </w:pPr>
    </w:p>
    <w:p w14:paraId="2AC4DAA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Junior medical staff</w:t>
      </w:r>
    </w:p>
    <w:p w14:paraId="09E85578" w14:textId="77777777" w:rsidR="005D3274" w:rsidRPr="00A356AF" w:rsidRDefault="005D3274" w:rsidP="00A356AF">
      <w:pPr>
        <w:rPr>
          <w:rFonts w:ascii="Arial" w:hAnsi="Arial" w:cs="Arial"/>
          <w:b/>
          <w:color w:val="002060"/>
          <w:sz w:val="22"/>
          <w:szCs w:val="22"/>
        </w:rPr>
      </w:pPr>
    </w:p>
    <w:p w14:paraId="5D050E16"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Trainees of all grades from FY1 to CMT 2 plus clinical fellows will be attached to the unit. In addition around 4 specialist registrars training in Gastroenterology in the west region will be attached to the unit. There are currently two staff grade doctors attached to the unit.</w:t>
      </w:r>
    </w:p>
    <w:p w14:paraId="25FA3E88" w14:textId="77777777" w:rsidR="005D3274" w:rsidRPr="00A356AF" w:rsidRDefault="005D3274" w:rsidP="00A356AF">
      <w:pPr>
        <w:rPr>
          <w:rFonts w:ascii="Arial" w:hAnsi="Arial" w:cs="Arial"/>
          <w:color w:val="002060"/>
          <w:sz w:val="22"/>
          <w:szCs w:val="22"/>
        </w:rPr>
      </w:pPr>
    </w:p>
    <w:p w14:paraId="0C3DA766"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Nurse Specialists</w:t>
      </w:r>
    </w:p>
    <w:p w14:paraId="08965284" w14:textId="77777777" w:rsidR="005D3274" w:rsidRPr="00A356AF" w:rsidRDefault="005D3274" w:rsidP="00A356AF">
      <w:pPr>
        <w:rPr>
          <w:rFonts w:ascii="Arial" w:hAnsi="Arial" w:cs="Arial"/>
          <w:b/>
          <w:color w:val="002060"/>
          <w:sz w:val="22"/>
          <w:szCs w:val="22"/>
        </w:rPr>
      </w:pPr>
    </w:p>
    <w:p w14:paraId="344BAC2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Clinical Nurse Specialists work across our 3 hospital sites the QEUH, </w:t>
      </w:r>
      <w:proofErr w:type="spellStart"/>
      <w:r w:rsidRPr="00A356AF">
        <w:rPr>
          <w:rFonts w:ascii="Arial" w:hAnsi="Arial" w:cs="Arial"/>
          <w:color w:val="002060"/>
          <w:sz w:val="22"/>
          <w:szCs w:val="22"/>
        </w:rPr>
        <w:t>Gartnavel</w:t>
      </w:r>
      <w:proofErr w:type="spellEnd"/>
      <w:r w:rsidRPr="00A356AF">
        <w:rPr>
          <w:rFonts w:ascii="Arial" w:hAnsi="Arial" w:cs="Arial"/>
          <w:color w:val="002060"/>
          <w:sz w:val="22"/>
          <w:szCs w:val="22"/>
        </w:rPr>
        <w:t xml:space="preserve"> General Hospital and the New Victoria Hospital. There are 5 IBD nurse specialists, 8 nurse specialists with an interest in liver disease and 2 nurse practitioners who run the capsule endoscopy, </w:t>
      </w:r>
      <w:proofErr w:type="spellStart"/>
      <w:r w:rsidRPr="00A356AF">
        <w:rPr>
          <w:rFonts w:ascii="Arial" w:hAnsi="Arial" w:cs="Arial"/>
          <w:color w:val="002060"/>
          <w:sz w:val="22"/>
          <w:szCs w:val="22"/>
        </w:rPr>
        <w:t>cytosponge</w:t>
      </w:r>
      <w:proofErr w:type="spellEnd"/>
      <w:r w:rsidRPr="00A356AF">
        <w:rPr>
          <w:rFonts w:ascii="Arial" w:hAnsi="Arial" w:cs="Arial"/>
          <w:color w:val="002060"/>
          <w:sz w:val="22"/>
          <w:szCs w:val="22"/>
        </w:rPr>
        <w:t xml:space="preserve"> and pH monitoring and manometry service. There are also a number of nurse </w:t>
      </w:r>
      <w:proofErr w:type="spellStart"/>
      <w:r w:rsidRPr="00A356AF">
        <w:rPr>
          <w:rFonts w:ascii="Arial" w:hAnsi="Arial" w:cs="Arial"/>
          <w:color w:val="002060"/>
          <w:sz w:val="22"/>
          <w:szCs w:val="22"/>
        </w:rPr>
        <w:t>endoscopists</w:t>
      </w:r>
      <w:proofErr w:type="spellEnd"/>
      <w:r w:rsidRPr="00A356AF">
        <w:rPr>
          <w:rFonts w:ascii="Arial" w:hAnsi="Arial" w:cs="Arial"/>
          <w:color w:val="002060"/>
          <w:sz w:val="22"/>
          <w:szCs w:val="22"/>
        </w:rPr>
        <w:t>. There is a well-established dietetic service in the hospital and 4 nutrition nurse specialists that are attached to the hospital nutrition team.</w:t>
      </w:r>
    </w:p>
    <w:p w14:paraId="5619160F" w14:textId="77777777" w:rsidR="005D3274" w:rsidRPr="00A356AF" w:rsidRDefault="005D3274" w:rsidP="00A356AF">
      <w:pPr>
        <w:rPr>
          <w:rFonts w:ascii="Arial" w:hAnsi="Arial" w:cs="Arial"/>
          <w:color w:val="002060"/>
          <w:sz w:val="22"/>
          <w:szCs w:val="22"/>
        </w:rPr>
      </w:pPr>
    </w:p>
    <w:p w14:paraId="1B7023E1"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Medical Day Unit</w:t>
      </w:r>
    </w:p>
    <w:p w14:paraId="32D3F622" w14:textId="77777777" w:rsidR="005D3274" w:rsidRPr="00A356AF" w:rsidRDefault="005D3274" w:rsidP="00A356AF">
      <w:pPr>
        <w:rPr>
          <w:rFonts w:ascii="Arial" w:hAnsi="Arial" w:cs="Arial"/>
          <w:b/>
          <w:color w:val="002060"/>
          <w:sz w:val="22"/>
          <w:szCs w:val="22"/>
        </w:rPr>
      </w:pPr>
    </w:p>
    <w:p w14:paraId="381D2DD4"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medical day unit situated on the first floor of the QEUH is utilised for day case liver biopsies, paracentesis, biologics, iron infusions etc.</w:t>
      </w:r>
    </w:p>
    <w:p w14:paraId="5273F59B" w14:textId="77777777" w:rsidR="005D3274" w:rsidRPr="00A356AF" w:rsidRDefault="005D3274" w:rsidP="00A356AF">
      <w:pPr>
        <w:rPr>
          <w:rFonts w:ascii="Arial" w:hAnsi="Arial" w:cs="Arial"/>
          <w:b/>
          <w:bCs/>
          <w:color w:val="002060"/>
          <w:sz w:val="22"/>
          <w:szCs w:val="22"/>
        </w:rPr>
      </w:pPr>
    </w:p>
    <w:p w14:paraId="5AF236FD"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 xml:space="preserve">Gastroenterology Department Royal Alexandra Hospital/ Clyde Sector </w:t>
      </w:r>
    </w:p>
    <w:p w14:paraId="193460B4" w14:textId="77777777" w:rsidR="005D3274" w:rsidRPr="00A356AF" w:rsidRDefault="005D3274" w:rsidP="00A356AF">
      <w:pPr>
        <w:outlineLvl w:val="0"/>
        <w:rPr>
          <w:rFonts w:ascii="Arial" w:hAnsi="Arial" w:cs="Arial"/>
          <w:color w:val="002060"/>
          <w:sz w:val="22"/>
          <w:szCs w:val="22"/>
        </w:rPr>
      </w:pPr>
    </w:p>
    <w:p w14:paraId="096E963C" w14:textId="77777777" w:rsidR="005D3274" w:rsidRPr="00A356AF" w:rsidRDefault="005D3274" w:rsidP="00A356AF">
      <w:pPr>
        <w:rPr>
          <w:rFonts w:ascii="Arial" w:hAnsi="Arial" w:cs="Arial"/>
          <w:bCs/>
          <w:color w:val="002060"/>
          <w:sz w:val="22"/>
          <w:szCs w:val="22"/>
        </w:rPr>
      </w:pPr>
      <w:r w:rsidRPr="00A356AF">
        <w:rPr>
          <w:rFonts w:ascii="Arial" w:hAnsi="Arial" w:cs="Arial"/>
          <w:bCs/>
          <w:color w:val="002060"/>
          <w:sz w:val="22"/>
          <w:szCs w:val="22"/>
        </w:rPr>
        <w:t xml:space="preserve">The Gastroenterology Unit in Clyde is undergoing a significant period of change integrating with units at both Queen Elizabeth University Hospital and Glasgow Royal Infirmary. </w:t>
      </w:r>
    </w:p>
    <w:p w14:paraId="72864227" w14:textId="77777777" w:rsidR="005D3274" w:rsidRPr="00A356AF" w:rsidRDefault="005D3274" w:rsidP="00A356AF">
      <w:pPr>
        <w:rPr>
          <w:rFonts w:ascii="Arial" w:hAnsi="Arial" w:cs="Arial"/>
          <w:b/>
          <w:color w:val="002060"/>
          <w:sz w:val="22"/>
          <w:szCs w:val="22"/>
        </w:rPr>
      </w:pPr>
    </w:p>
    <w:p w14:paraId="23A4C183"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Junior medical staff</w:t>
      </w:r>
    </w:p>
    <w:p w14:paraId="02A0957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There is a strong complement of junior staff including a dedicated clinical fellow. </w:t>
      </w:r>
    </w:p>
    <w:p w14:paraId="65918ACE" w14:textId="77777777" w:rsidR="005D3274" w:rsidRPr="00A356AF" w:rsidRDefault="005D3274" w:rsidP="00A356AF">
      <w:pPr>
        <w:rPr>
          <w:rFonts w:ascii="Arial" w:hAnsi="Arial" w:cs="Arial"/>
          <w:color w:val="002060"/>
          <w:sz w:val="22"/>
          <w:szCs w:val="22"/>
        </w:rPr>
      </w:pPr>
    </w:p>
    <w:p w14:paraId="1B86E59F"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Nurse Specialists</w:t>
      </w:r>
    </w:p>
    <w:p w14:paraId="2123B4A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well-developed team of nurse specialists, including IBD nurse specialist and Liver nurse specialists. These experienced nurses make a significant contribution to patient care both unscheduled and planned.</w:t>
      </w:r>
    </w:p>
    <w:p w14:paraId="71D5D409" w14:textId="77777777" w:rsidR="005D3274" w:rsidRPr="00A356AF" w:rsidRDefault="005D3274" w:rsidP="00A356AF">
      <w:pPr>
        <w:outlineLvl w:val="0"/>
        <w:rPr>
          <w:rFonts w:ascii="Arial" w:hAnsi="Arial" w:cs="Arial"/>
          <w:color w:val="002060"/>
          <w:sz w:val="22"/>
          <w:szCs w:val="22"/>
        </w:rPr>
      </w:pPr>
    </w:p>
    <w:p w14:paraId="33346305"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 xml:space="preserve">Endoscopy Sessions </w:t>
      </w:r>
    </w:p>
    <w:p w14:paraId="7BC77321" w14:textId="77777777" w:rsidR="005D3274" w:rsidRPr="00A356AF" w:rsidRDefault="005D3274" w:rsidP="00A356AF">
      <w:pPr>
        <w:rPr>
          <w:rFonts w:ascii="Arial" w:hAnsi="Arial" w:cs="Arial"/>
          <w:bCs/>
          <w:color w:val="002060"/>
          <w:sz w:val="22"/>
          <w:szCs w:val="22"/>
        </w:rPr>
      </w:pPr>
      <w:r w:rsidRPr="00A356AF">
        <w:rPr>
          <w:rFonts w:ascii="Arial" w:hAnsi="Arial" w:cs="Arial"/>
          <w:bCs/>
          <w:color w:val="002060"/>
          <w:sz w:val="22"/>
          <w:szCs w:val="22"/>
        </w:rPr>
        <w:t>There is Endoscopy provision on the three sites, the Royal Alexandra Hospital, Inverclyde Royal Infirmary and the Vale of Leven. An early morning bleeders list takes place 7 days a week at the RAH. There are twice weekly ERCP lists.</w:t>
      </w:r>
    </w:p>
    <w:p w14:paraId="2D98C1A9" w14:textId="77777777" w:rsidR="005D3274" w:rsidRPr="00A356AF" w:rsidRDefault="005D3274" w:rsidP="00A356AF">
      <w:pPr>
        <w:rPr>
          <w:rFonts w:ascii="Arial" w:hAnsi="Arial" w:cs="Arial"/>
          <w:color w:val="002060"/>
          <w:sz w:val="22"/>
          <w:szCs w:val="22"/>
        </w:rPr>
      </w:pPr>
    </w:p>
    <w:p w14:paraId="584A2FDC" w14:textId="77777777" w:rsidR="005D3274" w:rsidRPr="00A356AF" w:rsidRDefault="005D3274" w:rsidP="00A356AF">
      <w:pPr>
        <w:ind w:right="-1056"/>
        <w:rPr>
          <w:rFonts w:ascii="Arial" w:hAnsi="Arial" w:cs="Arial"/>
          <w:b/>
          <w:bCs/>
          <w:color w:val="002060"/>
          <w:sz w:val="22"/>
          <w:szCs w:val="22"/>
        </w:rPr>
      </w:pPr>
      <w:r w:rsidRPr="00A356AF">
        <w:rPr>
          <w:rFonts w:ascii="Arial" w:hAnsi="Arial" w:cs="Arial"/>
          <w:b/>
          <w:bCs/>
          <w:color w:val="002060"/>
          <w:sz w:val="22"/>
          <w:szCs w:val="22"/>
        </w:rPr>
        <w:t>Ward Cover</w:t>
      </w:r>
    </w:p>
    <w:p w14:paraId="311ADEFE" w14:textId="77777777" w:rsidR="005D3274" w:rsidRPr="00A356AF" w:rsidRDefault="005D3274" w:rsidP="00A356AF">
      <w:pPr>
        <w:rPr>
          <w:rFonts w:ascii="Arial" w:hAnsi="Arial" w:cs="Arial"/>
          <w:bCs/>
          <w:color w:val="002060"/>
          <w:sz w:val="22"/>
          <w:szCs w:val="22"/>
        </w:rPr>
      </w:pPr>
      <w:r w:rsidRPr="00A356AF">
        <w:rPr>
          <w:rFonts w:ascii="Arial" w:hAnsi="Arial" w:cs="Arial"/>
          <w:bCs/>
          <w:color w:val="002060"/>
          <w:sz w:val="22"/>
          <w:szCs w:val="22"/>
        </w:rPr>
        <w:t>An 18 patient GI ward is based at Royal Alexandra Hospital. There is no responsibility for general medicine patients on the ward or with medical boarders.</w:t>
      </w:r>
    </w:p>
    <w:p w14:paraId="6EE98878" w14:textId="77777777" w:rsidR="005D3274" w:rsidRPr="00A356AF" w:rsidRDefault="005D3274" w:rsidP="00A356AF">
      <w:pPr>
        <w:rPr>
          <w:rFonts w:ascii="Arial" w:hAnsi="Arial" w:cs="Arial"/>
          <w:bCs/>
          <w:color w:val="002060"/>
          <w:sz w:val="22"/>
          <w:szCs w:val="22"/>
        </w:rPr>
      </w:pPr>
    </w:p>
    <w:p w14:paraId="1025476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Medical Day Unit</w:t>
      </w:r>
    </w:p>
    <w:p w14:paraId="0130EBC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medical day unit is utilised for day case liver biopsies, paracentesis, biologics, iron infusions etc.</w:t>
      </w:r>
    </w:p>
    <w:p w14:paraId="4CD2BF7C" w14:textId="77777777" w:rsidR="005D3274" w:rsidRPr="00A356AF" w:rsidRDefault="005D3274" w:rsidP="00A356AF">
      <w:pPr>
        <w:rPr>
          <w:rFonts w:ascii="Arial" w:hAnsi="Arial" w:cs="Arial"/>
          <w:b/>
          <w:bCs/>
          <w:color w:val="002060"/>
          <w:sz w:val="22"/>
          <w:szCs w:val="22"/>
        </w:rPr>
      </w:pPr>
    </w:p>
    <w:p w14:paraId="513DD9D3" w14:textId="77777777" w:rsidR="005D3274" w:rsidRPr="00A356AF" w:rsidRDefault="005D3274" w:rsidP="00A356AF">
      <w:pPr>
        <w:ind w:right="-1056"/>
        <w:rPr>
          <w:rFonts w:ascii="Arial" w:hAnsi="Arial" w:cs="Arial"/>
          <w:b/>
          <w:bCs/>
          <w:color w:val="002060"/>
          <w:sz w:val="22"/>
          <w:szCs w:val="22"/>
        </w:rPr>
      </w:pPr>
      <w:r w:rsidRPr="00A356AF">
        <w:rPr>
          <w:rFonts w:ascii="Arial" w:hAnsi="Arial" w:cs="Arial"/>
          <w:b/>
          <w:bCs/>
          <w:color w:val="002060"/>
          <w:sz w:val="22"/>
          <w:szCs w:val="22"/>
        </w:rPr>
        <w:t>Pan GG&amp;C Gastroenterology specialty subgroups</w:t>
      </w:r>
    </w:p>
    <w:p w14:paraId="4CDA6222" w14:textId="77777777" w:rsidR="005D3274" w:rsidRPr="00A356AF" w:rsidRDefault="005D3274" w:rsidP="00A356AF">
      <w:pPr>
        <w:ind w:right="-1056"/>
        <w:rPr>
          <w:rFonts w:ascii="Arial" w:hAnsi="Arial" w:cs="Arial"/>
          <w:b/>
          <w:bCs/>
          <w:color w:val="002060"/>
          <w:sz w:val="22"/>
          <w:szCs w:val="22"/>
        </w:rPr>
      </w:pPr>
    </w:p>
    <w:p w14:paraId="70F398DA"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 xml:space="preserve">Following the inception of the </w:t>
      </w:r>
      <w:proofErr w:type="spellStart"/>
      <w:r w:rsidRPr="00A356AF">
        <w:rPr>
          <w:rFonts w:ascii="Arial" w:hAnsi="Arial" w:cs="Arial"/>
          <w:color w:val="002060"/>
          <w:sz w:val="22"/>
          <w:szCs w:val="22"/>
        </w:rPr>
        <w:t>panGG&amp;C</w:t>
      </w:r>
      <w:proofErr w:type="spellEnd"/>
      <w:r w:rsidRPr="00A356AF">
        <w:rPr>
          <w:rFonts w:ascii="Arial" w:hAnsi="Arial" w:cs="Arial"/>
          <w:color w:val="002060"/>
          <w:sz w:val="22"/>
          <w:szCs w:val="22"/>
        </w:rPr>
        <w:t xml:space="preserve"> gastroenterology service, there has been closer working practice amongst consultant and nursing colleagues through the development of specialist subgroups across GG&amp;C in IBD and hepatology.</w:t>
      </w:r>
    </w:p>
    <w:p w14:paraId="4C3BCF9E" w14:textId="77777777" w:rsidR="005D3274" w:rsidRPr="00A356AF" w:rsidRDefault="005D3274" w:rsidP="00A356AF">
      <w:pPr>
        <w:ind w:right="-1056"/>
        <w:rPr>
          <w:rFonts w:ascii="Arial" w:hAnsi="Arial" w:cs="Arial"/>
          <w:b/>
          <w:bCs/>
          <w:color w:val="002060"/>
          <w:sz w:val="22"/>
          <w:szCs w:val="22"/>
        </w:rPr>
      </w:pPr>
    </w:p>
    <w:p w14:paraId="2D98B3F2"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b/>
          <w:bCs/>
          <w:color w:val="002060"/>
          <w:sz w:val="22"/>
          <w:szCs w:val="22"/>
        </w:rPr>
        <w:t>IBD in GG&amp;C</w:t>
      </w:r>
    </w:p>
    <w:p w14:paraId="563C12B2"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b/>
          <w:bCs/>
          <w:color w:val="002060"/>
          <w:sz w:val="22"/>
          <w:szCs w:val="22"/>
        </w:rPr>
        <w:t> </w:t>
      </w:r>
    </w:p>
    <w:p w14:paraId="59A610F4"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The prevalence of Inflammatory Bowel Disease (IBD) in Scotland is among the highest recorded worldwide and projected to increase further over the next few decades. Associated changes in patient demographics and a rapidly evolving therapeutic landscape bring new challenges and opportunities for those wishing to specialise in this exciting area.</w:t>
      </w:r>
    </w:p>
    <w:p w14:paraId="52E535C2"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3E4C3A81"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The IBD service in NHS Greater Glasgow &amp; Clyde is Scotland’s largest and at the forefront of developing high-quality patient-centred care nationally.</w:t>
      </w:r>
    </w:p>
    <w:p w14:paraId="0D6D3757"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31F0BB3B"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xml:space="preserve">We serve as a regional tertiary referral service for complex cases with expanding sub-specialty clinics (e.g. IBD in Pregnancy Service, Combined Immune-mediated Inflammatory Disease (IMID) Multispecialty Clinics with Rheumatology &amp; Dermatology, Combined Medical/Surgical IBD Clinics and IBD-Primary </w:t>
      </w:r>
      <w:proofErr w:type="spellStart"/>
      <w:r w:rsidRPr="00A356AF">
        <w:rPr>
          <w:rFonts w:ascii="Arial" w:hAnsi="Arial" w:cs="Arial"/>
          <w:color w:val="002060"/>
          <w:sz w:val="22"/>
          <w:szCs w:val="22"/>
        </w:rPr>
        <w:t>Sclerosing</w:t>
      </w:r>
      <w:proofErr w:type="spellEnd"/>
      <w:r w:rsidRPr="00A356AF">
        <w:rPr>
          <w:rFonts w:ascii="Arial" w:hAnsi="Arial" w:cs="Arial"/>
          <w:color w:val="002060"/>
          <w:sz w:val="22"/>
          <w:szCs w:val="22"/>
        </w:rPr>
        <w:t xml:space="preserve"> Cholangitis MDT). Alongside this we have an established Adolescent Transition service in collaboration with Paediatric IBD colleagues from the Royal Hospital for Children which is co-located on the Queen Elizabeth University Hospital Campus.</w:t>
      </w:r>
    </w:p>
    <w:p w14:paraId="7B4B89DE"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1BF4F5C6"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Our award winning Multidisciplinary Team includes IBD Clinical Nurse Specialists, IBD Specialist Dietitians, GI Radiologists, GI Pathologists and Colorectal Surgeons specialising in IBD Surgery. This has recently expanded with the development of a Specialist IBD Pharmacy Team to coordinate Homecare prescribing, oversee Therapeutic Drug Monitoring and help improve medicines governance. Excellent support is also provided by senior trainees who receive advanced training in complex IBD care.</w:t>
      </w:r>
    </w:p>
    <w:p w14:paraId="1F85649B"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5B714036"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Close links with the University of Glasgow and longstanding partnerships with IBD colleagues across Scotland help support our programme of translational basic science and clinical research in IBD.</w:t>
      </w:r>
    </w:p>
    <w:p w14:paraId="22B93069"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3582E8FD" w14:textId="77777777" w:rsidR="005D3274" w:rsidRPr="00A356AF" w:rsidRDefault="005D3274" w:rsidP="00A356AF">
      <w:pPr>
        <w:pStyle w:val="xmsonormal"/>
        <w:shd w:val="clear" w:color="auto" w:fill="FFFFFF"/>
        <w:spacing w:before="0" w:beforeAutospacing="0" w:after="0" w:afterAutospacing="0"/>
        <w:rPr>
          <w:rFonts w:ascii="Arial" w:hAnsi="Arial" w:cs="Arial"/>
          <w:color w:val="002060"/>
          <w:sz w:val="22"/>
          <w:szCs w:val="22"/>
        </w:rPr>
      </w:pPr>
      <w:r w:rsidRPr="00A356AF">
        <w:rPr>
          <w:rFonts w:ascii="Arial" w:hAnsi="Arial" w:cs="Arial"/>
          <w:color w:val="002060"/>
          <w:sz w:val="22"/>
          <w:szCs w:val="22"/>
        </w:rPr>
        <w:t>As our patient population expands, we hope our Consultant team will too and are keen to support service developments (e.g. introduction of Intestinal Ultrasound to clinical practice) to further enhance patient care.</w:t>
      </w:r>
    </w:p>
    <w:p w14:paraId="7A30F844" w14:textId="77777777" w:rsidR="005D3274" w:rsidRPr="00A356AF" w:rsidRDefault="005D3274" w:rsidP="00A356AF">
      <w:pPr>
        <w:ind w:right="-1056"/>
        <w:rPr>
          <w:rFonts w:ascii="Arial" w:hAnsi="Arial" w:cs="Arial"/>
          <w:b/>
          <w:bCs/>
          <w:color w:val="002060"/>
          <w:sz w:val="22"/>
          <w:szCs w:val="22"/>
        </w:rPr>
      </w:pPr>
    </w:p>
    <w:p w14:paraId="1CCF80CA" w14:textId="77777777" w:rsidR="005D3274" w:rsidRPr="00A356AF" w:rsidRDefault="005D3274" w:rsidP="00A356AF">
      <w:pPr>
        <w:rPr>
          <w:rFonts w:ascii="Arial" w:hAnsi="Arial" w:cs="Arial"/>
          <w:b/>
          <w:bCs/>
          <w:color w:val="002060"/>
          <w:sz w:val="22"/>
          <w:szCs w:val="22"/>
        </w:rPr>
      </w:pPr>
      <w:r w:rsidRPr="00A356AF">
        <w:rPr>
          <w:rFonts w:ascii="Arial" w:hAnsi="Arial" w:cs="Arial"/>
          <w:b/>
          <w:bCs/>
          <w:color w:val="002060"/>
          <w:sz w:val="22"/>
          <w:szCs w:val="22"/>
        </w:rPr>
        <w:t>Hepatology in GG&amp;C</w:t>
      </w:r>
    </w:p>
    <w:p w14:paraId="5F8C933B"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Greater Glasgow and Clyde has high rates of socioeconomic deprivation with an associated prevalence of chronic liver disease related to Alcohol, MASLD and Hepatitis C. Serving a population of over 1.3 million, it has large established cohorts of patients with autoimmune and metabolic liver disease, with opportunities within all hepatology sub-speciality areas. The West of Scotland HCC MDT, hosted in Glasgow, sees the largest number of HCC cases in Scotland, with input from IR, Transplant Surgery, Pathology and Oncology.</w:t>
      </w:r>
    </w:p>
    <w:p w14:paraId="2EF93413"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The Glasgow Liver Ambulatory Support Service (GLASS), has pioneered nurse led supported discharge, with improvements in length of stay and readmission. This model is well established at Glasgow Royal Infirmary, recently initiated at Royal Alexandra Hospital, and a proposal submitted to fund at the Queen Elizabeth University Hospital. Other ongoing patient-centred developments include integration of Palliative Care into liver MDTs, along with multidisciplinary input from Physiotherapy, Occupational Therapy and Dietetics, to tackle liver associated frailty.</w:t>
      </w:r>
    </w:p>
    <w:p w14:paraId="294F7720"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Glasgow is a leading centre for both commercial and academic research, with a track record in fostering investigator-initiated research and impressive recruitment to landmark multicentre trials such as STOPAH and ATTIRE, alongside research registries such as STOP-HCV, UK-PSC and PBC-UK.</w:t>
      </w:r>
    </w:p>
    <w:p w14:paraId="6899BF45"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Glasgow aspires to excellence in hepatology, with cross site collegiate working and the opportunity for senior mentorship. As such it has unrivalled opportunities for the newly appointed or established consultant alike.</w:t>
      </w:r>
    </w:p>
    <w:p w14:paraId="3B40EE8E"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Duties of the Post</w:t>
      </w:r>
    </w:p>
    <w:p w14:paraId="450C8C1C" w14:textId="77777777" w:rsidR="005D3274" w:rsidRPr="00A356AF" w:rsidRDefault="005D3274" w:rsidP="00A356AF">
      <w:pPr>
        <w:outlineLvl w:val="0"/>
        <w:rPr>
          <w:rFonts w:ascii="Arial" w:hAnsi="Arial" w:cs="Arial"/>
          <w:b/>
          <w:color w:val="002060"/>
          <w:sz w:val="22"/>
          <w:szCs w:val="22"/>
        </w:rPr>
      </w:pPr>
    </w:p>
    <w:p w14:paraId="0D67F5CD" w14:textId="77777777" w:rsidR="005D3274" w:rsidRPr="00A356AF" w:rsidRDefault="005D3274" w:rsidP="00A356AF">
      <w:pPr>
        <w:rPr>
          <w:rFonts w:ascii="Arial" w:hAnsi="Arial" w:cs="Arial"/>
          <w:color w:val="002060"/>
          <w:sz w:val="22"/>
          <w:szCs w:val="22"/>
        </w:rPr>
      </w:pPr>
      <w:r w:rsidRPr="00A356AF">
        <w:rPr>
          <w:rFonts w:ascii="Arial" w:hAnsi="Arial" w:cs="Arial"/>
          <w:b/>
          <w:color w:val="002060"/>
          <w:sz w:val="22"/>
          <w:szCs w:val="22"/>
        </w:rPr>
        <w:t>Specialist interest and out-patient clinics</w:t>
      </w:r>
      <w:r w:rsidRPr="00A356AF">
        <w:rPr>
          <w:rFonts w:ascii="Arial" w:hAnsi="Arial" w:cs="Arial"/>
          <w:color w:val="002060"/>
          <w:sz w:val="22"/>
          <w:szCs w:val="22"/>
        </w:rPr>
        <w:t>.</w:t>
      </w:r>
    </w:p>
    <w:p w14:paraId="684D74F7" w14:textId="77777777" w:rsidR="005D3274" w:rsidRPr="00A356AF" w:rsidRDefault="005D3274" w:rsidP="00A356AF">
      <w:pPr>
        <w:rPr>
          <w:rFonts w:ascii="Arial" w:hAnsi="Arial" w:cs="Arial"/>
          <w:color w:val="002060"/>
          <w:sz w:val="22"/>
          <w:szCs w:val="22"/>
        </w:rPr>
      </w:pPr>
    </w:p>
    <w:p w14:paraId="7E8D0A1C"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It is expected that this appointment will contribute in a major way towards a shared delivery of the service model for Greater Glasgow &amp; Clyde with other colleagues. </w:t>
      </w:r>
    </w:p>
    <w:p w14:paraId="03C9C0F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We are keen to accommodate candidates with specialist GI interests to complement, support and expand the interests and expertise of the existing consultants, which include inflammatory bowel disease, liver disease, oesophageal disorders, nutrition and endoscopy. </w:t>
      </w:r>
    </w:p>
    <w:p w14:paraId="20CA601A" w14:textId="77777777" w:rsidR="005D3274" w:rsidRPr="00A356AF" w:rsidRDefault="005D3274" w:rsidP="00A356AF">
      <w:pPr>
        <w:rPr>
          <w:rFonts w:ascii="Arial" w:hAnsi="Arial" w:cs="Arial"/>
          <w:color w:val="002060"/>
          <w:sz w:val="22"/>
          <w:szCs w:val="22"/>
        </w:rPr>
      </w:pPr>
    </w:p>
    <w:p w14:paraId="6DFCBA0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Outpatient clinics may be delivered in any GG&amp;C site including the provision of in person or remote/virtual clinics. </w:t>
      </w:r>
    </w:p>
    <w:p w14:paraId="0ED59579" w14:textId="77777777" w:rsidR="005D3274" w:rsidRPr="00A356AF" w:rsidRDefault="005D3274" w:rsidP="00A356AF">
      <w:pPr>
        <w:rPr>
          <w:rFonts w:ascii="Arial" w:hAnsi="Arial" w:cs="Arial"/>
          <w:color w:val="002060"/>
          <w:sz w:val="22"/>
          <w:szCs w:val="22"/>
        </w:rPr>
      </w:pPr>
    </w:p>
    <w:p w14:paraId="137A0A92"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 xml:space="preserve">The majority of inpatient GI commitments will be carried out at the Royal Alexandra Hospital with close links to either the GRI or QEUH gastroenterology departments. Continuing care requirements for inpatients involves a 2:8 week rotation to include ward cover, referrals and emergency </w:t>
      </w:r>
      <w:proofErr w:type="gramStart"/>
      <w:r w:rsidRPr="00A356AF">
        <w:rPr>
          <w:rFonts w:ascii="Arial" w:hAnsi="Arial" w:cs="Arial"/>
          <w:color w:val="002060"/>
          <w:sz w:val="22"/>
          <w:szCs w:val="22"/>
        </w:rPr>
        <w:t>bleeders</w:t>
      </w:r>
      <w:proofErr w:type="gramEnd"/>
      <w:r w:rsidRPr="00A356AF">
        <w:rPr>
          <w:rFonts w:ascii="Arial" w:hAnsi="Arial" w:cs="Arial"/>
          <w:color w:val="002060"/>
          <w:sz w:val="22"/>
          <w:szCs w:val="22"/>
        </w:rPr>
        <w:t xml:space="preserve"> lists. </w:t>
      </w:r>
    </w:p>
    <w:p w14:paraId="4BF43D1C"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A specialist GI consult service will be in place at the GRI/QEUH/RAH to support GIM colleagues in their acute receiving areas.</w:t>
      </w:r>
    </w:p>
    <w:p w14:paraId="73D92C3E"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On call and weekend commitments will be based on a 1:10 rolling rota.</w:t>
      </w:r>
    </w:p>
    <w:p w14:paraId="6D8334E4" w14:textId="77777777" w:rsidR="005D3274" w:rsidRPr="00A356AF" w:rsidRDefault="005D3274" w:rsidP="00A356AF">
      <w:pPr>
        <w:rPr>
          <w:rFonts w:ascii="Arial" w:hAnsi="Arial" w:cs="Arial"/>
          <w:b/>
          <w:color w:val="002060"/>
          <w:sz w:val="22"/>
          <w:szCs w:val="22"/>
        </w:rPr>
      </w:pPr>
    </w:p>
    <w:p w14:paraId="5D90FE18"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Teaching</w:t>
      </w:r>
    </w:p>
    <w:p w14:paraId="1E70D4E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strong teaching ethos across all departments. Undergraduates attend throughout the academic year. There is postgraduate teaching for junior staff in the directorate and a programme of nurse education. There are also regular lunch-time general medical educational meetings. There are clinical governance meetings, radiology and pathology CPC meetings.  There are regular MDT’s for Liver, HCC, PSC and IBD.</w:t>
      </w:r>
    </w:p>
    <w:p w14:paraId="69A3A6BC" w14:textId="77777777" w:rsidR="005D3274" w:rsidRPr="00A356AF" w:rsidRDefault="005D3274" w:rsidP="00A356AF">
      <w:pPr>
        <w:rPr>
          <w:rFonts w:ascii="Arial" w:hAnsi="Arial" w:cs="Arial"/>
          <w:color w:val="002060"/>
          <w:sz w:val="22"/>
          <w:szCs w:val="22"/>
        </w:rPr>
      </w:pPr>
    </w:p>
    <w:p w14:paraId="464062D2"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Research</w:t>
      </w:r>
    </w:p>
    <w:p w14:paraId="4DB7F898" w14:textId="4F91A095"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are audit and research opportunities including the possibility of joining established research with colleagues in the department and with the University of Glasgow.</w:t>
      </w:r>
    </w:p>
    <w:p w14:paraId="25C8C725" w14:textId="77777777" w:rsidR="005D3274" w:rsidRPr="00A356AF" w:rsidRDefault="005D3274" w:rsidP="00A356AF">
      <w:pPr>
        <w:rPr>
          <w:rFonts w:ascii="Arial" w:hAnsi="Arial" w:cs="Arial"/>
          <w:b/>
          <w:color w:val="002060"/>
          <w:sz w:val="22"/>
          <w:szCs w:val="22"/>
        </w:rPr>
      </w:pPr>
    </w:p>
    <w:p w14:paraId="228CADCF"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Consultant Responsibilities</w:t>
      </w:r>
    </w:p>
    <w:p w14:paraId="09F4B019"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provide cover for consultant colleagues during annual and study leave or at such other times as agreed with the Clinical Director.</w:t>
      </w:r>
    </w:p>
    <w:p w14:paraId="0B147704" w14:textId="77777777" w:rsidR="005D3274" w:rsidRPr="00A356AF" w:rsidRDefault="005D3274" w:rsidP="00A356AF">
      <w:pPr>
        <w:ind w:left="720"/>
        <w:rPr>
          <w:rFonts w:ascii="Arial" w:hAnsi="Arial" w:cs="Arial"/>
          <w:color w:val="002060"/>
          <w:sz w:val="22"/>
          <w:szCs w:val="22"/>
        </w:rPr>
      </w:pPr>
    </w:p>
    <w:p w14:paraId="2B269651"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share with colleagues input into Clyde patient cover as agreed.</w:t>
      </w:r>
    </w:p>
    <w:p w14:paraId="02616E4E" w14:textId="77777777" w:rsidR="005D3274" w:rsidRPr="00A356AF" w:rsidRDefault="005D3274" w:rsidP="00A356AF">
      <w:pPr>
        <w:rPr>
          <w:rFonts w:ascii="Arial" w:hAnsi="Arial" w:cs="Arial"/>
          <w:color w:val="002060"/>
          <w:sz w:val="22"/>
          <w:szCs w:val="22"/>
        </w:rPr>
      </w:pPr>
    </w:p>
    <w:p w14:paraId="6ED167BF"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offer professional supervision of junior medical, nursing and technical staff as appropriate and agreed within job planning.</w:t>
      </w:r>
    </w:p>
    <w:p w14:paraId="7285FA2E" w14:textId="77777777" w:rsidR="005D3274" w:rsidRPr="00A356AF" w:rsidRDefault="005D3274" w:rsidP="00A356AF">
      <w:pPr>
        <w:pStyle w:val="ListParagraph"/>
        <w:rPr>
          <w:rFonts w:cs="Arial"/>
          <w:color w:val="002060"/>
          <w:sz w:val="22"/>
          <w:szCs w:val="22"/>
        </w:rPr>
      </w:pPr>
    </w:p>
    <w:p w14:paraId="18DBA7EE"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 xml:space="preserve">To motivate staff within the service through leading by example and fostering good working relationships at all levels in line with principles of the local Partnership Agreements. </w:t>
      </w:r>
    </w:p>
    <w:p w14:paraId="3DC61A9F" w14:textId="77777777" w:rsidR="005D3274" w:rsidRPr="00A356AF" w:rsidRDefault="005D3274" w:rsidP="00A356AF">
      <w:pPr>
        <w:rPr>
          <w:rFonts w:ascii="Arial" w:hAnsi="Arial" w:cs="Arial"/>
          <w:color w:val="002060"/>
          <w:sz w:val="22"/>
          <w:szCs w:val="22"/>
        </w:rPr>
      </w:pPr>
    </w:p>
    <w:p w14:paraId="73F81256"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participate fully in consultant appraisal and personal development planning activities.</w:t>
      </w:r>
    </w:p>
    <w:p w14:paraId="0EE45F83" w14:textId="77777777" w:rsidR="005D3274" w:rsidRPr="00A356AF" w:rsidRDefault="005D3274" w:rsidP="00A356AF">
      <w:pPr>
        <w:pStyle w:val="ListParagraph"/>
        <w:rPr>
          <w:rFonts w:cs="Arial"/>
          <w:color w:val="002060"/>
          <w:sz w:val="22"/>
          <w:szCs w:val="22"/>
        </w:rPr>
      </w:pPr>
    </w:p>
    <w:p w14:paraId="6A30D837"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 xml:space="preserve">To ensure the efficient and effective use of Acute Services resources. </w:t>
      </w:r>
    </w:p>
    <w:p w14:paraId="6EE39596" w14:textId="77777777" w:rsidR="005D3274" w:rsidRPr="00A356AF" w:rsidRDefault="005D3274" w:rsidP="00A356AF">
      <w:pPr>
        <w:rPr>
          <w:rFonts w:ascii="Arial" w:hAnsi="Arial" w:cs="Arial"/>
          <w:b/>
          <w:color w:val="002060"/>
          <w:sz w:val="22"/>
          <w:szCs w:val="22"/>
        </w:rPr>
      </w:pPr>
    </w:p>
    <w:p w14:paraId="2BEE9301"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Board is keen to develop the service model and so this post will offer an 8:2 split. One </w:t>
      </w:r>
      <w:smartTag w:uri="urn:schemas-microsoft-com:office:smarttags" w:element="stockticker">
        <w:r w:rsidRPr="00A356AF">
          <w:rPr>
            <w:rFonts w:ascii="Arial" w:hAnsi="Arial" w:cs="Arial"/>
            <w:color w:val="002060"/>
            <w:sz w:val="22"/>
            <w:szCs w:val="22"/>
          </w:rPr>
          <w:t>SPA</w:t>
        </w:r>
      </w:smartTag>
      <w:r w:rsidRPr="00A356AF">
        <w:rPr>
          <w:rFonts w:ascii="Arial" w:hAnsi="Arial" w:cs="Arial"/>
          <w:color w:val="002060"/>
          <w:sz w:val="22"/>
          <w:szCs w:val="22"/>
        </w:rPr>
        <w:t xml:space="preserve"> will reflect activity such as appraisal, personal audit and professional development occurring outside study leave time. The second SPA is available service development. These activities must be specifically and clearly identified and be agreed with the candidate and desired by the department. </w:t>
      </w:r>
    </w:p>
    <w:p w14:paraId="7A8A5C6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Given the developing service model there may also be opportunity for Extra Programmed Activities to support clinical service delivery.</w:t>
      </w:r>
    </w:p>
    <w:p w14:paraId="29081A30" w14:textId="77777777" w:rsidR="005D3274" w:rsidRPr="00A356AF" w:rsidRDefault="005D3274" w:rsidP="00A356AF">
      <w:pPr>
        <w:rPr>
          <w:rFonts w:ascii="Arial" w:hAnsi="Arial" w:cs="Arial"/>
          <w:b/>
          <w:color w:val="002060"/>
          <w:sz w:val="22"/>
          <w:szCs w:val="22"/>
        </w:rPr>
      </w:pPr>
    </w:p>
    <w:p w14:paraId="36E16899"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Proposed timetable</w:t>
      </w:r>
    </w:p>
    <w:p w14:paraId="0076822A" w14:textId="77777777" w:rsidR="005D3274" w:rsidRPr="00A356AF" w:rsidRDefault="005D3274" w:rsidP="00A356AF">
      <w:pPr>
        <w:rPr>
          <w:rFonts w:ascii="Arial" w:hAnsi="Arial" w:cs="Arial"/>
          <w:b/>
          <w:color w:val="002060"/>
          <w:sz w:val="22"/>
          <w:szCs w:val="22"/>
        </w:rPr>
      </w:pPr>
    </w:p>
    <w:tbl>
      <w:tblPr>
        <w:tblW w:w="9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3"/>
        <w:gridCol w:w="653"/>
      </w:tblGrid>
      <w:tr w:rsidR="005D3274" w:rsidRPr="00A356AF" w14:paraId="76CB0048" w14:textId="77777777" w:rsidTr="005D3274">
        <w:trPr>
          <w:trHeight w:val="240"/>
        </w:trPr>
        <w:tc>
          <w:tcPr>
            <w:tcW w:w="8703" w:type="dxa"/>
            <w:tcBorders>
              <w:top w:val="single" w:sz="12" w:space="0" w:color="008000"/>
              <w:left w:val="nil"/>
              <w:bottom w:val="single" w:sz="4" w:space="0" w:color="008000"/>
              <w:right w:val="nil"/>
            </w:tcBorders>
          </w:tcPr>
          <w:p w14:paraId="5D6C2ACC" w14:textId="77777777" w:rsidR="005D3274" w:rsidRPr="00A356AF" w:rsidRDefault="005D3274" w:rsidP="00A356AF">
            <w:pPr>
              <w:textAlignment w:val="baseline"/>
              <w:rPr>
                <w:rFonts w:ascii="Arial" w:hAnsi="Arial" w:cs="Arial"/>
                <w:b/>
                <w:color w:val="002060"/>
                <w:sz w:val="22"/>
                <w:szCs w:val="22"/>
              </w:rPr>
            </w:pPr>
            <w:r w:rsidRPr="00A356AF">
              <w:rPr>
                <w:rFonts w:ascii="Arial" w:hAnsi="Arial" w:cs="Arial"/>
                <w:b/>
                <w:color w:val="002060"/>
                <w:sz w:val="22"/>
                <w:szCs w:val="22"/>
              </w:rPr>
              <w:t>Duties</w:t>
            </w:r>
          </w:p>
        </w:tc>
        <w:tc>
          <w:tcPr>
            <w:tcW w:w="653" w:type="dxa"/>
            <w:tcBorders>
              <w:top w:val="single" w:sz="12" w:space="0" w:color="008000"/>
              <w:left w:val="nil"/>
              <w:bottom w:val="single" w:sz="4" w:space="0" w:color="008000"/>
              <w:right w:val="nil"/>
            </w:tcBorders>
            <w:hideMark/>
          </w:tcPr>
          <w:p w14:paraId="19B2AE07" w14:textId="77777777" w:rsidR="005D3274" w:rsidRPr="00A356AF" w:rsidRDefault="005D3274" w:rsidP="00A356AF">
            <w:pPr>
              <w:textAlignment w:val="baseline"/>
              <w:rPr>
                <w:rFonts w:ascii="Arial" w:hAnsi="Arial" w:cs="Arial"/>
                <w:b/>
                <w:bCs/>
                <w:color w:val="002060"/>
                <w:sz w:val="22"/>
                <w:szCs w:val="22"/>
              </w:rPr>
            </w:pPr>
            <w:r w:rsidRPr="00A356AF">
              <w:rPr>
                <w:rFonts w:ascii="Arial" w:hAnsi="Arial" w:cs="Arial"/>
                <w:b/>
                <w:bCs/>
                <w:color w:val="002060"/>
                <w:sz w:val="22"/>
                <w:szCs w:val="22"/>
              </w:rPr>
              <w:t>PA</w:t>
            </w:r>
          </w:p>
        </w:tc>
      </w:tr>
      <w:tr w:rsidR="005D3274" w:rsidRPr="00A356AF" w14:paraId="3210237B" w14:textId="77777777" w:rsidTr="005D3274">
        <w:trPr>
          <w:trHeight w:val="468"/>
        </w:trPr>
        <w:tc>
          <w:tcPr>
            <w:tcW w:w="8703" w:type="dxa"/>
            <w:tcBorders>
              <w:top w:val="single" w:sz="4" w:space="0" w:color="008000"/>
              <w:left w:val="nil"/>
              <w:bottom w:val="single" w:sz="4" w:space="0" w:color="008000"/>
              <w:right w:val="nil"/>
            </w:tcBorders>
          </w:tcPr>
          <w:p w14:paraId="64D6BDC5"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Clinics</w:t>
            </w:r>
          </w:p>
          <w:p w14:paraId="1D3B12E6"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 xml:space="preserve">Endoscopy (Outpatient and inpatient)                                                                                              </w:t>
            </w:r>
          </w:p>
          <w:p w14:paraId="7E50BD58"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Admin (Clinics, endoscopy and wards)</w:t>
            </w:r>
          </w:p>
          <w:p w14:paraId="7A7CD738"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On call</w:t>
            </w:r>
          </w:p>
          <w:p w14:paraId="22598219"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Ward Cover/Referrals/Vetting</w:t>
            </w:r>
          </w:p>
          <w:p w14:paraId="5EE0AB35"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MDT</w:t>
            </w:r>
          </w:p>
          <w:p w14:paraId="6C14FDF2"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SPA</w:t>
            </w:r>
          </w:p>
          <w:p w14:paraId="7C5F2A1E" w14:textId="77777777" w:rsidR="005D3274" w:rsidRPr="00A356AF" w:rsidRDefault="005D3274" w:rsidP="00A356AF">
            <w:pPr>
              <w:pStyle w:val="NoSpacing"/>
              <w:rPr>
                <w:rFonts w:ascii="Arial" w:hAnsi="Arial" w:cs="Arial"/>
                <w:color w:val="002060"/>
              </w:rPr>
            </w:pPr>
          </w:p>
          <w:p w14:paraId="69DFAED1" w14:textId="77777777" w:rsidR="005D3274" w:rsidRPr="00A356AF" w:rsidRDefault="005D3274" w:rsidP="00A356AF">
            <w:pPr>
              <w:pStyle w:val="NoSpacing"/>
              <w:rPr>
                <w:rFonts w:ascii="Arial" w:hAnsi="Arial" w:cs="Arial"/>
                <w:b/>
                <w:color w:val="002060"/>
              </w:rPr>
            </w:pPr>
            <w:r w:rsidRPr="00A356AF">
              <w:rPr>
                <w:rFonts w:ascii="Arial" w:hAnsi="Arial" w:cs="Arial"/>
                <w:b/>
                <w:color w:val="002060"/>
              </w:rPr>
              <w:t>Total PA’s</w:t>
            </w:r>
          </w:p>
        </w:tc>
        <w:tc>
          <w:tcPr>
            <w:tcW w:w="653" w:type="dxa"/>
            <w:tcBorders>
              <w:top w:val="single" w:sz="4" w:space="0" w:color="008000"/>
              <w:left w:val="nil"/>
              <w:bottom w:val="single" w:sz="4" w:space="0" w:color="008000"/>
              <w:right w:val="nil"/>
            </w:tcBorders>
            <w:hideMark/>
          </w:tcPr>
          <w:p w14:paraId="454273BF"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1.5</w:t>
            </w:r>
          </w:p>
          <w:p w14:paraId="215F4ED7"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1.5</w:t>
            </w:r>
          </w:p>
          <w:p w14:paraId="60604986"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1.5</w:t>
            </w:r>
          </w:p>
          <w:p w14:paraId="68F17517"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0.25</w:t>
            </w:r>
          </w:p>
          <w:p w14:paraId="1225E447"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3.0</w:t>
            </w:r>
          </w:p>
          <w:p w14:paraId="52B32101"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0.25</w:t>
            </w:r>
          </w:p>
          <w:p w14:paraId="3D05F975"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2.0</w:t>
            </w:r>
          </w:p>
          <w:p w14:paraId="293FCC08" w14:textId="77777777" w:rsidR="005D3274" w:rsidRPr="00A356AF" w:rsidRDefault="005D3274" w:rsidP="00A356AF">
            <w:pPr>
              <w:pStyle w:val="NoSpacing"/>
              <w:rPr>
                <w:rFonts w:ascii="Arial" w:hAnsi="Arial" w:cs="Arial"/>
                <w:color w:val="002060"/>
              </w:rPr>
            </w:pPr>
          </w:p>
          <w:p w14:paraId="0F83102C" w14:textId="77777777" w:rsidR="005D3274" w:rsidRPr="00A356AF" w:rsidRDefault="005D3274" w:rsidP="00A356AF">
            <w:pPr>
              <w:pStyle w:val="NoSpacing"/>
              <w:rPr>
                <w:rFonts w:ascii="Arial" w:hAnsi="Arial" w:cs="Arial"/>
                <w:b/>
                <w:color w:val="002060"/>
              </w:rPr>
            </w:pPr>
            <w:r w:rsidRPr="00A356AF">
              <w:rPr>
                <w:rFonts w:ascii="Arial" w:hAnsi="Arial" w:cs="Arial"/>
                <w:b/>
                <w:color w:val="002060"/>
              </w:rPr>
              <w:t>10</w:t>
            </w:r>
          </w:p>
        </w:tc>
      </w:tr>
      <w:tr w:rsidR="005D3274" w:rsidRPr="00A356AF" w14:paraId="71197A99" w14:textId="77777777" w:rsidTr="005D3274">
        <w:trPr>
          <w:trHeight w:val="468"/>
        </w:trPr>
        <w:tc>
          <w:tcPr>
            <w:tcW w:w="8703" w:type="dxa"/>
            <w:tcBorders>
              <w:top w:val="single" w:sz="4" w:space="0" w:color="008000"/>
              <w:left w:val="nil"/>
              <w:bottom w:val="nil"/>
              <w:right w:val="nil"/>
            </w:tcBorders>
          </w:tcPr>
          <w:p w14:paraId="302DE1B4" w14:textId="77777777" w:rsidR="005D3274" w:rsidRPr="00A356AF" w:rsidRDefault="005D3274" w:rsidP="00A356AF">
            <w:pPr>
              <w:pStyle w:val="xmsonormal"/>
              <w:shd w:val="clear" w:color="auto" w:fill="FFFFFF"/>
              <w:tabs>
                <w:tab w:val="left" w:pos="1580"/>
              </w:tabs>
              <w:spacing w:before="0" w:beforeAutospacing="0" w:after="0" w:afterAutospacing="0"/>
              <w:rPr>
                <w:rFonts w:ascii="Arial" w:hAnsi="Arial" w:cs="Arial"/>
                <w:color w:val="002060"/>
                <w:sz w:val="22"/>
                <w:szCs w:val="22"/>
              </w:rPr>
            </w:pPr>
          </w:p>
        </w:tc>
        <w:tc>
          <w:tcPr>
            <w:tcW w:w="653" w:type="dxa"/>
            <w:tcBorders>
              <w:top w:val="single" w:sz="4" w:space="0" w:color="008000"/>
              <w:left w:val="nil"/>
              <w:bottom w:val="nil"/>
              <w:right w:val="nil"/>
            </w:tcBorders>
          </w:tcPr>
          <w:p w14:paraId="6B387CD2" w14:textId="77777777" w:rsidR="005D3274" w:rsidRPr="00A356AF" w:rsidRDefault="005D3274" w:rsidP="00A356AF">
            <w:pPr>
              <w:textAlignment w:val="baseline"/>
              <w:rPr>
                <w:rFonts w:ascii="Arial" w:hAnsi="Arial" w:cs="Arial"/>
                <w:color w:val="002060"/>
                <w:sz w:val="22"/>
                <w:szCs w:val="22"/>
              </w:rPr>
            </w:pPr>
          </w:p>
        </w:tc>
      </w:tr>
    </w:tbl>
    <w:p w14:paraId="7981389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Flexibility for sessions will be necessary to take into consideration the changing service needs and such commitments will be incorporated into the post holder’s job plan. The final job plan will be agreed at or shortly after interview by agreement with the Clinical Director, General Manager and successful candidate.</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7F113707" w14:textId="51F93122" w:rsidR="008502BD" w:rsidRPr="008A52ED" w:rsidRDefault="005D3274"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E5413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E681755"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5D3274">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40446FD" w:rsidR="008502BD" w:rsidRPr="008A52ED" w:rsidRDefault="005D327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4E7E6575"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5D3274">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43A37278" w:rsidR="008502BD" w:rsidRPr="008A52ED" w:rsidRDefault="005D327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E54130" w:rsidP="00355A44">
      <w:pPr>
        <w:numPr>
          <w:ilvl w:val="0"/>
          <w:numId w:val="10"/>
        </w:numPr>
        <w:ind w:left="490"/>
        <w:rPr>
          <w:rFonts w:ascii="Arial" w:hAnsi="Arial" w:cs="Arial"/>
          <w:color w:val="002060"/>
        </w:rPr>
      </w:pPr>
      <w:hyperlink r:id="rId35"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E5413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E5413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E5413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E54130" w:rsidP="00355A44">
      <w:pPr>
        <w:numPr>
          <w:ilvl w:val="0"/>
          <w:numId w:val="10"/>
        </w:numPr>
        <w:ind w:left="490"/>
        <w:rPr>
          <w:rFonts w:ascii="Arial" w:hAnsi="Arial" w:cs="Arial"/>
          <w:color w:val="002060"/>
        </w:rPr>
      </w:pPr>
      <w:hyperlink r:id="rId39"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E5413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E5413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E5413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E5413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E5413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E5413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E5413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E5413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706B4546" w14:textId="77777777" w:rsidR="005D3274" w:rsidRDefault="005D3274" w:rsidP="00067415">
      <w:pPr>
        <w:kinsoku w:val="0"/>
        <w:overflowPunct w:val="0"/>
        <w:jc w:val="both"/>
        <w:rPr>
          <w:rFonts w:ascii="Arial" w:hAnsi="Arial" w:cs="Arial"/>
          <w:b/>
          <w:bCs/>
          <w:color w:val="002060"/>
          <w:sz w:val="32"/>
          <w:szCs w:val="32"/>
        </w:rPr>
      </w:pPr>
    </w:p>
    <w:p w14:paraId="0E2EB11C" w14:textId="6023917F" w:rsidR="008502BD" w:rsidRPr="008A52ED" w:rsidRDefault="005D327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E5413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E5413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E5413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AC6BE26" w:rsidR="008502BD" w:rsidRPr="008A52ED" w:rsidRDefault="008502BD" w:rsidP="00EF6D04">
      <w:pPr>
        <w:pStyle w:val="Default"/>
        <w:rPr>
          <w:b/>
          <w:color w:val="002060"/>
        </w:rPr>
      </w:pPr>
    </w:p>
    <w:sectPr w:rsidR="008502BD" w:rsidRPr="008A52E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5D3274" w:rsidRDefault="005D3274">
      <w:r>
        <w:separator/>
      </w:r>
    </w:p>
  </w:endnote>
  <w:endnote w:type="continuationSeparator" w:id="0">
    <w:p w14:paraId="7E3FA467" w14:textId="77777777" w:rsidR="005D3274" w:rsidRDefault="005D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5D3274" w:rsidRDefault="005D327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5D3274" w:rsidRDefault="005D327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5D3274" w:rsidRDefault="005D327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5D3274" w:rsidRDefault="005D3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5D3274" w:rsidRDefault="005D327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5D3274" w:rsidRPr="00067415" w:rsidRDefault="005D327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5D3274" w:rsidRDefault="005D3274">
      <w:r>
        <w:separator/>
      </w:r>
    </w:p>
  </w:footnote>
  <w:footnote w:type="continuationSeparator" w:id="0">
    <w:p w14:paraId="5645C650" w14:textId="77777777" w:rsidR="005D3274" w:rsidRDefault="005D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5D3274" w:rsidRDefault="00E5413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5D3274" w:rsidRDefault="00E5413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5D3274" w:rsidRDefault="00E5413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06CB"/>
    <w:multiLevelType w:val="hybridMultilevel"/>
    <w:tmpl w:val="D494EF68"/>
    <w:lvl w:ilvl="0" w:tplc="EF122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3"/>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2"/>
  </w:num>
  <w:num w:numId="30">
    <w:abstractNumId w:val="16"/>
  </w:num>
  <w:num w:numId="31">
    <w:abstractNumId w:val="24"/>
  </w:num>
  <w:num w:numId="32">
    <w:abstractNumId w:val="18"/>
  </w:num>
  <w:num w:numId="33">
    <w:abstractNumId w:val="4"/>
  </w:num>
  <w:num w:numId="34">
    <w:abstractNumId w:val="5"/>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D3274"/>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356AF"/>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130"/>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1"/>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p2">
    <w:name w:val="p2"/>
    <w:basedOn w:val="Normal"/>
    <w:rsid w:val="005D3274"/>
    <w:pPr>
      <w:tabs>
        <w:tab w:val="left" w:pos="720"/>
      </w:tabs>
      <w:snapToGrid w:val="0"/>
      <w:spacing w:line="300" w:lineRule="atLeast"/>
      <w:jc w:val="both"/>
    </w:pPr>
    <w:rPr>
      <w:szCs w:val="20"/>
      <w:lang w:eastAsia="en-US"/>
    </w:rPr>
  </w:style>
  <w:style w:type="paragraph" w:customStyle="1" w:styleId="xmsonormal">
    <w:name w:val="x_msonormal"/>
    <w:basedOn w:val="Normal"/>
    <w:rsid w:val="005D3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10092</Words>
  <Characters>57525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3</cp:revision>
  <cp:lastPrinted>2019-06-19T09:28:00Z</cp:lastPrinted>
  <dcterms:created xsi:type="dcterms:W3CDTF">2023-12-21T12:23:00Z</dcterms:created>
  <dcterms:modified xsi:type="dcterms:W3CDTF">2023-12-21T13:03:00Z</dcterms:modified>
</cp:coreProperties>
</file>