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1EC2B2A"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323454">
        <w:rPr>
          <w:rFonts w:ascii="Calibri" w:hAnsi="Calibri" w:cs="Arial"/>
          <w:b/>
          <w:color w:val="002060"/>
          <w:sz w:val="48"/>
          <w:szCs w:val="22"/>
        </w:rPr>
        <w:t>Child and Adolescent Psychiatry</w:t>
      </w:r>
    </w:p>
    <w:p w14:paraId="309776DC" w14:textId="6C40DDF2"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323454">
        <w:rPr>
          <w:rFonts w:ascii="Calibri" w:hAnsi="Calibri" w:cs="Arial"/>
          <w:b/>
          <w:color w:val="002060"/>
          <w:sz w:val="48"/>
          <w:szCs w:val="22"/>
        </w:rPr>
        <w:t>East Renfrewshire CAMHS</w:t>
      </w:r>
    </w:p>
    <w:p w14:paraId="3DB7B143" w14:textId="7ED4FB8C"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323454">
        <w:rPr>
          <w:rFonts w:ascii="Calibri" w:hAnsi="Calibri" w:cs="Arial"/>
          <w:b/>
          <w:color w:val="002060"/>
          <w:sz w:val="48"/>
          <w:szCs w:val="22"/>
        </w:rPr>
        <w:t>174558</w:t>
      </w:r>
    </w:p>
    <w:p w14:paraId="4B181AED" w14:textId="04151E9E"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323454">
        <w:rPr>
          <w:rFonts w:ascii="Calibri" w:hAnsi="Calibri" w:cs="Arial"/>
          <w:b/>
          <w:color w:val="002060"/>
          <w:sz w:val="48"/>
          <w:szCs w:val="22"/>
        </w:rPr>
        <w:t>7</w:t>
      </w:r>
      <w:r w:rsidR="00323454" w:rsidRPr="00323454">
        <w:rPr>
          <w:rFonts w:ascii="Calibri" w:hAnsi="Calibri" w:cs="Arial"/>
          <w:b/>
          <w:color w:val="002060"/>
          <w:sz w:val="48"/>
          <w:szCs w:val="22"/>
          <w:vertAlign w:val="superscript"/>
        </w:rPr>
        <w:t>th</w:t>
      </w:r>
      <w:r w:rsidR="00323454">
        <w:rPr>
          <w:rFonts w:ascii="Calibri" w:hAnsi="Calibri" w:cs="Arial"/>
          <w:b/>
          <w:color w:val="002060"/>
          <w:sz w:val="48"/>
          <w:szCs w:val="22"/>
        </w:rPr>
        <w:t xml:space="preserve"> January 2024</w:t>
      </w:r>
    </w:p>
    <w:p w14:paraId="76CDC9CA" w14:textId="0C41C340"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323454">
        <w:rPr>
          <w:rFonts w:ascii="Calibri" w:hAnsi="Calibri" w:cs="Arial"/>
          <w:b/>
          <w:color w:val="002060"/>
          <w:sz w:val="48"/>
          <w:szCs w:val="22"/>
        </w:rPr>
        <w:t>17</w:t>
      </w:r>
      <w:r w:rsidR="00323454" w:rsidRPr="00323454">
        <w:rPr>
          <w:rFonts w:ascii="Calibri" w:hAnsi="Calibri" w:cs="Arial"/>
          <w:b/>
          <w:color w:val="002060"/>
          <w:sz w:val="48"/>
          <w:szCs w:val="22"/>
          <w:vertAlign w:val="superscript"/>
        </w:rPr>
        <w:t>th</w:t>
      </w:r>
      <w:r w:rsidR="00323454">
        <w:rPr>
          <w:rFonts w:ascii="Calibri" w:hAnsi="Calibri" w:cs="Arial"/>
          <w:b/>
          <w:color w:val="002060"/>
          <w:sz w:val="48"/>
          <w:szCs w:val="22"/>
        </w:rPr>
        <w:t xml:space="preserve"> January 2024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lastRenderedPageBreak/>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00B89597" w:rsidR="00BF2B07" w:rsidRPr="006D5D7B" w:rsidRDefault="00323454" w:rsidP="00781201">
            <w:pPr>
              <w:pStyle w:val="Default"/>
            </w:pPr>
            <w:r>
              <w:t xml:space="preserve">Dr Joanna </w:t>
            </w:r>
            <w:r w:rsidR="0092690E">
              <w:t>Young</w:t>
            </w:r>
          </w:p>
        </w:tc>
        <w:tc>
          <w:tcPr>
            <w:tcW w:w="2552" w:type="dxa"/>
          </w:tcPr>
          <w:p w14:paraId="0F97258E" w14:textId="49B83438" w:rsidR="00BF2B07" w:rsidRPr="006D5D7B" w:rsidRDefault="0092690E" w:rsidP="00303A7F">
            <w:pPr>
              <w:pStyle w:val="Default"/>
              <w:ind w:left="12" w:hanging="12"/>
            </w:pPr>
            <w:r>
              <w:t>Consultant</w:t>
            </w:r>
          </w:p>
        </w:tc>
        <w:tc>
          <w:tcPr>
            <w:tcW w:w="4110" w:type="dxa"/>
          </w:tcPr>
          <w:p w14:paraId="348868FE" w14:textId="147C61D6" w:rsidR="00BF2B07" w:rsidRPr="006D5D7B" w:rsidRDefault="0092690E" w:rsidP="00781201">
            <w:pPr>
              <w:pStyle w:val="Default"/>
              <w:ind w:left="12" w:hanging="12"/>
            </w:pPr>
            <w:r w:rsidRPr="0092690E">
              <w:t>joanna.young@ggc.scot.nhs.uk</w:t>
            </w:r>
          </w:p>
        </w:tc>
        <w:tc>
          <w:tcPr>
            <w:tcW w:w="1985" w:type="dxa"/>
          </w:tcPr>
          <w:p w14:paraId="703098C9" w14:textId="02C21B53" w:rsidR="00BF2B07" w:rsidRPr="006D5D7B" w:rsidRDefault="0092690E" w:rsidP="00F913E1">
            <w:pPr>
              <w:pStyle w:val="Default"/>
              <w:ind w:firstLine="15"/>
            </w:pPr>
            <w:r>
              <w:t>0141 277 7671</w:t>
            </w:r>
          </w:p>
        </w:tc>
      </w:tr>
    </w:tbl>
    <w:p w14:paraId="03B62600" w14:textId="77777777" w:rsidR="00C92639" w:rsidRPr="008A52ED" w:rsidRDefault="00C92639" w:rsidP="00C92639">
      <w:pPr>
        <w:rPr>
          <w:rFonts w:ascii="Arial" w:hAnsi="Arial" w:cs="Arial"/>
          <w:b/>
          <w:color w:val="002060"/>
        </w:rPr>
      </w:pPr>
      <w:bookmarkStart w:id="0" w:name="_GoBack"/>
      <w:bookmarkEnd w:id="0"/>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0110"/>
      </w:tblGrid>
      <w:tr w:rsidR="00323454" w:rsidRPr="00731FFB" w14:paraId="680705DF" w14:textId="77777777" w:rsidTr="00323454">
        <w:tc>
          <w:tcPr>
            <w:tcW w:w="200" w:type="pct"/>
            <w:tcBorders>
              <w:right w:val="single" w:sz="4" w:space="0" w:color="auto"/>
            </w:tcBorders>
            <w:shd w:val="clear" w:color="auto" w:fill="E6E6E6"/>
          </w:tcPr>
          <w:p w14:paraId="765AAFCD" w14:textId="77777777" w:rsidR="00323454" w:rsidRPr="00731FFB" w:rsidRDefault="00323454" w:rsidP="00323454">
            <w:pPr>
              <w:numPr>
                <w:ilvl w:val="0"/>
                <w:numId w:val="35"/>
              </w:numPr>
              <w:spacing w:beforeLines="40" w:before="96" w:afterLines="40" w:after="96"/>
              <w:jc w:val="both"/>
              <w:rPr>
                <w:rFonts w:ascii="Arial" w:hAnsi="Arial" w:cs="Arial"/>
                <w:b/>
                <w:sz w:val="22"/>
                <w:szCs w:val="22"/>
              </w:rPr>
            </w:pPr>
          </w:p>
        </w:tc>
        <w:tc>
          <w:tcPr>
            <w:tcW w:w="4800" w:type="pct"/>
            <w:tcBorders>
              <w:left w:val="single" w:sz="4" w:space="0" w:color="auto"/>
            </w:tcBorders>
            <w:shd w:val="clear" w:color="auto" w:fill="E6E6E6"/>
          </w:tcPr>
          <w:p w14:paraId="101746E2" w14:textId="77777777" w:rsidR="00323454" w:rsidRPr="00731FFB" w:rsidRDefault="00323454" w:rsidP="00323454">
            <w:pPr>
              <w:spacing w:beforeLines="40" w:before="96" w:afterLines="40" w:after="96"/>
              <w:jc w:val="both"/>
              <w:rPr>
                <w:rFonts w:ascii="Arial" w:hAnsi="Arial" w:cs="Arial"/>
                <w:b/>
                <w:sz w:val="22"/>
                <w:szCs w:val="22"/>
              </w:rPr>
            </w:pPr>
            <w:r w:rsidRPr="00731FFB">
              <w:rPr>
                <w:rFonts w:ascii="Arial" w:hAnsi="Arial" w:cs="Arial"/>
                <w:b/>
                <w:sz w:val="22"/>
                <w:szCs w:val="22"/>
              </w:rPr>
              <w:t>JOB TITLE</w:t>
            </w:r>
          </w:p>
        </w:tc>
      </w:tr>
      <w:tr w:rsidR="00323454" w:rsidRPr="00731FFB" w14:paraId="49F67EED" w14:textId="77777777" w:rsidTr="00323454">
        <w:tc>
          <w:tcPr>
            <w:tcW w:w="200" w:type="pct"/>
            <w:tcBorders>
              <w:right w:val="single" w:sz="4" w:space="0" w:color="auto"/>
            </w:tcBorders>
          </w:tcPr>
          <w:p w14:paraId="70791792"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left w:val="single" w:sz="4" w:space="0" w:color="auto"/>
            </w:tcBorders>
          </w:tcPr>
          <w:p w14:paraId="708A3AE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Consultant In Child &amp; Adolescent Psychiatry</w:t>
            </w:r>
          </w:p>
          <w:p w14:paraId="02022A9A" w14:textId="77777777" w:rsidR="00323454" w:rsidRPr="00731FFB" w:rsidRDefault="00323454" w:rsidP="00323454">
            <w:pPr>
              <w:spacing w:beforeLines="40" w:before="96" w:afterLines="40" w:after="96"/>
              <w:jc w:val="both"/>
              <w:rPr>
                <w:rFonts w:ascii="Arial" w:hAnsi="Arial" w:cs="Arial"/>
                <w:sz w:val="10"/>
                <w:szCs w:val="10"/>
              </w:rPr>
            </w:pPr>
          </w:p>
          <w:p w14:paraId="28290D78" w14:textId="77777777" w:rsidR="00323454" w:rsidRPr="00731FFB" w:rsidRDefault="00323454" w:rsidP="00323454">
            <w:pPr>
              <w:spacing w:beforeLines="40" w:before="96" w:afterLines="40" w:after="96"/>
              <w:jc w:val="both"/>
              <w:rPr>
                <w:rFonts w:ascii="Arial" w:hAnsi="Arial" w:cs="Arial"/>
                <w:sz w:val="22"/>
                <w:szCs w:val="22"/>
              </w:rPr>
            </w:pPr>
          </w:p>
        </w:tc>
      </w:tr>
      <w:tr w:rsidR="00323454" w:rsidRPr="00731FFB" w14:paraId="147DDE3B" w14:textId="77777777" w:rsidTr="00323454">
        <w:tc>
          <w:tcPr>
            <w:tcW w:w="200" w:type="pct"/>
            <w:tcBorders>
              <w:right w:val="single" w:sz="4" w:space="0" w:color="auto"/>
            </w:tcBorders>
            <w:shd w:val="clear" w:color="auto" w:fill="E6E6E6"/>
          </w:tcPr>
          <w:p w14:paraId="10701BC6" w14:textId="77777777" w:rsidR="00323454" w:rsidRPr="00731FFB" w:rsidRDefault="00323454" w:rsidP="00323454">
            <w:pPr>
              <w:numPr>
                <w:ilvl w:val="0"/>
                <w:numId w:val="35"/>
              </w:numPr>
              <w:spacing w:beforeLines="40" w:before="96" w:afterLines="40" w:after="96"/>
              <w:jc w:val="both"/>
              <w:rPr>
                <w:rFonts w:ascii="Arial" w:hAnsi="Arial" w:cs="Arial"/>
                <w:b/>
                <w:sz w:val="22"/>
                <w:szCs w:val="22"/>
              </w:rPr>
            </w:pPr>
          </w:p>
        </w:tc>
        <w:tc>
          <w:tcPr>
            <w:tcW w:w="4800" w:type="pct"/>
            <w:tcBorders>
              <w:left w:val="single" w:sz="4" w:space="0" w:color="auto"/>
            </w:tcBorders>
            <w:shd w:val="clear" w:color="auto" w:fill="E6E6E6"/>
          </w:tcPr>
          <w:p w14:paraId="37E62DF5" w14:textId="77777777" w:rsidR="00323454" w:rsidRPr="00731FFB" w:rsidRDefault="00323454" w:rsidP="00323454">
            <w:pPr>
              <w:spacing w:beforeLines="40" w:before="96" w:afterLines="40" w:after="96"/>
              <w:jc w:val="both"/>
              <w:rPr>
                <w:rFonts w:ascii="Arial" w:hAnsi="Arial" w:cs="Arial"/>
                <w:b/>
                <w:sz w:val="22"/>
                <w:szCs w:val="22"/>
              </w:rPr>
            </w:pPr>
            <w:r w:rsidRPr="00731FFB">
              <w:rPr>
                <w:rFonts w:ascii="Arial" w:hAnsi="Arial" w:cs="Arial"/>
                <w:b/>
                <w:sz w:val="22"/>
                <w:szCs w:val="22"/>
              </w:rPr>
              <w:t>LOCATION</w:t>
            </w:r>
          </w:p>
        </w:tc>
      </w:tr>
      <w:tr w:rsidR="00323454" w:rsidRPr="00731FFB" w14:paraId="67D3B9D8" w14:textId="77777777" w:rsidTr="00323454">
        <w:tc>
          <w:tcPr>
            <w:tcW w:w="200" w:type="pct"/>
            <w:tcBorders>
              <w:right w:val="single" w:sz="4" w:space="0" w:color="auto"/>
            </w:tcBorders>
          </w:tcPr>
          <w:p w14:paraId="3BC34930"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left w:val="single" w:sz="4" w:space="0" w:color="auto"/>
            </w:tcBorders>
          </w:tcPr>
          <w:p w14:paraId="4DDB826A" w14:textId="77777777" w:rsidR="00323454" w:rsidRPr="00914A8A"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Department of Child &amp; Adolescent Mental Health Services</w:t>
            </w:r>
          </w:p>
          <w:p w14:paraId="7926FD63" w14:textId="77777777" w:rsidR="00323454" w:rsidRPr="00914A8A" w:rsidRDefault="00323454" w:rsidP="00323454">
            <w:pPr>
              <w:spacing w:beforeLines="40" w:before="96" w:afterLines="40" w:after="96"/>
              <w:jc w:val="both"/>
              <w:rPr>
                <w:rFonts w:ascii="Arial" w:hAnsi="Arial" w:cs="Arial"/>
                <w:sz w:val="22"/>
                <w:szCs w:val="22"/>
              </w:rPr>
            </w:pPr>
            <w:r>
              <w:rPr>
                <w:rFonts w:ascii="Arial" w:hAnsi="Arial" w:cs="Arial"/>
                <w:sz w:val="22"/>
                <w:szCs w:val="22"/>
              </w:rPr>
              <w:t>East Renfrewshire CAMHS, Barrhead Health &amp; Care Centre, 213 Main Street, Barrhead, Glasgow, G78 1SA</w:t>
            </w:r>
          </w:p>
        </w:tc>
      </w:tr>
      <w:tr w:rsidR="00323454" w:rsidRPr="00731FFB" w14:paraId="74F0510A" w14:textId="77777777" w:rsidTr="00323454">
        <w:tc>
          <w:tcPr>
            <w:tcW w:w="200" w:type="pct"/>
            <w:tcBorders>
              <w:right w:val="single" w:sz="4" w:space="0" w:color="auto"/>
            </w:tcBorders>
            <w:shd w:val="clear" w:color="auto" w:fill="E6E6E6"/>
          </w:tcPr>
          <w:p w14:paraId="408D8F7A" w14:textId="77777777" w:rsidR="00323454" w:rsidRPr="00731FFB" w:rsidRDefault="00323454" w:rsidP="00323454">
            <w:pPr>
              <w:numPr>
                <w:ilvl w:val="0"/>
                <w:numId w:val="35"/>
              </w:numPr>
              <w:spacing w:beforeLines="40" w:before="96" w:afterLines="40" w:after="96"/>
              <w:jc w:val="both"/>
              <w:rPr>
                <w:rFonts w:ascii="Arial" w:hAnsi="Arial" w:cs="Arial"/>
                <w:b/>
                <w:sz w:val="22"/>
                <w:szCs w:val="22"/>
              </w:rPr>
            </w:pPr>
          </w:p>
        </w:tc>
        <w:tc>
          <w:tcPr>
            <w:tcW w:w="4800" w:type="pct"/>
            <w:tcBorders>
              <w:left w:val="single" w:sz="4" w:space="0" w:color="auto"/>
            </w:tcBorders>
            <w:shd w:val="clear" w:color="auto" w:fill="E6E6E6"/>
          </w:tcPr>
          <w:p w14:paraId="11C60667" w14:textId="77777777" w:rsidR="00323454" w:rsidRPr="00731FFB" w:rsidRDefault="00323454" w:rsidP="00323454">
            <w:pPr>
              <w:spacing w:beforeLines="40" w:before="96" w:afterLines="40" w:after="96"/>
              <w:jc w:val="both"/>
              <w:rPr>
                <w:rFonts w:ascii="Arial" w:hAnsi="Arial" w:cs="Arial"/>
                <w:b/>
                <w:sz w:val="22"/>
                <w:szCs w:val="22"/>
              </w:rPr>
            </w:pPr>
            <w:r w:rsidRPr="00731FFB">
              <w:rPr>
                <w:rFonts w:ascii="Arial" w:hAnsi="Arial" w:cs="Arial"/>
                <w:b/>
                <w:sz w:val="22"/>
                <w:szCs w:val="22"/>
              </w:rPr>
              <w:t>HOURS OF DUTY</w:t>
            </w:r>
          </w:p>
        </w:tc>
      </w:tr>
      <w:tr w:rsidR="00323454" w:rsidRPr="00731FFB" w14:paraId="5D742B64" w14:textId="77777777" w:rsidTr="00323454">
        <w:tc>
          <w:tcPr>
            <w:tcW w:w="200" w:type="pct"/>
            <w:tcBorders>
              <w:right w:val="single" w:sz="4" w:space="0" w:color="auto"/>
            </w:tcBorders>
          </w:tcPr>
          <w:p w14:paraId="4261F29B"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left w:val="single" w:sz="4" w:space="0" w:color="auto"/>
            </w:tcBorders>
          </w:tcPr>
          <w:p w14:paraId="42A4F575" w14:textId="77777777" w:rsidR="00323454" w:rsidRDefault="00323454" w:rsidP="00323454">
            <w:pPr>
              <w:spacing w:beforeLines="40" w:before="96" w:afterLines="40" w:after="96"/>
              <w:jc w:val="both"/>
              <w:rPr>
                <w:rFonts w:ascii="Arial" w:hAnsi="Arial" w:cs="Arial"/>
                <w:sz w:val="22"/>
                <w:szCs w:val="22"/>
              </w:rPr>
            </w:pPr>
            <w:r>
              <w:rPr>
                <w:rFonts w:ascii="Arial" w:hAnsi="Arial" w:cs="Arial"/>
                <w:sz w:val="22"/>
                <w:szCs w:val="22"/>
              </w:rPr>
              <w:t>8 PA</w:t>
            </w:r>
            <w:r w:rsidRPr="00731FFB">
              <w:rPr>
                <w:rFonts w:ascii="Arial" w:hAnsi="Arial" w:cs="Arial"/>
                <w:sz w:val="22"/>
                <w:szCs w:val="22"/>
              </w:rPr>
              <w:t>s</w:t>
            </w:r>
          </w:p>
          <w:p w14:paraId="4D69587A" w14:textId="77777777" w:rsidR="00323454" w:rsidRPr="00731FFB" w:rsidRDefault="00323454" w:rsidP="00323454">
            <w:pPr>
              <w:spacing w:beforeLines="40" w:before="96" w:afterLines="40" w:after="96"/>
              <w:jc w:val="both"/>
              <w:rPr>
                <w:rFonts w:ascii="Arial" w:hAnsi="Arial" w:cs="Arial"/>
                <w:sz w:val="22"/>
                <w:szCs w:val="22"/>
              </w:rPr>
            </w:pPr>
          </w:p>
        </w:tc>
      </w:tr>
      <w:tr w:rsidR="00323454" w:rsidRPr="00731FFB" w14:paraId="503CD509" w14:textId="77777777" w:rsidTr="00323454">
        <w:tc>
          <w:tcPr>
            <w:tcW w:w="200" w:type="pct"/>
            <w:tcBorders>
              <w:right w:val="single" w:sz="4" w:space="0" w:color="auto"/>
            </w:tcBorders>
            <w:shd w:val="clear" w:color="auto" w:fill="E6E6E6"/>
          </w:tcPr>
          <w:p w14:paraId="4CB18AD2" w14:textId="77777777" w:rsidR="00323454" w:rsidRPr="00731FFB" w:rsidRDefault="00323454" w:rsidP="00323454">
            <w:pPr>
              <w:numPr>
                <w:ilvl w:val="0"/>
                <w:numId w:val="35"/>
              </w:numPr>
              <w:spacing w:beforeLines="40" w:before="96" w:afterLines="40" w:after="96"/>
              <w:jc w:val="both"/>
              <w:rPr>
                <w:rFonts w:ascii="Arial" w:hAnsi="Arial" w:cs="Arial"/>
                <w:b/>
                <w:sz w:val="22"/>
                <w:szCs w:val="22"/>
              </w:rPr>
            </w:pPr>
          </w:p>
        </w:tc>
        <w:tc>
          <w:tcPr>
            <w:tcW w:w="4800" w:type="pct"/>
            <w:tcBorders>
              <w:left w:val="single" w:sz="4" w:space="0" w:color="auto"/>
            </w:tcBorders>
            <w:shd w:val="clear" w:color="auto" w:fill="E6E6E6"/>
          </w:tcPr>
          <w:p w14:paraId="52277EEB" w14:textId="77777777" w:rsidR="00323454" w:rsidRPr="00731FFB" w:rsidRDefault="00323454" w:rsidP="00323454">
            <w:pPr>
              <w:spacing w:beforeLines="40" w:before="96" w:afterLines="40" w:after="96"/>
              <w:jc w:val="both"/>
              <w:rPr>
                <w:rFonts w:ascii="Arial" w:hAnsi="Arial" w:cs="Arial"/>
                <w:b/>
                <w:sz w:val="22"/>
                <w:szCs w:val="22"/>
              </w:rPr>
            </w:pPr>
            <w:r w:rsidRPr="00731FFB">
              <w:rPr>
                <w:rFonts w:ascii="Arial" w:hAnsi="Arial" w:cs="Arial"/>
                <w:b/>
                <w:sz w:val="22"/>
                <w:szCs w:val="22"/>
              </w:rPr>
              <w:t>GENERAL BACKGROUND</w:t>
            </w:r>
          </w:p>
        </w:tc>
      </w:tr>
      <w:tr w:rsidR="00323454" w:rsidRPr="00731FFB" w14:paraId="0E8C19FE" w14:textId="77777777" w:rsidTr="00323454">
        <w:tc>
          <w:tcPr>
            <w:tcW w:w="200" w:type="pct"/>
            <w:tcBorders>
              <w:right w:val="single" w:sz="4" w:space="0" w:color="auto"/>
            </w:tcBorders>
          </w:tcPr>
          <w:p w14:paraId="48C5A80A"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left w:val="single" w:sz="4" w:space="0" w:color="auto"/>
            </w:tcBorders>
          </w:tcPr>
          <w:p w14:paraId="61CC6571" w14:textId="77777777" w:rsidR="00323454" w:rsidRPr="00952EEF" w:rsidRDefault="00323454" w:rsidP="00323454">
            <w:pPr>
              <w:spacing w:beforeLines="40" w:before="96" w:afterLines="40" w:after="96"/>
              <w:jc w:val="both"/>
              <w:rPr>
                <w:rFonts w:ascii="Arial" w:hAnsi="Arial" w:cs="Arial"/>
              </w:rPr>
            </w:pPr>
            <w:r w:rsidRPr="00731FFB">
              <w:rPr>
                <w:rFonts w:ascii="Arial" w:hAnsi="Arial" w:cs="Arial"/>
                <w:sz w:val="22"/>
                <w:szCs w:val="22"/>
              </w:rPr>
              <w:t>This is an exciting opportunity to contribute to the</w:t>
            </w:r>
            <w:r>
              <w:rPr>
                <w:rFonts w:ascii="Arial" w:hAnsi="Arial" w:cs="Arial"/>
                <w:sz w:val="22"/>
                <w:szCs w:val="22"/>
              </w:rPr>
              <w:t xml:space="preserve"> continuing development of the</w:t>
            </w:r>
            <w:r w:rsidRPr="00731FFB">
              <w:rPr>
                <w:rFonts w:ascii="Arial" w:hAnsi="Arial" w:cs="Arial"/>
                <w:sz w:val="22"/>
                <w:szCs w:val="22"/>
              </w:rPr>
              <w:t xml:space="preserve"> service with</w:t>
            </w:r>
            <w:r>
              <w:rPr>
                <w:rFonts w:ascii="Arial" w:hAnsi="Arial" w:cs="Arial"/>
                <w:sz w:val="22"/>
                <w:szCs w:val="22"/>
              </w:rPr>
              <w:t xml:space="preserve"> 1 Consultant colleague already in post in East Renfrewshire</w:t>
            </w:r>
            <w:r w:rsidRPr="00731FFB">
              <w:rPr>
                <w:rFonts w:ascii="Arial" w:hAnsi="Arial" w:cs="Arial"/>
                <w:sz w:val="22"/>
                <w:szCs w:val="22"/>
              </w:rPr>
              <w:t>. The main base</w:t>
            </w:r>
            <w:r>
              <w:rPr>
                <w:rFonts w:ascii="Arial" w:hAnsi="Arial" w:cs="Arial"/>
                <w:sz w:val="22"/>
                <w:szCs w:val="22"/>
              </w:rPr>
              <w:t xml:space="preserve"> for the post will be in the Barrhead Health &amp; Care Centre in Barrhead.  The service has a</w:t>
            </w:r>
            <w:r w:rsidRPr="00731FFB">
              <w:rPr>
                <w:rFonts w:ascii="Arial" w:hAnsi="Arial" w:cs="Arial"/>
                <w:sz w:val="22"/>
                <w:szCs w:val="22"/>
              </w:rPr>
              <w:t xml:space="preserve"> full multi-disciplinary staffing complement including</w:t>
            </w:r>
            <w:r>
              <w:rPr>
                <w:rFonts w:ascii="Arial" w:hAnsi="Arial" w:cs="Arial"/>
                <w:sz w:val="22"/>
                <w:szCs w:val="22"/>
              </w:rPr>
              <w:t xml:space="preserve"> 2</w:t>
            </w:r>
            <w:r w:rsidRPr="00731FFB">
              <w:rPr>
                <w:rFonts w:ascii="Arial" w:hAnsi="Arial" w:cs="Arial"/>
                <w:sz w:val="22"/>
                <w:szCs w:val="22"/>
              </w:rPr>
              <w:t xml:space="preserve"> Consultant </w:t>
            </w:r>
            <w:r>
              <w:rPr>
                <w:rFonts w:ascii="Arial" w:hAnsi="Arial" w:cs="Arial"/>
                <w:sz w:val="22"/>
                <w:szCs w:val="22"/>
              </w:rPr>
              <w:t>Child &amp; Adolescent Psychiatrists (including this post)</w:t>
            </w:r>
            <w:r w:rsidRPr="00731FFB">
              <w:rPr>
                <w:rFonts w:ascii="Arial" w:hAnsi="Arial" w:cs="Arial"/>
                <w:sz w:val="22"/>
                <w:szCs w:val="22"/>
              </w:rPr>
              <w:t>, nurse therapists, clinical psychologists, psychothe</w:t>
            </w:r>
            <w:r>
              <w:rPr>
                <w:rFonts w:ascii="Arial" w:hAnsi="Arial" w:cs="Arial"/>
                <w:sz w:val="22"/>
                <w:szCs w:val="22"/>
              </w:rPr>
              <w:t xml:space="preserve">rapist, occupational therapist, speech and language therapist.  </w:t>
            </w:r>
            <w:r w:rsidRPr="00952EEF">
              <w:rPr>
                <w:rFonts w:ascii="Arial" w:hAnsi="Arial" w:cs="Arial"/>
                <w:sz w:val="22"/>
                <w:szCs w:val="22"/>
              </w:rPr>
              <w:t>We are keen to have a diverse workforce in CAMHS that will allow us to reflect the population we work with.</w:t>
            </w:r>
          </w:p>
          <w:p w14:paraId="795C89C5" w14:textId="77777777" w:rsidR="00323454" w:rsidRPr="00731FFB" w:rsidRDefault="00323454" w:rsidP="00323454">
            <w:pPr>
              <w:spacing w:beforeLines="40" w:before="96" w:afterLines="40" w:after="96"/>
              <w:jc w:val="both"/>
              <w:rPr>
                <w:rFonts w:ascii="Arial" w:hAnsi="Arial" w:cs="Arial"/>
                <w:sz w:val="4"/>
                <w:szCs w:val="4"/>
              </w:rPr>
            </w:pPr>
          </w:p>
          <w:p w14:paraId="6E1E5615" w14:textId="77777777" w:rsidR="00323454" w:rsidRPr="00731FFB" w:rsidRDefault="00323454" w:rsidP="00323454">
            <w:pPr>
              <w:spacing w:beforeLines="40" w:before="96" w:afterLines="40" w:after="96"/>
              <w:jc w:val="both"/>
              <w:rPr>
                <w:rFonts w:ascii="Arial" w:hAnsi="Arial" w:cs="Arial"/>
                <w:sz w:val="4"/>
                <w:szCs w:val="4"/>
              </w:rPr>
            </w:pPr>
            <w:r w:rsidRPr="00731FFB">
              <w:rPr>
                <w:rFonts w:ascii="Arial" w:hAnsi="Arial" w:cs="Arial"/>
                <w:sz w:val="22"/>
                <w:szCs w:val="22"/>
              </w:rPr>
              <w:t>The team</w:t>
            </w:r>
            <w:r>
              <w:rPr>
                <w:rFonts w:ascii="Arial" w:hAnsi="Arial" w:cs="Arial"/>
                <w:sz w:val="22"/>
                <w:szCs w:val="22"/>
              </w:rPr>
              <w:t xml:space="preserve"> is a</w:t>
            </w:r>
            <w:r w:rsidRPr="00731FFB">
              <w:rPr>
                <w:rFonts w:ascii="Arial" w:hAnsi="Arial" w:cs="Arial"/>
                <w:sz w:val="22"/>
                <w:szCs w:val="22"/>
              </w:rPr>
              <w:t xml:space="preserve"> multi-disciplinary locality team providing mental health services to children and adolescents in </w:t>
            </w:r>
            <w:r>
              <w:rPr>
                <w:rFonts w:ascii="Arial" w:hAnsi="Arial" w:cs="Arial"/>
                <w:sz w:val="22"/>
                <w:szCs w:val="22"/>
              </w:rPr>
              <w:t xml:space="preserve">East Renfrewshire </w:t>
            </w:r>
            <w:r w:rsidRPr="00731FFB">
              <w:rPr>
                <w:rFonts w:ascii="Arial" w:hAnsi="Arial" w:cs="Arial"/>
                <w:sz w:val="22"/>
                <w:szCs w:val="22"/>
              </w:rPr>
              <w:t>with moderate to severe mental h</w:t>
            </w:r>
            <w:r>
              <w:rPr>
                <w:rFonts w:ascii="Arial" w:hAnsi="Arial" w:cs="Arial"/>
                <w:sz w:val="22"/>
                <w:szCs w:val="22"/>
              </w:rPr>
              <w:t>ealth problems.  The team is</w:t>
            </w:r>
            <w:r w:rsidRPr="00731FFB">
              <w:rPr>
                <w:rFonts w:ascii="Arial" w:hAnsi="Arial" w:cs="Arial"/>
                <w:sz w:val="22"/>
                <w:szCs w:val="22"/>
              </w:rPr>
              <w:t xml:space="preserve"> part of a comprehensive network of 8 locality based Mental Health teams providing services within the NHS Greater Gl</w:t>
            </w:r>
            <w:r>
              <w:rPr>
                <w:rFonts w:ascii="Arial" w:hAnsi="Arial" w:cs="Arial"/>
                <w:sz w:val="22"/>
                <w:szCs w:val="22"/>
              </w:rPr>
              <w:t>asgow and Clyde board area. The locality teams</w:t>
            </w:r>
            <w:r w:rsidRPr="00731FFB">
              <w:rPr>
                <w:rFonts w:ascii="Arial" w:hAnsi="Arial" w:cs="Arial"/>
                <w:sz w:val="22"/>
                <w:szCs w:val="22"/>
              </w:rPr>
              <w:t xml:space="preserve"> work in conjunction with a number of specialist health board-wide CAMHS teams</w:t>
            </w:r>
            <w:r>
              <w:rPr>
                <w:rFonts w:ascii="Arial" w:hAnsi="Arial" w:cs="Arial"/>
                <w:sz w:val="22"/>
                <w:szCs w:val="22"/>
              </w:rPr>
              <w:t xml:space="preserve"> covering learning disability &amp; mental health, forensic CAMHS, complex trauma, intensive community care and eating disorders</w:t>
            </w:r>
          </w:p>
          <w:p w14:paraId="1CD945DD"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Within NHS Greate</w:t>
            </w:r>
            <w:r>
              <w:rPr>
                <w:rFonts w:ascii="Arial" w:hAnsi="Arial" w:cs="Arial"/>
                <w:sz w:val="22"/>
                <w:szCs w:val="22"/>
              </w:rPr>
              <w:t>r Glasgow and Clyde there are 20</w:t>
            </w:r>
            <w:r w:rsidRPr="00731FFB">
              <w:rPr>
                <w:rFonts w:ascii="Arial" w:hAnsi="Arial" w:cs="Arial"/>
                <w:sz w:val="22"/>
                <w:szCs w:val="22"/>
              </w:rPr>
              <w:t xml:space="preserve"> Consultants in C</w:t>
            </w:r>
            <w:r>
              <w:rPr>
                <w:rFonts w:ascii="Arial" w:hAnsi="Arial" w:cs="Arial"/>
                <w:sz w:val="22"/>
                <w:szCs w:val="22"/>
              </w:rPr>
              <w:t>hild &amp; Adolescent Psychiatry (18</w:t>
            </w:r>
            <w:r w:rsidRPr="00731FFB">
              <w:rPr>
                <w:rFonts w:ascii="Arial" w:hAnsi="Arial" w:cs="Arial"/>
                <w:sz w:val="22"/>
                <w:szCs w:val="22"/>
              </w:rPr>
              <w:t xml:space="preserve"> WTE).  All the Consultants work in locality or specialist </w:t>
            </w:r>
            <w:proofErr w:type="spellStart"/>
            <w:r w:rsidRPr="00731FFB">
              <w:rPr>
                <w:rFonts w:ascii="Arial" w:hAnsi="Arial" w:cs="Arial"/>
                <w:sz w:val="22"/>
                <w:szCs w:val="22"/>
              </w:rPr>
              <w:t xml:space="preserve">multi </w:t>
            </w:r>
            <w:r>
              <w:rPr>
                <w:rFonts w:ascii="Arial" w:hAnsi="Arial" w:cs="Arial"/>
                <w:sz w:val="22"/>
                <w:szCs w:val="22"/>
              </w:rPr>
              <w:t>disciplinary</w:t>
            </w:r>
            <w:proofErr w:type="spellEnd"/>
            <w:r>
              <w:rPr>
                <w:rFonts w:ascii="Arial" w:hAnsi="Arial" w:cs="Arial"/>
                <w:sz w:val="22"/>
                <w:szCs w:val="22"/>
              </w:rPr>
              <w:t xml:space="preserve"> teams within</w:t>
            </w:r>
            <w:r w:rsidRPr="00731FFB">
              <w:rPr>
                <w:rFonts w:ascii="Arial" w:hAnsi="Arial" w:cs="Arial"/>
                <w:sz w:val="22"/>
                <w:szCs w:val="22"/>
              </w:rPr>
              <w:t xml:space="preserve"> Community Hea</w:t>
            </w:r>
            <w:r>
              <w:rPr>
                <w:rFonts w:ascii="Arial" w:hAnsi="Arial" w:cs="Arial"/>
                <w:sz w:val="22"/>
                <w:szCs w:val="22"/>
              </w:rPr>
              <w:t>lth and Social Care Partnership areas</w:t>
            </w:r>
            <w:r w:rsidRPr="00731FFB">
              <w:rPr>
                <w:rFonts w:ascii="Arial" w:hAnsi="Arial" w:cs="Arial"/>
                <w:sz w:val="22"/>
                <w:szCs w:val="22"/>
              </w:rPr>
              <w:t xml:space="preserve"> in Greater Glasgow and Clyde</w:t>
            </w:r>
            <w:r>
              <w:rPr>
                <w:rFonts w:ascii="Arial" w:hAnsi="Arial" w:cs="Arial"/>
                <w:sz w:val="22"/>
                <w:szCs w:val="22"/>
              </w:rPr>
              <w:t>, in acute hospital settings, or within regional or national inpatient services</w:t>
            </w:r>
            <w:r w:rsidRPr="00731FFB">
              <w:rPr>
                <w:rFonts w:ascii="Arial" w:hAnsi="Arial" w:cs="Arial"/>
                <w:sz w:val="22"/>
                <w:szCs w:val="22"/>
              </w:rPr>
              <w:t>.  NHS Greater Glasgow and Clyde provides mental health services for a population of 1.</w:t>
            </w:r>
            <w:r>
              <w:rPr>
                <w:rFonts w:ascii="Arial" w:hAnsi="Arial" w:cs="Arial"/>
                <w:sz w:val="22"/>
                <w:szCs w:val="22"/>
              </w:rPr>
              <w:t xml:space="preserve">1million. </w:t>
            </w:r>
            <w:r w:rsidRPr="00731FFB">
              <w:rPr>
                <w:rFonts w:ascii="Arial" w:hAnsi="Arial" w:cs="Arial"/>
                <w:sz w:val="22"/>
                <w:szCs w:val="22"/>
              </w:rPr>
              <w:t xml:space="preserve">The population of </w:t>
            </w:r>
            <w:r>
              <w:rPr>
                <w:rFonts w:ascii="Arial" w:hAnsi="Arial" w:cs="Arial"/>
                <w:sz w:val="22"/>
                <w:szCs w:val="22"/>
              </w:rPr>
              <w:t>0</w:t>
            </w:r>
            <w:r w:rsidRPr="00731FFB">
              <w:rPr>
                <w:rFonts w:ascii="Arial" w:hAnsi="Arial" w:cs="Arial"/>
                <w:sz w:val="22"/>
                <w:szCs w:val="22"/>
              </w:rPr>
              <w:t>-19yr olds is approximately 2</w:t>
            </w:r>
            <w:r>
              <w:rPr>
                <w:rFonts w:ascii="Arial" w:hAnsi="Arial" w:cs="Arial"/>
                <w:sz w:val="22"/>
                <w:szCs w:val="22"/>
              </w:rPr>
              <w:t>20</w:t>
            </w:r>
            <w:r w:rsidRPr="00731FFB">
              <w:rPr>
                <w:rFonts w:ascii="Arial" w:hAnsi="Arial" w:cs="Arial"/>
                <w:sz w:val="22"/>
                <w:szCs w:val="22"/>
              </w:rPr>
              <w:t>,32</w:t>
            </w:r>
            <w:r>
              <w:rPr>
                <w:rFonts w:ascii="Arial" w:hAnsi="Arial" w:cs="Arial"/>
                <w:sz w:val="22"/>
                <w:szCs w:val="22"/>
              </w:rPr>
              <w:t>4</w:t>
            </w:r>
            <w:r w:rsidRPr="00731FFB">
              <w:rPr>
                <w:rFonts w:ascii="Arial" w:hAnsi="Arial" w:cs="Arial"/>
                <w:sz w:val="22"/>
                <w:szCs w:val="22"/>
              </w:rPr>
              <w:t>.</w:t>
            </w:r>
          </w:p>
          <w:p w14:paraId="5659E7DB" w14:textId="77777777" w:rsidR="00323454" w:rsidRPr="00731FFB" w:rsidRDefault="00323454" w:rsidP="00323454">
            <w:pPr>
              <w:spacing w:beforeLines="40" w:before="96" w:afterLines="40" w:after="96"/>
              <w:jc w:val="both"/>
              <w:rPr>
                <w:rFonts w:ascii="Arial" w:hAnsi="Arial" w:cs="Arial"/>
                <w:sz w:val="4"/>
                <w:szCs w:val="4"/>
              </w:rPr>
            </w:pPr>
          </w:p>
          <w:p w14:paraId="52209BB7" w14:textId="77777777" w:rsidR="00323454" w:rsidRPr="00731FFB" w:rsidRDefault="00323454" w:rsidP="00323454">
            <w:pPr>
              <w:spacing w:beforeLines="40" w:before="96" w:afterLines="40" w:after="96"/>
              <w:jc w:val="both"/>
              <w:rPr>
                <w:rFonts w:ascii="Arial" w:hAnsi="Arial" w:cs="Arial"/>
                <w:sz w:val="22"/>
                <w:szCs w:val="22"/>
              </w:rPr>
            </w:pPr>
            <w:r>
              <w:rPr>
                <w:rFonts w:ascii="Arial" w:hAnsi="Arial" w:cs="Arial"/>
                <w:sz w:val="22"/>
                <w:szCs w:val="22"/>
              </w:rPr>
              <w:t>This post will provide p</w:t>
            </w:r>
            <w:r w:rsidRPr="00731FFB">
              <w:rPr>
                <w:rFonts w:ascii="Arial" w:hAnsi="Arial" w:cs="Arial"/>
                <w:sz w:val="22"/>
                <w:szCs w:val="22"/>
              </w:rPr>
              <w:t>sychiatric support and leadership to the community Child &amp; Adolescent Mental Health team in</w:t>
            </w:r>
            <w:r>
              <w:rPr>
                <w:rFonts w:ascii="Arial" w:hAnsi="Arial" w:cs="Arial"/>
                <w:sz w:val="22"/>
                <w:szCs w:val="22"/>
              </w:rPr>
              <w:t xml:space="preserve"> East Renfrewshire and psychiatry input to children, young people and families for 8 sessions per week. The East Renfrewshire</w:t>
            </w:r>
            <w:r w:rsidRPr="00731FFB">
              <w:rPr>
                <w:rFonts w:ascii="Arial" w:hAnsi="Arial" w:cs="Arial"/>
                <w:sz w:val="22"/>
                <w:szCs w:val="22"/>
              </w:rPr>
              <w:t xml:space="preserve"> Commu</w:t>
            </w:r>
            <w:r>
              <w:rPr>
                <w:rFonts w:ascii="Arial" w:hAnsi="Arial" w:cs="Arial"/>
                <w:sz w:val="22"/>
                <w:szCs w:val="22"/>
              </w:rPr>
              <w:t>nity Child &amp; Adolescent Mental Health Service is based in Barrhead Health &amp; Care Centre and s</w:t>
            </w:r>
            <w:r w:rsidRPr="00731FFB">
              <w:rPr>
                <w:rFonts w:ascii="Arial" w:hAnsi="Arial" w:cs="Arial"/>
                <w:sz w:val="22"/>
                <w:szCs w:val="22"/>
              </w:rPr>
              <w:t>erv</w:t>
            </w:r>
            <w:r>
              <w:rPr>
                <w:rFonts w:ascii="Arial" w:hAnsi="Arial" w:cs="Arial"/>
                <w:sz w:val="22"/>
                <w:szCs w:val="22"/>
              </w:rPr>
              <w:t xml:space="preserve">es a population </w:t>
            </w:r>
            <w:r w:rsidRPr="00731FFB">
              <w:rPr>
                <w:rFonts w:ascii="Arial" w:hAnsi="Arial" w:cs="Arial"/>
                <w:sz w:val="22"/>
                <w:szCs w:val="22"/>
              </w:rPr>
              <w:t>which contains a diverse socio-economic mix of population. The Consultant Child &amp; Adolescent Psychiatrist who takes this post will provide advice and leade</w:t>
            </w:r>
            <w:r>
              <w:rPr>
                <w:rFonts w:ascii="Arial" w:hAnsi="Arial" w:cs="Arial"/>
                <w:sz w:val="22"/>
                <w:szCs w:val="22"/>
              </w:rPr>
              <w:t>rship with 1 Consultant colleague</w:t>
            </w:r>
            <w:r w:rsidRPr="00731FFB">
              <w:rPr>
                <w:rFonts w:ascii="Arial" w:hAnsi="Arial" w:cs="Arial"/>
                <w:sz w:val="22"/>
                <w:szCs w:val="22"/>
              </w:rPr>
              <w:t xml:space="preserve"> and ot</w:t>
            </w:r>
            <w:r>
              <w:rPr>
                <w:rFonts w:ascii="Arial" w:hAnsi="Arial" w:cs="Arial"/>
                <w:sz w:val="22"/>
                <w:szCs w:val="22"/>
              </w:rPr>
              <w:t>her senior professionals in the</w:t>
            </w:r>
            <w:r w:rsidRPr="00731FFB">
              <w:rPr>
                <w:rFonts w:ascii="Arial" w:hAnsi="Arial" w:cs="Arial"/>
                <w:sz w:val="22"/>
                <w:szCs w:val="22"/>
              </w:rPr>
              <w:t xml:space="preserve"> team</w:t>
            </w:r>
            <w:r>
              <w:rPr>
                <w:rFonts w:ascii="Arial" w:hAnsi="Arial" w:cs="Arial"/>
                <w:sz w:val="22"/>
                <w:szCs w:val="22"/>
              </w:rPr>
              <w:t>,</w:t>
            </w:r>
            <w:r w:rsidRPr="00731FFB">
              <w:rPr>
                <w:rFonts w:ascii="Arial" w:hAnsi="Arial" w:cs="Arial"/>
                <w:sz w:val="22"/>
                <w:szCs w:val="22"/>
              </w:rPr>
              <w:t xml:space="preserve"> on child and adolescent mental health disorders and their management to patients, families and multi-agency colleagues within the context of GIRFEC processes. </w:t>
            </w:r>
          </w:p>
          <w:p w14:paraId="4802AF8B"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As well as </w:t>
            </w:r>
            <w:r>
              <w:rPr>
                <w:rFonts w:ascii="Arial" w:hAnsi="Arial" w:cs="Arial"/>
                <w:sz w:val="22"/>
                <w:szCs w:val="22"/>
              </w:rPr>
              <w:t>providing psychiatric input to the l</w:t>
            </w:r>
            <w:r w:rsidRPr="00731FFB">
              <w:rPr>
                <w:rFonts w:ascii="Arial" w:hAnsi="Arial" w:cs="Arial"/>
                <w:sz w:val="22"/>
                <w:szCs w:val="22"/>
              </w:rPr>
              <w:t>ocality CAMHS team, the post holder will cont</w:t>
            </w:r>
            <w:r>
              <w:rPr>
                <w:rFonts w:ascii="Arial" w:hAnsi="Arial" w:cs="Arial"/>
                <w:sz w:val="22"/>
                <w:szCs w:val="22"/>
              </w:rPr>
              <w:t>ribute to a day time Consultant</w:t>
            </w:r>
            <w:r w:rsidRPr="00731FFB">
              <w:rPr>
                <w:rFonts w:ascii="Arial" w:hAnsi="Arial" w:cs="Arial"/>
                <w:sz w:val="22"/>
                <w:szCs w:val="22"/>
              </w:rPr>
              <w:t xml:space="preserve"> rota for loc</w:t>
            </w:r>
            <w:r>
              <w:rPr>
                <w:rFonts w:ascii="Arial" w:hAnsi="Arial" w:cs="Arial"/>
                <w:sz w:val="22"/>
                <w:szCs w:val="22"/>
              </w:rPr>
              <w:t>al community teams if no local child &amp; adolescent p</w:t>
            </w:r>
            <w:r w:rsidRPr="00731FFB">
              <w:rPr>
                <w:rFonts w:ascii="Arial" w:hAnsi="Arial" w:cs="Arial"/>
                <w:sz w:val="22"/>
                <w:szCs w:val="22"/>
              </w:rPr>
              <w:t xml:space="preserve">sychiatrist is available, </w:t>
            </w:r>
            <w:r>
              <w:rPr>
                <w:rFonts w:ascii="Arial" w:hAnsi="Arial" w:cs="Arial"/>
                <w:sz w:val="22"/>
                <w:szCs w:val="22"/>
              </w:rPr>
              <w:t xml:space="preserve">and will operate as part of an East Renfrewshire-South Glasgow hub with 3 Consultant colleagues, </w:t>
            </w:r>
            <w:r w:rsidRPr="00731FFB">
              <w:rPr>
                <w:rFonts w:ascii="Arial" w:hAnsi="Arial" w:cs="Arial"/>
                <w:sz w:val="22"/>
                <w:szCs w:val="22"/>
              </w:rPr>
              <w:t>as well as providing out of hours Psychiatric cover to the Child &amp; Adolescent population in NHS Gr</w:t>
            </w:r>
            <w:r>
              <w:rPr>
                <w:rFonts w:ascii="Arial" w:hAnsi="Arial" w:cs="Arial"/>
                <w:sz w:val="22"/>
                <w:szCs w:val="22"/>
              </w:rPr>
              <w:t>eater Glasgow and Clyde (at 1:16</w:t>
            </w:r>
            <w:r w:rsidRPr="00731FFB">
              <w:rPr>
                <w:rFonts w:ascii="Arial" w:hAnsi="Arial" w:cs="Arial"/>
                <w:sz w:val="22"/>
                <w:szCs w:val="22"/>
              </w:rPr>
              <w:t xml:space="preserve"> pro rata).</w:t>
            </w:r>
          </w:p>
          <w:p w14:paraId="2A154F33" w14:textId="77777777" w:rsidR="00323454" w:rsidRPr="00731FFB" w:rsidRDefault="00323454" w:rsidP="00323454">
            <w:pPr>
              <w:spacing w:beforeLines="40" w:before="96" w:afterLines="40" w:after="96"/>
              <w:jc w:val="both"/>
              <w:rPr>
                <w:rFonts w:ascii="Arial" w:hAnsi="Arial" w:cs="Arial"/>
                <w:b/>
                <w:sz w:val="16"/>
                <w:szCs w:val="16"/>
              </w:rPr>
            </w:pPr>
          </w:p>
        </w:tc>
      </w:tr>
      <w:tr w:rsidR="00323454" w:rsidRPr="00731FFB" w14:paraId="7A721D7C"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27664A42" w14:textId="77777777" w:rsidR="00323454" w:rsidRPr="00323454" w:rsidRDefault="00323454" w:rsidP="00323454">
            <w:pPr>
              <w:numPr>
                <w:ilvl w:val="0"/>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1A3B928E"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GENERAL DESCRIPTION OF THE POST</w:t>
            </w:r>
          </w:p>
        </w:tc>
      </w:tr>
      <w:tr w:rsidR="00323454" w:rsidRPr="00731FFB" w14:paraId="2A608C40" w14:textId="77777777" w:rsidTr="00323454">
        <w:tc>
          <w:tcPr>
            <w:tcW w:w="200" w:type="pct"/>
            <w:tcBorders>
              <w:top w:val="single" w:sz="4" w:space="0" w:color="auto"/>
              <w:left w:val="single" w:sz="4" w:space="0" w:color="auto"/>
              <w:bottom w:val="single" w:sz="4" w:space="0" w:color="auto"/>
              <w:right w:val="single" w:sz="4" w:space="0" w:color="auto"/>
            </w:tcBorders>
          </w:tcPr>
          <w:p w14:paraId="06E21E54"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2BB22ECB"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This post will provide child and adolescent psychiatric se</w:t>
            </w:r>
            <w:r>
              <w:rPr>
                <w:rFonts w:ascii="Arial" w:hAnsi="Arial" w:cs="Arial"/>
                <w:sz w:val="22"/>
                <w:szCs w:val="22"/>
              </w:rPr>
              <w:t>rvices to East Renfrewshire whilst based in the East Renfrewshire CAMHS team</w:t>
            </w:r>
            <w:r w:rsidRPr="00731FFB">
              <w:rPr>
                <w:rFonts w:ascii="Arial" w:hAnsi="Arial" w:cs="Arial"/>
                <w:sz w:val="22"/>
                <w:szCs w:val="22"/>
              </w:rPr>
              <w:t>.  The holder of the post will be expected to work alongs</w:t>
            </w:r>
            <w:r>
              <w:rPr>
                <w:rFonts w:ascii="Arial" w:hAnsi="Arial" w:cs="Arial"/>
                <w:sz w:val="22"/>
                <w:szCs w:val="22"/>
              </w:rPr>
              <w:t>ide other members of the team</w:t>
            </w:r>
            <w:r w:rsidRPr="00731FFB">
              <w:rPr>
                <w:rFonts w:ascii="Arial" w:hAnsi="Arial" w:cs="Arial"/>
                <w:sz w:val="22"/>
                <w:szCs w:val="22"/>
              </w:rPr>
              <w:t xml:space="preserve"> in the provision of outpatient related services pro</w:t>
            </w:r>
            <w:r>
              <w:rPr>
                <w:rFonts w:ascii="Arial" w:hAnsi="Arial" w:cs="Arial"/>
                <w:sz w:val="22"/>
                <w:szCs w:val="22"/>
              </w:rPr>
              <w:t>vided by East Renfrewshire HSCP</w:t>
            </w:r>
            <w:r w:rsidRPr="00731FFB">
              <w:rPr>
                <w:rFonts w:ascii="Arial" w:hAnsi="Arial" w:cs="Arial"/>
                <w:sz w:val="22"/>
                <w:szCs w:val="22"/>
              </w:rPr>
              <w:t xml:space="preserve">. </w:t>
            </w:r>
          </w:p>
          <w:p w14:paraId="6DB9F703" w14:textId="77777777" w:rsidR="00323454" w:rsidRPr="00323454" w:rsidRDefault="00323454" w:rsidP="00323454">
            <w:pPr>
              <w:spacing w:beforeLines="40" w:before="96" w:afterLines="40" w:after="96"/>
              <w:jc w:val="both"/>
              <w:rPr>
                <w:rFonts w:ascii="Arial" w:hAnsi="Arial" w:cs="Arial"/>
                <w:sz w:val="22"/>
                <w:szCs w:val="22"/>
              </w:rPr>
            </w:pPr>
          </w:p>
          <w:p w14:paraId="1246230E"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Community Child &amp; Adolescent Mental Health teams are managed in Greater Glasgow &amp; Clyde by a single Head of Specialist Ch</w:t>
            </w:r>
            <w:r>
              <w:rPr>
                <w:rFonts w:ascii="Arial" w:hAnsi="Arial" w:cs="Arial"/>
                <w:sz w:val="22"/>
                <w:szCs w:val="22"/>
              </w:rPr>
              <w:t>ildren’s Services</w:t>
            </w:r>
            <w:r w:rsidRPr="00731FFB">
              <w:rPr>
                <w:rFonts w:ascii="Arial" w:hAnsi="Arial" w:cs="Arial"/>
                <w:sz w:val="22"/>
                <w:szCs w:val="22"/>
              </w:rPr>
              <w:t xml:space="preserve"> with local links and local management input alongside other community children’s services to deliver children and young people’s specialist service</w:t>
            </w:r>
            <w:r>
              <w:rPr>
                <w:rFonts w:ascii="Arial" w:hAnsi="Arial" w:cs="Arial"/>
                <w:sz w:val="22"/>
                <w:szCs w:val="22"/>
              </w:rPr>
              <w:t xml:space="preserve">s.  Area wide CAMHS teams (e.g. </w:t>
            </w:r>
            <w:r w:rsidRPr="00731FFB">
              <w:rPr>
                <w:rFonts w:ascii="Arial" w:hAnsi="Arial" w:cs="Arial"/>
                <w:sz w:val="22"/>
                <w:szCs w:val="22"/>
              </w:rPr>
              <w:t>forensic, learning disabilities, a</w:t>
            </w:r>
            <w:r>
              <w:rPr>
                <w:rFonts w:ascii="Arial" w:hAnsi="Arial" w:cs="Arial"/>
                <w:sz w:val="22"/>
                <w:szCs w:val="22"/>
              </w:rPr>
              <w:t>cademic, eating disorders, complex trauma</w:t>
            </w:r>
            <w:r w:rsidRPr="00731FFB">
              <w:rPr>
                <w:rFonts w:ascii="Arial" w:hAnsi="Arial" w:cs="Arial"/>
                <w:sz w:val="22"/>
                <w:szCs w:val="22"/>
              </w:rPr>
              <w:t xml:space="preserve"> services and intensive</w:t>
            </w:r>
            <w:r>
              <w:rPr>
                <w:rFonts w:ascii="Arial" w:hAnsi="Arial" w:cs="Arial"/>
                <w:sz w:val="22"/>
                <w:szCs w:val="22"/>
              </w:rPr>
              <w:t xml:space="preserve"> and crisis</w:t>
            </w:r>
            <w:r w:rsidRPr="00731FFB">
              <w:rPr>
                <w:rFonts w:ascii="Arial" w:hAnsi="Arial" w:cs="Arial"/>
                <w:sz w:val="22"/>
                <w:szCs w:val="22"/>
              </w:rPr>
              <w:t xml:space="preserve"> community and home-based services) are managed as hosted services within NHS Greater Glasgow &amp; Clyde.  </w:t>
            </w:r>
          </w:p>
          <w:p w14:paraId="27BB9865" w14:textId="77777777" w:rsidR="00323454" w:rsidRPr="00323454" w:rsidRDefault="00323454" w:rsidP="00323454">
            <w:pPr>
              <w:spacing w:beforeLines="40" w:before="96" w:afterLines="40" w:after="96"/>
              <w:jc w:val="both"/>
              <w:rPr>
                <w:rFonts w:ascii="Arial" w:hAnsi="Arial" w:cs="Arial"/>
                <w:sz w:val="22"/>
                <w:szCs w:val="22"/>
              </w:rPr>
            </w:pPr>
          </w:p>
          <w:p w14:paraId="62D21908"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management structure</w:t>
            </w:r>
            <w:r>
              <w:rPr>
                <w:rFonts w:ascii="Arial" w:hAnsi="Arial" w:cs="Arial"/>
                <w:sz w:val="22"/>
                <w:szCs w:val="22"/>
              </w:rPr>
              <w:t xml:space="preserve"> cascades from the Chief Officer</w:t>
            </w:r>
            <w:r w:rsidRPr="00731FFB">
              <w:rPr>
                <w:rFonts w:ascii="Arial" w:hAnsi="Arial" w:cs="Arial"/>
                <w:sz w:val="22"/>
                <w:szCs w:val="22"/>
              </w:rPr>
              <w:t xml:space="preserve"> for Specialist Children’s Services</w:t>
            </w:r>
            <w:r>
              <w:rPr>
                <w:rFonts w:ascii="Arial" w:hAnsi="Arial" w:cs="Arial"/>
                <w:sz w:val="22"/>
                <w:szCs w:val="22"/>
              </w:rPr>
              <w:t xml:space="preserve"> in East Dunbartonshire HSCP</w:t>
            </w:r>
            <w:r w:rsidRPr="00731FFB">
              <w:rPr>
                <w:rFonts w:ascii="Arial" w:hAnsi="Arial" w:cs="Arial"/>
                <w:sz w:val="22"/>
                <w:szCs w:val="22"/>
              </w:rPr>
              <w:t>, to the Head of Specialist Chi</w:t>
            </w:r>
            <w:r>
              <w:rPr>
                <w:rFonts w:ascii="Arial" w:hAnsi="Arial" w:cs="Arial"/>
                <w:sz w:val="22"/>
                <w:szCs w:val="22"/>
              </w:rPr>
              <w:t>ldren’s Services, Karen Lamb</w:t>
            </w:r>
            <w:r w:rsidRPr="00731FFB">
              <w:rPr>
                <w:rFonts w:ascii="Arial" w:hAnsi="Arial" w:cs="Arial"/>
                <w:sz w:val="22"/>
                <w:szCs w:val="22"/>
              </w:rPr>
              <w:t xml:space="preserve">, and to the local service managers who are accountable to the </w:t>
            </w:r>
            <w:r>
              <w:rPr>
                <w:rFonts w:ascii="Arial" w:hAnsi="Arial" w:cs="Arial"/>
                <w:sz w:val="22"/>
                <w:szCs w:val="22"/>
              </w:rPr>
              <w:t>local Head of</w:t>
            </w:r>
            <w:r w:rsidRPr="00731FFB">
              <w:rPr>
                <w:rFonts w:ascii="Arial" w:hAnsi="Arial" w:cs="Arial"/>
                <w:sz w:val="22"/>
                <w:szCs w:val="22"/>
              </w:rPr>
              <w:t xml:space="preserve"> Children’s Services. This management structure is supported by the Clinical Director for CAMHS, Julie Metcalfe, and links closely with local children’s services, primary care services, mental health services and partner agencies within local service structures.</w:t>
            </w:r>
          </w:p>
          <w:p w14:paraId="3117268B" w14:textId="77777777" w:rsidR="00323454" w:rsidRPr="00323454" w:rsidRDefault="00323454" w:rsidP="00323454">
            <w:pPr>
              <w:spacing w:beforeLines="40" w:before="96" w:afterLines="40" w:after="96"/>
              <w:jc w:val="both"/>
              <w:rPr>
                <w:rFonts w:ascii="Arial" w:hAnsi="Arial" w:cs="Arial"/>
                <w:sz w:val="22"/>
                <w:szCs w:val="22"/>
              </w:rPr>
            </w:pPr>
          </w:p>
          <w:p w14:paraId="602E65C8"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w:t>
            </w:r>
            <w:r>
              <w:rPr>
                <w:rFonts w:ascii="Arial" w:hAnsi="Arial" w:cs="Arial"/>
                <w:sz w:val="22"/>
                <w:szCs w:val="22"/>
              </w:rPr>
              <w:t>Choice &amp; Partnership Approach (</w:t>
            </w:r>
            <w:r w:rsidRPr="00731FFB">
              <w:rPr>
                <w:rFonts w:ascii="Arial" w:hAnsi="Arial" w:cs="Arial"/>
                <w:sz w:val="22"/>
                <w:szCs w:val="22"/>
              </w:rPr>
              <w:t>CAPA</w:t>
            </w:r>
            <w:r>
              <w:rPr>
                <w:rFonts w:ascii="Arial" w:hAnsi="Arial" w:cs="Arial"/>
                <w:sz w:val="22"/>
                <w:szCs w:val="22"/>
              </w:rPr>
              <w:t>)</w:t>
            </w:r>
            <w:r w:rsidRPr="00731FFB">
              <w:rPr>
                <w:rFonts w:ascii="Arial" w:hAnsi="Arial" w:cs="Arial"/>
                <w:sz w:val="22"/>
                <w:szCs w:val="22"/>
              </w:rPr>
              <w:t xml:space="preserve"> model of service delivery has been implemented across</w:t>
            </w:r>
            <w:r>
              <w:rPr>
                <w:rFonts w:ascii="Arial" w:hAnsi="Arial" w:cs="Arial"/>
                <w:sz w:val="22"/>
                <w:szCs w:val="22"/>
              </w:rPr>
              <w:t xml:space="preserve"> CAMHS in NHS</w:t>
            </w:r>
            <w:r w:rsidRPr="00731FFB">
              <w:rPr>
                <w:rFonts w:ascii="Arial" w:hAnsi="Arial" w:cs="Arial"/>
                <w:sz w:val="22"/>
                <w:szCs w:val="22"/>
              </w:rPr>
              <w:t xml:space="preserve"> Greater Glasgow and Clyde.  In the</w:t>
            </w:r>
            <w:r>
              <w:rPr>
                <w:rFonts w:ascii="Arial" w:hAnsi="Arial" w:cs="Arial"/>
                <w:sz w:val="22"/>
                <w:szCs w:val="22"/>
              </w:rPr>
              <w:t xml:space="preserve"> East Renfrewshire service, </w:t>
            </w:r>
            <w:r w:rsidRPr="00731FFB">
              <w:rPr>
                <w:rFonts w:ascii="Arial" w:hAnsi="Arial" w:cs="Arial"/>
                <w:sz w:val="22"/>
                <w:szCs w:val="22"/>
              </w:rPr>
              <w:t>the Consultant Psychiatrist</w:t>
            </w:r>
            <w:r>
              <w:rPr>
                <w:rFonts w:ascii="Arial" w:hAnsi="Arial" w:cs="Arial"/>
                <w:sz w:val="22"/>
                <w:szCs w:val="22"/>
              </w:rPr>
              <w:t>s</w:t>
            </w:r>
            <w:r w:rsidRPr="00731FFB">
              <w:rPr>
                <w:rFonts w:ascii="Arial" w:hAnsi="Arial" w:cs="Arial"/>
                <w:sz w:val="22"/>
                <w:szCs w:val="22"/>
              </w:rPr>
              <w:t xml:space="preserve"> will predominantly provide specific partnership sessions, and choice and core partnerships as their job plan</w:t>
            </w:r>
            <w:r>
              <w:rPr>
                <w:rFonts w:ascii="Arial" w:hAnsi="Arial" w:cs="Arial"/>
                <w:sz w:val="22"/>
                <w:szCs w:val="22"/>
              </w:rPr>
              <w:t>s allow</w:t>
            </w:r>
            <w:r w:rsidRPr="00731FFB">
              <w:rPr>
                <w:rFonts w:ascii="Arial" w:hAnsi="Arial" w:cs="Arial"/>
                <w:sz w:val="22"/>
                <w:szCs w:val="22"/>
              </w:rPr>
              <w:t xml:space="preserve">.  </w:t>
            </w:r>
          </w:p>
          <w:p w14:paraId="6F0387D7" w14:textId="77777777" w:rsidR="00323454" w:rsidRPr="00323454" w:rsidRDefault="00323454" w:rsidP="00323454">
            <w:pPr>
              <w:spacing w:beforeLines="40" w:before="96" w:afterLines="40" w:after="96"/>
              <w:jc w:val="both"/>
              <w:rPr>
                <w:rFonts w:ascii="Arial" w:hAnsi="Arial" w:cs="Arial"/>
                <w:sz w:val="22"/>
                <w:szCs w:val="22"/>
              </w:rPr>
            </w:pPr>
          </w:p>
          <w:p w14:paraId="757F294E"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2CF1880B"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54F130EA" w14:textId="77777777" w:rsidR="00323454" w:rsidRPr="00323454" w:rsidRDefault="00323454" w:rsidP="00323454">
            <w:pPr>
              <w:numPr>
                <w:ilvl w:val="0"/>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43EE6DA7"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 xml:space="preserve">DESCRIPTION OF THE TEAM </w:t>
            </w:r>
          </w:p>
        </w:tc>
      </w:tr>
      <w:tr w:rsidR="00323454" w:rsidRPr="00731FFB" w14:paraId="207F056B" w14:textId="77777777" w:rsidTr="00323454">
        <w:tc>
          <w:tcPr>
            <w:tcW w:w="200" w:type="pct"/>
            <w:tcBorders>
              <w:top w:val="single" w:sz="4" w:space="0" w:color="auto"/>
              <w:left w:val="single" w:sz="4" w:space="0" w:color="auto"/>
              <w:bottom w:val="single" w:sz="4" w:space="0" w:color="auto"/>
              <w:right w:val="single" w:sz="4" w:space="0" w:color="auto"/>
            </w:tcBorders>
          </w:tcPr>
          <w:p w14:paraId="48FCE8CF"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297C2CBC" w14:textId="77777777" w:rsidR="00323454" w:rsidRPr="006A441A" w:rsidRDefault="00323454" w:rsidP="00323454">
            <w:pPr>
              <w:spacing w:beforeLines="40" w:before="96" w:afterLines="40" w:after="96"/>
              <w:jc w:val="both"/>
              <w:rPr>
                <w:rFonts w:ascii="Arial" w:hAnsi="Arial" w:cs="Arial"/>
                <w:sz w:val="22"/>
                <w:szCs w:val="22"/>
              </w:rPr>
            </w:pPr>
            <w:r w:rsidRPr="002756D1">
              <w:rPr>
                <w:rFonts w:ascii="Arial" w:hAnsi="Arial" w:cs="Arial"/>
                <w:sz w:val="22"/>
                <w:szCs w:val="22"/>
              </w:rPr>
              <w:t xml:space="preserve">The </w:t>
            </w:r>
            <w:r>
              <w:rPr>
                <w:rFonts w:ascii="Arial" w:hAnsi="Arial" w:cs="Arial"/>
                <w:sz w:val="22"/>
                <w:szCs w:val="22"/>
              </w:rPr>
              <w:t xml:space="preserve">East </w:t>
            </w:r>
            <w:r w:rsidRPr="002756D1">
              <w:rPr>
                <w:rFonts w:ascii="Arial" w:hAnsi="Arial" w:cs="Arial"/>
                <w:sz w:val="22"/>
                <w:szCs w:val="22"/>
              </w:rPr>
              <w:t>Renfrewshire CAMHS team has</w:t>
            </w:r>
            <w:r>
              <w:rPr>
                <w:rFonts w:ascii="Arial" w:hAnsi="Arial" w:cs="Arial"/>
                <w:sz w:val="22"/>
                <w:szCs w:val="22"/>
              </w:rPr>
              <w:t xml:space="preserve"> 13.8</w:t>
            </w:r>
            <w:r w:rsidRPr="002756D1">
              <w:rPr>
                <w:rFonts w:ascii="Arial" w:hAnsi="Arial" w:cs="Arial"/>
                <w:sz w:val="22"/>
                <w:szCs w:val="22"/>
              </w:rPr>
              <w:t>wte staff, including clinical psychology, RMN staff (bands 5 to 7), AHP support and administration support.  There are 2 Consultant Child &amp; Adolescent Psychiatrists, 1 Consul</w:t>
            </w:r>
            <w:r>
              <w:rPr>
                <w:rFonts w:ascii="Arial" w:hAnsi="Arial" w:cs="Arial"/>
                <w:sz w:val="22"/>
                <w:szCs w:val="22"/>
              </w:rPr>
              <w:t>tant Clinical Psychologist, 2</w:t>
            </w:r>
            <w:r w:rsidRPr="002756D1">
              <w:rPr>
                <w:rFonts w:ascii="Arial" w:hAnsi="Arial" w:cs="Arial"/>
                <w:sz w:val="22"/>
                <w:szCs w:val="22"/>
              </w:rPr>
              <w:t xml:space="preserve"> band 7 RMNs</w:t>
            </w:r>
            <w:r>
              <w:rPr>
                <w:rFonts w:ascii="Arial" w:hAnsi="Arial" w:cs="Arial"/>
                <w:sz w:val="22"/>
                <w:szCs w:val="22"/>
              </w:rPr>
              <w:t>, 3 band 7 Clinical Nurse Specialists and 2 nurse prescribers</w:t>
            </w:r>
            <w:r w:rsidRPr="002756D1">
              <w:rPr>
                <w:rFonts w:ascii="Arial" w:hAnsi="Arial" w:cs="Arial"/>
                <w:sz w:val="22"/>
                <w:szCs w:val="22"/>
              </w:rPr>
              <w:t xml:space="preserve"> in the team.</w:t>
            </w:r>
          </w:p>
          <w:p w14:paraId="1BCCF27A"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clinician has access to their own computer together with clinical space which is both individual and shared.  Rooms will meet the requirements expected of office space and clinical space for CAMHS clinicians and for a Consultant Psychiatrist.</w:t>
            </w:r>
          </w:p>
        </w:tc>
      </w:tr>
      <w:tr w:rsidR="00323454" w:rsidRPr="00731FFB" w14:paraId="031F4E28"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43FF9E35" w14:textId="77777777" w:rsidR="00323454" w:rsidRPr="00323454" w:rsidRDefault="00323454" w:rsidP="00323454">
            <w:pPr>
              <w:numPr>
                <w:ilvl w:val="0"/>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406523E8"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TEAM MEMBERSHIP</w:t>
            </w:r>
          </w:p>
        </w:tc>
      </w:tr>
      <w:tr w:rsidR="00323454" w:rsidRPr="00731FFB" w14:paraId="09C4C6CA" w14:textId="77777777" w:rsidTr="00323454">
        <w:tc>
          <w:tcPr>
            <w:tcW w:w="200" w:type="pct"/>
            <w:tcBorders>
              <w:top w:val="single" w:sz="4" w:space="0" w:color="auto"/>
              <w:left w:val="single" w:sz="4" w:space="0" w:color="auto"/>
              <w:bottom w:val="single" w:sz="4" w:space="0" w:color="auto"/>
              <w:right w:val="single" w:sz="4" w:space="0" w:color="auto"/>
            </w:tcBorders>
          </w:tcPr>
          <w:p w14:paraId="630603F6"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78D2CD62" w14:textId="77777777" w:rsidR="00323454" w:rsidRPr="002756D1" w:rsidRDefault="00323454" w:rsidP="00323454">
            <w:pPr>
              <w:spacing w:beforeLines="40" w:before="96" w:afterLines="40" w:after="96"/>
              <w:jc w:val="both"/>
              <w:rPr>
                <w:rFonts w:ascii="Arial" w:hAnsi="Arial" w:cs="Arial"/>
                <w:sz w:val="22"/>
                <w:szCs w:val="22"/>
              </w:rPr>
            </w:pPr>
            <w:r w:rsidRPr="002756D1">
              <w:rPr>
                <w:rFonts w:ascii="Arial" w:hAnsi="Arial" w:cs="Arial"/>
                <w:sz w:val="22"/>
                <w:szCs w:val="22"/>
              </w:rPr>
              <w:t xml:space="preserve">The </w:t>
            </w:r>
            <w:r>
              <w:rPr>
                <w:rFonts w:ascii="Arial" w:hAnsi="Arial" w:cs="Arial"/>
                <w:sz w:val="22"/>
                <w:szCs w:val="22"/>
              </w:rPr>
              <w:t xml:space="preserve">East </w:t>
            </w:r>
            <w:r w:rsidRPr="002756D1">
              <w:rPr>
                <w:rFonts w:ascii="Arial" w:hAnsi="Arial" w:cs="Arial"/>
                <w:sz w:val="22"/>
                <w:szCs w:val="22"/>
              </w:rPr>
              <w:t xml:space="preserve">Renfrewshire CAMHS team is a multi-disciplinary team whose staff complement includes: </w:t>
            </w:r>
          </w:p>
          <w:p w14:paraId="4A1E115A"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Psychiatry</w:t>
            </w:r>
          </w:p>
          <w:p w14:paraId="7E8C8122"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Clinical Psychology</w:t>
            </w:r>
          </w:p>
          <w:p w14:paraId="6F42F494"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Nursing</w:t>
            </w:r>
          </w:p>
          <w:p w14:paraId="76ADBC16"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OT</w:t>
            </w:r>
          </w:p>
          <w:p w14:paraId="02158E9C"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SLT</w:t>
            </w:r>
          </w:p>
          <w:p w14:paraId="100C9878" w14:textId="77777777" w:rsidR="00323454" w:rsidRDefault="00323454" w:rsidP="00323454">
            <w:pPr>
              <w:numPr>
                <w:ilvl w:val="0"/>
                <w:numId w:val="39"/>
              </w:numPr>
              <w:jc w:val="both"/>
              <w:rPr>
                <w:rFonts w:ascii="Arial" w:hAnsi="Arial" w:cs="Arial"/>
                <w:sz w:val="22"/>
                <w:szCs w:val="22"/>
              </w:rPr>
            </w:pPr>
            <w:r>
              <w:rPr>
                <w:rFonts w:ascii="Arial" w:hAnsi="Arial" w:cs="Arial"/>
                <w:sz w:val="22"/>
                <w:szCs w:val="22"/>
              </w:rPr>
              <w:t>Family Therapy</w:t>
            </w:r>
          </w:p>
          <w:p w14:paraId="4E41E400" w14:textId="77777777" w:rsidR="00323454" w:rsidRPr="00E5747B" w:rsidRDefault="00323454" w:rsidP="00323454">
            <w:pPr>
              <w:numPr>
                <w:ilvl w:val="0"/>
                <w:numId w:val="39"/>
              </w:numPr>
              <w:jc w:val="both"/>
              <w:rPr>
                <w:rFonts w:ascii="Arial" w:hAnsi="Arial" w:cs="Arial"/>
                <w:sz w:val="22"/>
                <w:szCs w:val="22"/>
              </w:rPr>
            </w:pPr>
            <w:r>
              <w:rPr>
                <w:rFonts w:ascii="Arial" w:hAnsi="Arial" w:cs="Arial"/>
                <w:sz w:val="22"/>
                <w:szCs w:val="22"/>
              </w:rPr>
              <w:t>Pharmacology</w:t>
            </w:r>
          </w:p>
          <w:p w14:paraId="50D4AB84"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4E0E1BEB" w14:textId="77777777" w:rsidTr="00323454">
        <w:tc>
          <w:tcPr>
            <w:tcW w:w="200" w:type="pct"/>
            <w:tcBorders>
              <w:top w:val="single" w:sz="4" w:space="0" w:color="auto"/>
              <w:left w:val="single" w:sz="4" w:space="0" w:color="auto"/>
              <w:bottom w:val="single" w:sz="4" w:space="0" w:color="auto"/>
              <w:right w:val="single" w:sz="4" w:space="0" w:color="auto"/>
            </w:tcBorders>
          </w:tcPr>
          <w:p w14:paraId="5D0AF312"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081BE28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It is the remit of the tier 3 teams to see complex emotional\behavioural, mental health problems and mental illness which </w:t>
            </w:r>
            <w:proofErr w:type="spellStart"/>
            <w:r w:rsidRPr="00731FFB">
              <w:rPr>
                <w:rFonts w:ascii="Arial" w:hAnsi="Arial" w:cs="Arial"/>
                <w:sz w:val="22"/>
                <w:szCs w:val="22"/>
              </w:rPr>
              <w:t>can not</w:t>
            </w:r>
            <w:proofErr w:type="spellEnd"/>
            <w:r w:rsidRPr="00731FFB">
              <w:rPr>
                <w:rFonts w:ascii="Arial" w:hAnsi="Arial" w:cs="Arial"/>
                <w:sz w:val="22"/>
                <w:szCs w:val="22"/>
              </w:rPr>
              <w:t xml:space="preserve"> be ma</w:t>
            </w:r>
            <w:r>
              <w:rPr>
                <w:rFonts w:ascii="Arial" w:hAnsi="Arial" w:cs="Arial"/>
                <w:sz w:val="22"/>
                <w:szCs w:val="22"/>
              </w:rPr>
              <w:t xml:space="preserve">naged by wellbeing interventions. </w:t>
            </w:r>
            <w:r w:rsidRPr="00731FFB">
              <w:rPr>
                <w:rFonts w:ascii="Arial" w:hAnsi="Arial" w:cs="Arial"/>
                <w:sz w:val="22"/>
                <w:szCs w:val="22"/>
              </w:rPr>
              <w:t>Referrals are accepted from colleagues in health, social work and education.  The teams operate a duty system which deals with referrals received each day.  These referrals are discussed at a weekly referral meeting.  The referrals that are accepted are then allocated to a CHOICE</w:t>
            </w:r>
            <w:r>
              <w:rPr>
                <w:rFonts w:ascii="Arial" w:hAnsi="Arial" w:cs="Arial"/>
                <w:sz w:val="22"/>
                <w:szCs w:val="22"/>
              </w:rPr>
              <w:t xml:space="preserve"> or CHOICE-PARTNERSHIP</w:t>
            </w:r>
            <w:r w:rsidRPr="00731FFB">
              <w:rPr>
                <w:rFonts w:ascii="Arial" w:hAnsi="Arial" w:cs="Arial"/>
                <w:sz w:val="22"/>
                <w:szCs w:val="22"/>
              </w:rPr>
              <w:t xml:space="preserve"> appointment.  The teams are expected to offer CHOICE and CORE partnership appointments for families within the Scottish Government HEAT targets.  CAMHS teams in NHS Greater Glasgow &amp; Clyde offer generic Child &amp; Adolescent Mental Health assessments, neuro-developmental assessments and expertise in ADHD, ASD,</w:t>
            </w:r>
            <w:r>
              <w:rPr>
                <w:rFonts w:ascii="Arial" w:hAnsi="Arial" w:cs="Arial"/>
                <w:sz w:val="22"/>
                <w:szCs w:val="22"/>
              </w:rPr>
              <w:t xml:space="preserve"> psychosis, eating disorders and other moderate to severe mental health disorders </w:t>
            </w:r>
            <w:r w:rsidRPr="00731FFB">
              <w:rPr>
                <w:rFonts w:ascii="Arial" w:hAnsi="Arial" w:cs="Arial"/>
                <w:sz w:val="22"/>
                <w:szCs w:val="22"/>
              </w:rPr>
              <w:t xml:space="preserve">combined with a wide range of interventions including family therapy, psycho-dynamic psychotherapy, cognitive behavioural therapy, psychopharmacology interventions and parenting expertise.  </w:t>
            </w:r>
          </w:p>
          <w:p w14:paraId="30CDA7CA" w14:textId="77777777" w:rsidR="00323454" w:rsidRPr="00323454" w:rsidRDefault="00323454" w:rsidP="00323454">
            <w:pPr>
              <w:spacing w:beforeLines="40" w:before="96" w:afterLines="40" w:after="96"/>
              <w:jc w:val="both"/>
              <w:rPr>
                <w:rFonts w:ascii="Arial" w:hAnsi="Arial" w:cs="Arial"/>
                <w:sz w:val="22"/>
                <w:szCs w:val="22"/>
              </w:rPr>
            </w:pPr>
          </w:p>
          <w:p w14:paraId="5CAAAEF2"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majority of the te</w:t>
            </w:r>
            <w:r>
              <w:rPr>
                <w:rFonts w:ascii="Arial" w:hAnsi="Arial" w:cs="Arial"/>
                <w:sz w:val="22"/>
                <w:szCs w:val="22"/>
              </w:rPr>
              <w:t>am are or are expected to be car</w:t>
            </w:r>
            <w:r w:rsidRPr="00731FFB">
              <w:rPr>
                <w:rFonts w:ascii="Arial" w:hAnsi="Arial" w:cs="Arial"/>
                <w:sz w:val="22"/>
                <w:szCs w:val="22"/>
              </w:rPr>
              <w:t xml:space="preserve">e managers.  Team meetings consist of weekly referral meetings and a regular Operational Management Group that consists of representatives from </w:t>
            </w:r>
            <w:r>
              <w:rPr>
                <w:rFonts w:ascii="Arial" w:hAnsi="Arial" w:cs="Arial"/>
                <w:sz w:val="22"/>
                <w:szCs w:val="22"/>
              </w:rPr>
              <w:t>child &amp; adolescent psychiatry, clinical p</w:t>
            </w:r>
            <w:r w:rsidRPr="00731FFB">
              <w:rPr>
                <w:rFonts w:ascii="Arial" w:hAnsi="Arial" w:cs="Arial"/>
                <w:sz w:val="22"/>
                <w:szCs w:val="22"/>
              </w:rPr>
              <w:t xml:space="preserve">sychology, nursing and allied health professionals meeting with the service and admin managers. This forum is the decision making group for the team. Undertaking audit and clinical research is encouraged.  CAMHS teams also provide a consultation service to Social Work and other agencies.  </w:t>
            </w:r>
          </w:p>
          <w:p w14:paraId="1B066D75" w14:textId="77777777" w:rsidR="00323454" w:rsidRPr="00323454" w:rsidRDefault="00323454" w:rsidP="00323454">
            <w:pPr>
              <w:spacing w:beforeLines="40" w:before="96" w:afterLines="40" w:after="96"/>
              <w:jc w:val="both"/>
              <w:rPr>
                <w:rFonts w:ascii="Arial" w:hAnsi="Arial" w:cs="Arial"/>
                <w:sz w:val="22"/>
                <w:szCs w:val="22"/>
              </w:rPr>
            </w:pPr>
          </w:p>
          <w:p w14:paraId="60A1D86D"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post holder will be expected</w:t>
            </w:r>
            <w:r>
              <w:rPr>
                <w:rFonts w:ascii="Arial" w:hAnsi="Arial" w:cs="Arial"/>
                <w:sz w:val="22"/>
                <w:szCs w:val="22"/>
              </w:rPr>
              <w:t xml:space="preserve"> to participate in training of p</w:t>
            </w:r>
            <w:r w:rsidRPr="00731FFB">
              <w:rPr>
                <w:rFonts w:ascii="Arial" w:hAnsi="Arial" w:cs="Arial"/>
                <w:sz w:val="22"/>
                <w:szCs w:val="22"/>
              </w:rPr>
              <w:t xml:space="preserve">sychiatric trainees by becoming an Educational Supervisor when he/she obtains the necessary approval of the post graduate medical education training body.  The </w:t>
            </w:r>
            <w:proofErr w:type="spellStart"/>
            <w:r w:rsidRPr="00731FFB">
              <w:rPr>
                <w:rFonts w:ascii="Arial" w:hAnsi="Arial" w:cs="Arial"/>
                <w:sz w:val="22"/>
                <w:szCs w:val="22"/>
              </w:rPr>
              <w:t>postholder</w:t>
            </w:r>
            <w:proofErr w:type="spellEnd"/>
            <w:r w:rsidRPr="00731FFB">
              <w:rPr>
                <w:rFonts w:ascii="Arial" w:hAnsi="Arial" w:cs="Arial"/>
                <w:sz w:val="22"/>
                <w:szCs w:val="22"/>
              </w:rPr>
              <w:t xml:space="preserve"> will be encouraged to develop placements for medical students in </w:t>
            </w:r>
            <w:r>
              <w:rPr>
                <w:rFonts w:ascii="Arial" w:hAnsi="Arial" w:cs="Arial"/>
                <w:sz w:val="22"/>
                <w:szCs w:val="22"/>
              </w:rPr>
              <w:t>Renfrewshire</w:t>
            </w:r>
            <w:r w:rsidRPr="00731FFB">
              <w:rPr>
                <w:rFonts w:ascii="Arial" w:hAnsi="Arial" w:cs="Arial"/>
                <w:sz w:val="22"/>
                <w:szCs w:val="22"/>
              </w:rPr>
              <w:t xml:space="preserve"> CAMHS. Training and educational responsibilities of the appointee will be negotiated against available SPA time in job planning meetings.</w:t>
            </w:r>
          </w:p>
          <w:p w14:paraId="3BF8ACE8"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2B907B13"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0E51E5D5" w14:textId="77777777" w:rsidR="00323454" w:rsidRPr="00323454" w:rsidRDefault="00323454" w:rsidP="00323454">
            <w:pPr>
              <w:numPr>
                <w:ilvl w:val="0"/>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76EADF96"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NOTIONAL WEEKLY JOB PLAN</w:t>
            </w:r>
          </w:p>
        </w:tc>
      </w:tr>
      <w:tr w:rsidR="00323454" w:rsidRPr="00731FFB" w14:paraId="1B6FC6B4" w14:textId="77777777" w:rsidTr="00323454">
        <w:tc>
          <w:tcPr>
            <w:tcW w:w="200" w:type="pct"/>
            <w:tcBorders>
              <w:top w:val="single" w:sz="4" w:space="0" w:color="auto"/>
              <w:left w:val="single" w:sz="4" w:space="0" w:color="auto"/>
              <w:bottom w:val="single" w:sz="4" w:space="0" w:color="auto"/>
              <w:right w:val="single" w:sz="4" w:space="0" w:color="auto"/>
            </w:tcBorders>
          </w:tcPr>
          <w:p w14:paraId="60CE4BDC"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65412D75"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For full-time Consultants a split of 9:1 between Direct Clinical Care PAs and Supporting Professional Activity is now the advertised standard for all new Consultant job plans within NHS Greater Glasgow and Clyde.  SPA time will reflect activity such as appraisals, PDP, revalidation, personal audit and professional development occurring outside study leave time.   While the cand</w:t>
            </w:r>
            <w:r>
              <w:rPr>
                <w:rFonts w:ascii="Arial" w:hAnsi="Arial" w:cs="Arial"/>
                <w:sz w:val="22"/>
                <w:szCs w:val="22"/>
              </w:rPr>
              <w:t xml:space="preserve">idate will be appointed on </w:t>
            </w:r>
            <w:r w:rsidRPr="00731FFB">
              <w:rPr>
                <w:rFonts w:ascii="Arial" w:hAnsi="Arial" w:cs="Arial"/>
                <w:sz w:val="22"/>
                <w:szCs w:val="22"/>
              </w:rPr>
              <w:t xml:space="preserve">a job plan </w:t>
            </w:r>
            <w:r>
              <w:rPr>
                <w:rFonts w:ascii="Arial" w:hAnsi="Arial" w:cs="Arial"/>
                <w:sz w:val="22"/>
                <w:szCs w:val="22"/>
              </w:rPr>
              <w:t xml:space="preserve">pro rata as above </w:t>
            </w:r>
            <w:r w:rsidRPr="00731FFB">
              <w:rPr>
                <w:rFonts w:ascii="Arial" w:hAnsi="Arial" w:cs="Arial"/>
                <w:sz w:val="22"/>
                <w:szCs w:val="22"/>
              </w:rPr>
              <w:t>more SP</w:t>
            </w:r>
            <w:r>
              <w:rPr>
                <w:rFonts w:ascii="Arial" w:hAnsi="Arial" w:cs="Arial"/>
                <w:sz w:val="22"/>
                <w:szCs w:val="22"/>
              </w:rPr>
              <w:t>A time may be agreed as required</w:t>
            </w:r>
            <w:r w:rsidRPr="00731FFB">
              <w:rPr>
                <w:rFonts w:ascii="Arial" w:hAnsi="Arial" w:cs="Arial"/>
                <w:sz w:val="22"/>
                <w:szCs w:val="22"/>
              </w:rPr>
              <w:t>.  This will be agreed at init</w:t>
            </w:r>
            <w:r>
              <w:rPr>
                <w:rFonts w:ascii="Arial" w:hAnsi="Arial" w:cs="Arial"/>
                <w:sz w:val="22"/>
                <w:szCs w:val="22"/>
              </w:rPr>
              <w:t>ial job planning and reviewed as</w:t>
            </w:r>
            <w:r w:rsidRPr="00731FFB">
              <w:rPr>
                <w:rFonts w:ascii="Arial" w:hAnsi="Arial" w:cs="Arial"/>
                <w:sz w:val="22"/>
                <w:szCs w:val="22"/>
              </w:rPr>
              <w:t xml:space="preserve"> necessary</w:t>
            </w:r>
            <w:r>
              <w:rPr>
                <w:rFonts w:ascii="Arial" w:hAnsi="Arial" w:cs="Arial"/>
                <w:sz w:val="22"/>
                <w:szCs w:val="22"/>
              </w:rPr>
              <w:t xml:space="preserve"> depending on service need and clinical interest</w:t>
            </w:r>
            <w:r w:rsidRPr="00731FFB">
              <w:rPr>
                <w:rFonts w:ascii="Arial" w:hAnsi="Arial" w:cs="Arial"/>
                <w:sz w:val="22"/>
                <w:szCs w:val="22"/>
              </w:rPr>
              <w:t xml:space="preserve">.  Exact activities will be agreed between the post holder and the Medical and General Manager. </w:t>
            </w:r>
          </w:p>
          <w:p w14:paraId="1079C8FC" w14:textId="77777777" w:rsidR="00323454" w:rsidRPr="00323454" w:rsidRDefault="00323454" w:rsidP="00323454">
            <w:pPr>
              <w:spacing w:beforeLines="40" w:before="96" w:afterLines="40" w:after="96"/>
              <w:jc w:val="both"/>
              <w:rPr>
                <w:rFonts w:ascii="Arial" w:hAnsi="Arial" w:cs="Arial"/>
                <w:sz w:val="22"/>
                <w:szCs w:val="22"/>
              </w:rPr>
            </w:pPr>
          </w:p>
          <w:p w14:paraId="2B20191B" w14:textId="77777777" w:rsidR="00323454" w:rsidRPr="00323454" w:rsidRDefault="00323454" w:rsidP="00323454">
            <w:pPr>
              <w:spacing w:beforeLines="40" w:before="96" w:afterLines="40" w:after="96"/>
              <w:jc w:val="both"/>
              <w:rPr>
                <w:rFonts w:ascii="Arial" w:hAnsi="Arial" w:cs="Arial"/>
                <w:sz w:val="22"/>
                <w:szCs w:val="22"/>
              </w:rPr>
            </w:pPr>
            <w:r>
              <w:rPr>
                <w:rFonts w:ascii="Arial" w:hAnsi="Arial" w:cs="Arial"/>
                <w:sz w:val="22"/>
                <w:szCs w:val="22"/>
              </w:rPr>
              <w:t>8</w:t>
            </w:r>
            <w:r w:rsidRPr="00731FFB">
              <w:rPr>
                <w:rFonts w:ascii="Arial" w:hAnsi="Arial" w:cs="Arial"/>
                <w:sz w:val="22"/>
                <w:szCs w:val="22"/>
              </w:rPr>
              <w:t xml:space="preserve"> programmed activities are allocated to this post.</w:t>
            </w:r>
            <w:r w:rsidRPr="00323454">
              <w:rPr>
                <w:rFonts w:ascii="Arial" w:hAnsi="Arial" w:cs="Arial"/>
                <w:sz w:val="22"/>
                <w:szCs w:val="22"/>
              </w:rPr>
              <w:t xml:space="preserve">  </w:t>
            </w:r>
          </w:p>
          <w:p w14:paraId="096FE512" w14:textId="77777777" w:rsidR="00323454" w:rsidRPr="00323454" w:rsidRDefault="00323454" w:rsidP="00323454">
            <w:pPr>
              <w:spacing w:beforeLines="40" w:before="96" w:afterLines="40" w:after="96"/>
              <w:jc w:val="both"/>
              <w:rPr>
                <w:rFonts w:ascii="Arial" w:hAnsi="Arial" w:cs="Arial"/>
                <w:sz w:val="22"/>
                <w:szCs w:val="22"/>
              </w:rPr>
            </w:pPr>
          </w:p>
          <w:p w14:paraId="24B3A939"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65E1A3A1"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2A269672" w14:textId="77777777" w:rsidR="00323454" w:rsidRPr="00323454" w:rsidRDefault="00323454" w:rsidP="00323454">
            <w:pPr>
              <w:numPr>
                <w:ilvl w:val="0"/>
                <w:numId w:val="38"/>
              </w:numPr>
              <w:tabs>
                <w:tab w:val="clear" w:pos="180"/>
              </w:tabs>
              <w:spacing w:beforeLines="40" w:before="96" w:afterLines="40" w:after="96"/>
              <w:ind w:left="0"/>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25666FF4"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INDICATIVE JOB PLAN TIMETABLE (Subject to agreement)</w:t>
            </w:r>
          </w:p>
        </w:tc>
      </w:tr>
      <w:tr w:rsidR="00323454" w:rsidRPr="00731FFB" w14:paraId="03F483CF" w14:textId="77777777" w:rsidTr="00323454">
        <w:tc>
          <w:tcPr>
            <w:tcW w:w="200" w:type="pct"/>
            <w:tcBorders>
              <w:top w:val="single" w:sz="4" w:space="0" w:color="auto"/>
              <w:left w:val="single" w:sz="4" w:space="0" w:color="auto"/>
              <w:bottom w:val="single" w:sz="4" w:space="0" w:color="auto"/>
              <w:right w:val="single" w:sz="4" w:space="0" w:color="auto"/>
            </w:tcBorders>
          </w:tcPr>
          <w:p w14:paraId="1C4F35FA" w14:textId="77777777" w:rsidR="00323454" w:rsidRPr="00323454"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25D66D2C" w14:textId="77777777" w:rsidR="00323454" w:rsidRPr="00731FFB" w:rsidRDefault="00323454" w:rsidP="00323454">
            <w:pPr>
              <w:spacing w:beforeLines="40" w:before="96" w:afterLines="40" w:after="96"/>
              <w:jc w:val="both"/>
              <w:rPr>
                <w:rFonts w:ascii="Arial" w:hAnsi="Arial" w:cs="Arial"/>
                <w:sz w:val="22"/>
                <w:szCs w:val="22"/>
              </w:rPr>
            </w:pPr>
          </w:p>
          <w:tbl>
            <w:tblPr>
              <w:tblpPr w:leftFromText="180" w:rightFromText="180" w:vertAnchor="text" w:horzAnchor="margin" w:tblpXSpec="center" w:tblpY="37"/>
              <w:tblOverlap w:val="neve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383"/>
              <w:gridCol w:w="1546"/>
              <w:gridCol w:w="1748"/>
              <w:gridCol w:w="1556"/>
              <w:gridCol w:w="160"/>
              <w:gridCol w:w="1199"/>
              <w:tblGridChange w:id="2">
                <w:tblGrid>
                  <w:gridCol w:w="559"/>
                  <w:gridCol w:w="1383"/>
                  <w:gridCol w:w="1546"/>
                  <w:gridCol w:w="1748"/>
                  <w:gridCol w:w="1556"/>
                  <w:gridCol w:w="160"/>
                  <w:gridCol w:w="1199"/>
                </w:tblGrid>
              </w:tblGridChange>
            </w:tblGrid>
            <w:tr w:rsidR="00323454" w:rsidRPr="00731FFB" w14:paraId="26FA3ED0" w14:textId="77777777" w:rsidTr="00323454">
              <w:trPr>
                <w:gridAfter w:val="1"/>
                <w:wAfter w:w="1278" w:type="dxa"/>
                <w:trHeight w:val="390"/>
              </w:trPr>
              <w:tc>
                <w:tcPr>
                  <w:tcW w:w="6873" w:type="dxa"/>
                  <w:gridSpan w:val="6"/>
                  <w:shd w:val="clear" w:color="auto" w:fill="F1F1DB"/>
                  <w:vAlign w:val="center"/>
                </w:tcPr>
                <w:p w14:paraId="2E26F10D"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Indicative Job Plan</w:t>
                  </w:r>
                </w:p>
              </w:tc>
            </w:tr>
            <w:tr w:rsidR="00323454" w:rsidRPr="00731FFB" w14:paraId="7940D0AB" w14:textId="77777777" w:rsidTr="00323454">
              <w:trPr>
                <w:trHeight w:val="390"/>
              </w:trPr>
              <w:tc>
                <w:tcPr>
                  <w:tcW w:w="236" w:type="dxa"/>
                  <w:shd w:val="clear" w:color="auto" w:fill="E6E6E6"/>
                  <w:vAlign w:val="center"/>
                </w:tcPr>
                <w:p w14:paraId="69488927" w14:textId="77777777" w:rsidR="00323454" w:rsidRPr="00731FFB" w:rsidRDefault="00323454" w:rsidP="00323454">
                  <w:pPr>
                    <w:jc w:val="center"/>
                    <w:rPr>
                      <w:rFonts w:ascii="Arial" w:hAnsi="Arial" w:cs="Arial"/>
                      <w:b/>
                      <w:sz w:val="22"/>
                      <w:szCs w:val="22"/>
                    </w:rPr>
                  </w:pPr>
                </w:p>
              </w:tc>
              <w:tc>
                <w:tcPr>
                  <w:tcW w:w="1440" w:type="dxa"/>
                  <w:shd w:val="clear" w:color="auto" w:fill="E6E6E6"/>
                  <w:vAlign w:val="center"/>
                </w:tcPr>
                <w:p w14:paraId="1EC283F9"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Monday</w:t>
                  </w:r>
                </w:p>
              </w:tc>
              <w:tc>
                <w:tcPr>
                  <w:tcW w:w="1620" w:type="dxa"/>
                  <w:shd w:val="clear" w:color="auto" w:fill="E6E6E6"/>
                  <w:vAlign w:val="center"/>
                </w:tcPr>
                <w:p w14:paraId="274DA307"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Tuesday</w:t>
                  </w:r>
                </w:p>
              </w:tc>
              <w:tc>
                <w:tcPr>
                  <w:tcW w:w="1800" w:type="dxa"/>
                  <w:shd w:val="clear" w:color="auto" w:fill="E6E6E6"/>
                  <w:vAlign w:val="center"/>
                </w:tcPr>
                <w:p w14:paraId="68740687"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Wednesday</w:t>
                  </w:r>
                </w:p>
              </w:tc>
              <w:tc>
                <w:tcPr>
                  <w:tcW w:w="1615" w:type="dxa"/>
                  <w:shd w:val="clear" w:color="auto" w:fill="E6E6E6"/>
                  <w:vAlign w:val="center"/>
                </w:tcPr>
                <w:p w14:paraId="462B51B8"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Thursday</w:t>
                  </w:r>
                </w:p>
              </w:tc>
              <w:tc>
                <w:tcPr>
                  <w:tcW w:w="1440" w:type="dxa"/>
                  <w:gridSpan w:val="2"/>
                  <w:shd w:val="clear" w:color="auto" w:fill="E6E6E6"/>
                  <w:vAlign w:val="center"/>
                </w:tcPr>
                <w:p w14:paraId="06EAD02C"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Friday</w:t>
                  </w:r>
                </w:p>
              </w:tc>
            </w:tr>
            <w:tr w:rsidR="00323454" w:rsidRPr="00731FFB" w14:paraId="3DD5E345" w14:textId="77777777" w:rsidTr="00323454">
              <w:trPr>
                <w:trHeight w:val="570"/>
              </w:trPr>
              <w:tc>
                <w:tcPr>
                  <w:tcW w:w="236" w:type="dxa"/>
                  <w:shd w:val="clear" w:color="auto" w:fill="E6E6E6"/>
                  <w:vAlign w:val="center"/>
                </w:tcPr>
                <w:p w14:paraId="46922229"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AM</w:t>
                  </w:r>
                </w:p>
              </w:tc>
              <w:tc>
                <w:tcPr>
                  <w:tcW w:w="1440" w:type="dxa"/>
                  <w:vAlign w:val="center"/>
                </w:tcPr>
                <w:p w14:paraId="6F356A6A" w14:textId="77777777" w:rsidR="00323454" w:rsidRPr="00731FFB" w:rsidRDefault="00323454" w:rsidP="00323454">
                  <w:pPr>
                    <w:rPr>
                      <w:rFonts w:ascii="Arial" w:hAnsi="Arial" w:cs="Arial"/>
                      <w:sz w:val="22"/>
                      <w:szCs w:val="22"/>
                    </w:rPr>
                  </w:pPr>
                  <w:r w:rsidRPr="00731FFB">
                    <w:rPr>
                      <w:rFonts w:ascii="Arial" w:hAnsi="Arial" w:cs="Arial"/>
                      <w:sz w:val="22"/>
                      <w:szCs w:val="22"/>
                    </w:rPr>
                    <w:t>DCC</w:t>
                  </w:r>
                </w:p>
              </w:tc>
              <w:tc>
                <w:tcPr>
                  <w:tcW w:w="1620" w:type="dxa"/>
                  <w:vAlign w:val="center"/>
                </w:tcPr>
                <w:p w14:paraId="6F405772" w14:textId="77777777" w:rsidR="00323454" w:rsidRPr="00731FFB" w:rsidRDefault="00323454" w:rsidP="00323454">
                  <w:pPr>
                    <w:rPr>
                      <w:rFonts w:ascii="Arial" w:hAnsi="Arial" w:cs="Arial"/>
                      <w:sz w:val="22"/>
                      <w:szCs w:val="22"/>
                    </w:rPr>
                  </w:pPr>
                </w:p>
              </w:tc>
              <w:tc>
                <w:tcPr>
                  <w:tcW w:w="1800" w:type="dxa"/>
                  <w:vAlign w:val="center"/>
                </w:tcPr>
                <w:p w14:paraId="1267A2D5" w14:textId="77777777" w:rsidR="00323454" w:rsidRPr="00731FFB" w:rsidRDefault="00323454" w:rsidP="00323454">
                  <w:pPr>
                    <w:rPr>
                      <w:rFonts w:ascii="Arial" w:hAnsi="Arial" w:cs="Arial"/>
                      <w:sz w:val="22"/>
                      <w:szCs w:val="22"/>
                    </w:rPr>
                  </w:pPr>
                  <w:r>
                    <w:rPr>
                      <w:rFonts w:ascii="Arial" w:hAnsi="Arial" w:cs="Arial"/>
                      <w:sz w:val="22"/>
                      <w:szCs w:val="22"/>
                    </w:rPr>
                    <w:t>DCC</w:t>
                  </w:r>
                </w:p>
              </w:tc>
              <w:tc>
                <w:tcPr>
                  <w:tcW w:w="1615" w:type="dxa"/>
                  <w:vAlign w:val="center"/>
                </w:tcPr>
                <w:p w14:paraId="2CDE86F1" w14:textId="77777777" w:rsidR="00323454" w:rsidRPr="00731FFB" w:rsidRDefault="00323454" w:rsidP="00323454">
                  <w:pPr>
                    <w:rPr>
                      <w:rFonts w:ascii="Arial" w:hAnsi="Arial" w:cs="Arial"/>
                      <w:sz w:val="22"/>
                      <w:szCs w:val="22"/>
                    </w:rPr>
                  </w:pPr>
                  <w:r>
                    <w:rPr>
                      <w:rFonts w:ascii="Arial" w:hAnsi="Arial" w:cs="Arial"/>
                      <w:sz w:val="22"/>
                      <w:szCs w:val="22"/>
                    </w:rPr>
                    <w:t>DCC</w:t>
                  </w:r>
                </w:p>
              </w:tc>
              <w:tc>
                <w:tcPr>
                  <w:tcW w:w="1440" w:type="dxa"/>
                  <w:gridSpan w:val="2"/>
                  <w:vAlign w:val="center"/>
                </w:tcPr>
                <w:p w14:paraId="6FEBA2EA" w14:textId="77777777" w:rsidR="00323454" w:rsidRPr="00731FFB" w:rsidRDefault="00323454" w:rsidP="00323454">
                  <w:pPr>
                    <w:rPr>
                      <w:rFonts w:ascii="Arial" w:hAnsi="Arial" w:cs="Arial"/>
                      <w:sz w:val="22"/>
                      <w:szCs w:val="22"/>
                    </w:rPr>
                  </w:pPr>
                  <w:r>
                    <w:rPr>
                      <w:rFonts w:ascii="Arial" w:hAnsi="Arial" w:cs="Arial"/>
                      <w:sz w:val="22"/>
                      <w:szCs w:val="22"/>
                    </w:rPr>
                    <w:t>DCC</w:t>
                  </w:r>
                </w:p>
              </w:tc>
            </w:tr>
            <w:tr w:rsidR="00323454" w:rsidRPr="00731FFB" w14:paraId="17A94925" w14:textId="77777777" w:rsidTr="00323454">
              <w:trPr>
                <w:trHeight w:val="570"/>
              </w:trPr>
              <w:tc>
                <w:tcPr>
                  <w:tcW w:w="236" w:type="dxa"/>
                  <w:shd w:val="clear" w:color="auto" w:fill="E6E6E6"/>
                  <w:vAlign w:val="center"/>
                </w:tcPr>
                <w:p w14:paraId="517C9612"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PM</w:t>
                  </w:r>
                </w:p>
              </w:tc>
              <w:tc>
                <w:tcPr>
                  <w:tcW w:w="1440" w:type="dxa"/>
                  <w:vAlign w:val="center"/>
                </w:tcPr>
                <w:p w14:paraId="33961FBC" w14:textId="77777777" w:rsidR="00323454" w:rsidRPr="00731FFB" w:rsidRDefault="00323454" w:rsidP="00323454">
                  <w:pPr>
                    <w:rPr>
                      <w:rFonts w:ascii="Arial" w:hAnsi="Arial" w:cs="Arial"/>
                      <w:sz w:val="22"/>
                      <w:szCs w:val="22"/>
                    </w:rPr>
                  </w:pPr>
                  <w:r w:rsidRPr="00731FFB">
                    <w:rPr>
                      <w:rFonts w:ascii="Arial" w:hAnsi="Arial" w:cs="Arial"/>
                      <w:sz w:val="22"/>
                      <w:szCs w:val="22"/>
                    </w:rPr>
                    <w:t>SPA</w:t>
                  </w:r>
                </w:p>
              </w:tc>
              <w:tc>
                <w:tcPr>
                  <w:tcW w:w="1620" w:type="dxa"/>
                  <w:vAlign w:val="center"/>
                </w:tcPr>
                <w:p w14:paraId="214C380E" w14:textId="77777777" w:rsidR="00323454" w:rsidRPr="00731FFB" w:rsidRDefault="00323454" w:rsidP="00323454">
                  <w:pPr>
                    <w:rPr>
                      <w:rFonts w:ascii="Arial" w:hAnsi="Arial" w:cs="Arial"/>
                      <w:sz w:val="22"/>
                      <w:szCs w:val="22"/>
                    </w:rPr>
                  </w:pPr>
                </w:p>
              </w:tc>
              <w:tc>
                <w:tcPr>
                  <w:tcW w:w="1800" w:type="dxa"/>
                  <w:vAlign w:val="center"/>
                </w:tcPr>
                <w:p w14:paraId="040F32E1" w14:textId="77777777" w:rsidR="00323454" w:rsidRPr="00731FFB" w:rsidRDefault="00323454" w:rsidP="00323454">
                  <w:pPr>
                    <w:rPr>
                      <w:rFonts w:ascii="Arial" w:hAnsi="Arial" w:cs="Arial"/>
                      <w:sz w:val="22"/>
                      <w:szCs w:val="22"/>
                    </w:rPr>
                  </w:pPr>
                  <w:r>
                    <w:rPr>
                      <w:rFonts w:ascii="Arial" w:hAnsi="Arial" w:cs="Arial"/>
                      <w:sz w:val="22"/>
                      <w:szCs w:val="22"/>
                    </w:rPr>
                    <w:t>DCC</w:t>
                  </w:r>
                </w:p>
              </w:tc>
              <w:tc>
                <w:tcPr>
                  <w:tcW w:w="1615" w:type="dxa"/>
                  <w:vAlign w:val="center"/>
                </w:tcPr>
                <w:p w14:paraId="561F8148" w14:textId="77777777" w:rsidR="00323454" w:rsidRPr="00731FFB" w:rsidRDefault="00323454" w:rsidP="00323454">
                  <w:pPr>
                    <w:rPr>
                      <w:rFonts w:ascii="Arial" w:hAnsi="Arial" w:cs="Arial"/>
                      <w:sz w:val="22"/>
                      <w:szCs w:val="22"/>
                    </w:rPr>
                  </w:pPr>
                  <w:r>
                    <w:rPr>
                      <w:rFonts w:ascii="Arial" w:hAnsi="Arial" w:cs="Arial"/>
                      <w:sz w:val="22"/>
                      <w:szCs w:val="22"/>
                    </w:rPr>
                    <w:t>DCC</w:t>
                  </w:r>
                </w:p>
              </w:tc>
              <w:tc>
                <w:tcPr>
                  <w:tcW w:w="1440" w:type="dxa"/>
                  <w:gridSpan w:val="2"/>
                  <w:vAlign w:val="center"/>
                </w:tcPr>
                <w:p w14:paraId="11AF930E" w14:textId="77777777" w:rsidR="00323454" w:rsidRPr="00731FFB" w:rsidRDefault="00323454" w:rsidP="00323454">
                  <w:pPr>
                    <w:rPr>
                      <w:rFonts w:ascii="Arial" w:hAnsi="Arial" w:cs="Arial"/>
                      <w:sz w:val="22"/>
                      <w:szCs w:val="22"/>
                    </w:rPr>
                  </w:pPr>
                  <w:r>
                    <w:rPr>
                      <w:rFonts w:ascii="Arial" w:hAnsi="Arial" w:cs="Arial"/>
                      <w:sz w:val="22"/>
                      <w:szCs w:val="22"/>
                    </w:rPr>
                    <w:t>DCC</w:t>
                  </w:r>
                </w:p>
              </w:tc>
            </w:tr>
          </w:tbl>
          <w:p w14:paraId="5467C7BD" w14:textId="77777777" w:rsidR="00323454" w:rsidRPr="00731FFB" w:rsidRDefault="00323454" w:rsidP="00323454">
            <w:pPr>
              <w:spacing w:beforeLines="40" w:before="96" w:afterLines="40" w:after="96"/>
              <w:jc w:val="both"/>
              <w:rPr>
                <w:rFonts w:ascii="Arial" w:hAnsi="Arial" w:cs="Arial"/>
                <w:sz w:val="22"/>
                <w:szCs w:val="22"/>
              </w:rPr>
            </w:pPr>
          </w:p>
          <w:p w14:paraId="2C667973" w14:textId="77777777" w:rsidR="00323454" w:rsidRPr="00731FFB" w:rsidRDefault="00323454" w:rsidP="00323454">
            <w:pPr>
              <w:spacing w:beforeLines="40" w:before="96" w:afterLines="40" w:after="96"/>
              <w:jc w:val="both"/>
              <w:rPr>
                <w:rFonts w:ascii="Arial" w:hAnsi="Arial" w:cs="Arial"/>
                <w:sz w:val="22"/>
                <w:szCs w:val="22"/>
              </w:rPr>
            </w:pPr>
          </w:p>
          <w:p w14:paraId="724DF7CE" w14:textId="77777777" w:rsidR="00323454" w:rsidRPr="00731FFB" w:rsidRDefault="00323454" w:rsidP="00323454">
            <w:pPr>
              <w:spacing w:beforeLines="40" w:before="96" w:afterLines="40" w:after="96"/>
              <w:jc w:val="both"/>
              <w:rPr>
                <w:rFonts w:ascii="Arial" w:hAnsi="Arial" w:cs="Arial"/>
                <w:sz w:val="22"/>
                <w:szCs w:val="22"/>
              </w:rPr>
            </w:pPr>
          </w:p>
          <w:p w14:paraId="3428A188" w14:textId="77777777" w:rsidR="00323454" w:rsidRPr="00731FFB" w:rsidRDefault="00323454" w:rsidP="00323454">
            <w:pPr>
              <w:spacing w:beforeLines="40" w:before="96" w:afterLines="40" w:after="96"/>
              <w:jc w:val="both"/>
              <w:rPr>
                <w:rFonts w:ascii="Arial" w:hAnsi="Arial" w:cs="Arial"/>
                <w:sz w:val="22"/>
                <w:szCs w:val="22"/>
              </w:rPr>
            </w:pPr>
          </w:p>
          <w:p w14:paraId="15C9B673" w14:textId="77777777" w:rsidR="00323454" w:rsidRPr="00731FFB" w:rsidRDefault="00323454" w:rsidP="00323454">
            <w:pPr>
              <w:spacing w:beforeLines="40" w:before="96" w:afterLines="40" w:after="96"/>
              <w:jc w:val="both"/>
              <w:rPr>
                <w:rFonts w:ascii="Arial" w:hAnsi="Arial" w:cs="Arial"/>
                <w:sz w:val="22"/>
                <w:szCs w:val="22"/>
              </w:rPr>
            </w:pPr>
          </w:p>
          <w:p w14:paraId="76691DA9" w14:textId="77777777" w:rsidR="00323454" w:rsidRPr="00731FFB" w:rsidRDefault="00323454" w:rsidP="00323454">
            <w:pPr>
              <w:spacing w:beforeLines="40" w:before="96" w:afterLines="40" w:after="96"/>
              <w:jc w:val="both"/>
              <w:rPr>
                <w:rFonts w:ascii="Arial" w:hAnsi="Arial" w:cs="Arial"/>
                <w:sz w:val="22"/>
                <w:szCs w:val="22"/>
              </w:rPr>
            </w:pPr>
          </w:p>
          <w:p w14:paraId="39A3CBF7" w14:textId="77777777" w:rsidR="00323454" w:rsidRPr="00731FFB" w:rsidRDefault="00323454" w:rsidP="00323454">
            <w:pPr>
              <w:spacing w:beforeLines="40" w:before="96" w:afterLines="40" w:after="96"/>
              <w:jc w:val="both"/>
              <w:rPr>
                <w:rFonts w:ascii="Arial" w:hAnsi="Arial" w:cs="Arial"/>
                <w:sz w:val="22"/>
                <w:szCs w:val="22"/>
              </w:rPr>
            </w:pPr>
          </w:p>
          <w:p w14:paraId="5BD4880A" w14:textId="77777777" w:rsidR="00323454" w:rsidRPr="00731FFB" w:rsidRDefault="00323454" w:rsidP="00323454">
            <w:pPr>
              <w:spacing w:beforeLines="40" w:before="96" w:afterLines="40" w:after="96"/>
              <w:jc w:val="both"/>
              <w:rPr>
                <w:rFonts w:ascii="Arial" w:hAnsi="Arial" w:cs="Arial"/>
                <w:sz w:val="22"/>
                <w:szCs w:val="22"/>
              </w:rPr>
            </w:pPr>
          </w:p>
          <w:p w14:paraId="0373C226" w14:textId="77777777" w:rsidR="00323454" w:rsidRPr="00731FFB" w:rsidRDefault="00323454" w:rsidP="00323454">
            <w:pPr>
              <w:spacing w:beforeLines="40" w:before="96" w:afterLines="40" w:after="96"/>
              <w:jc w:val="both"/>
              <w:rPr>
                <w:rFonts w:ascii="Arial" w:hAnsi="Arial" w:cs="Arial"/>
                <w:sz w:val="22"/>
                <w:szCs w:val="22"/>
              </w:rPr>
            </w:pPr>
          </w:p>
          <w:p w14:paraId="0AEBEF78" w14:textId="77777777" w:rsidR="00323454" w:rsidRPr="00731FFB" w:rsidRDefault="00323454" w:rsidP="00323454">
            <w:pPr>
              <w:spacing w:beforeLines="40" w:before="96" w:afterLines="40" w:after="96"/>
              <w:jc w:val="both"/>
              <w:rPr>
                <w:rFonts w:ascii="Arial" w:hAnsi="Arial" w:cs="Arial"/>
                <w:sz w:val="22"/>
                <w:szCs w:val="22"/>
              </w:rPr>
            </w:pPr>
          </w:p>
          <w:p w14:paraId="184E82E5" w14:textId="77777777" w:rsidR="00323454" w:rsidRPr="00731FFB" w:rsidRDefault="00323454" w:rsidP="00323454">
            <w:pPr>
              <w:spacing w:beforeLines="40" w:before="96" w:afterLines="40" w:after="96"/>
              <w:jc w:val="both"/>
              <w:rPr>
                <w:rFonts w:ascii="Arial" w:hAnsi="Arial" w:cs="Arial"/>
                <w:sz w:val="22"/>
                <w:szCs w:val="22"/>
              </w:rPr>
            </w:pPr>
          </w:p>
          <w:p w14:paraId="17005CCB" w14:textId="77777777" w:rsidR="00323454" w:rsidRPr="00731FFB" w:rsidRDefault="00323454" w:rsidP="00323454">
            <w:pPr>
              <w:spacing w:beforeLines="40" w:before="96" w:afterLines="40" w:after="96"/>
              <w:jc w:val="both"/>
              <w:rPr>
                <w:rFonts w:ascii="Arial" w:hAnsi="Arial" w:cs="Arial"/>
                <w:sz w:val="22"/>
                <w:szCs w:val="22"/>
              </w:rPr>
            </w:pPr>
          </w:p>
        </w:tc>
      </w:tr>
      <w:tr w:rsidR="00323454" w:rsidRPr="00731FFB" w14:paraId="1C3077A4"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5671482E"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br w:type="page"/>
              <w:t>10.</w:t>
            </w: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52EAFE74"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CHILD &amp; ADOLESCENT MENTAL HEALTH SERVICES IN NHS GREATER GLASGOW &amp; CLYDE</w:t>
            </w:r>
          </w:p>
        </w:tc>
      </w:tr>
      <w:tr w:rsidR="00323454" w:rsidRPr="00731FFB" w14:paraId="5A6650B1" w14:textId="77777777" w:rsidTr="00323454">
        <w:tc>
          <w:tcPr>
            <w:tcW w:w="200" w:type="pct"/>
            <w:tcBorders>
              <w:top w:val="single" w:sz="4" w:space="0" w:color="auto"/>
              <w:left w:val="single" w:sz="4" w:space="0" w:color="auto"/>
              <w:bottom w:val="single" w:sz="4" w:space="0" w:color="auto"/>
              <w:right w:val="single" w:sz="4" w:space="0" w:color="auto"/>
            </w:tcBorders>
          </w:tcPr>
          <w:p w14:paraId="0A6A9DB5" w14:textId="77777777" w:rsidR="00323454" w:rsidRPr="00323454"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3730D50A"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Community Child &amp; Adolescent Mental Health Teams – Tier 3</w:t>
            </w:r>
          </w:p>
          <w:p w14:paraId="6769A185"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Locality Child &amp; Adolescent Mental Health services are provided from four settings within Glasgow and four settings in Clyde, North Glasgow</w:t>
            </w:r>
            <w:r>
              <w:rPr>
                <w:rFonts w:ascii="Arial" w:hAnsi="Arial" w:cs="Arial"/>
                <w:sz w:val="22"/>
                <w:szCs w:val="22"/>
              </w:rPr>
              <w:t xml:space="preserve"> (Woodside </w:t>
            </w:r>
            <w:r w:rsidRPr="00731FFB">
              <w:rPr>
                <w:rFonts w:ascii="Arial" w:hAnsi="Arial" w:cs="Arial"/>
                <w:sz w:val="22"/>
                <w:szCs w:val="22"/>
              </w:rPr>
              <w:t>Health Centre), North West (West Centre - Drumchap</w:t>
            </w:r>
            <w:r>
              <w:rPr>
                <w:rFonts w:ascii="Arial" w:hAnsi="Arial" w:cs="Arial"/>
                <w:sz w:val="22"/>
                <w:szCs w:val="22"/>
              </w:rPr>
              <w:t>el), East (</w:t>
            </w:r>
            <w:r w:rsidRPr="00731FFB">
              <w:rPr>
                <w:rFonts w:ascii="Arial" w:hAnsi="Arial" w:cs="Arial"/>
                <w:sz w:val="22"/>
                <w:szCs w:val="22"/>
              </w:rPr>
              <w:t>Templeton Cl</w:t>
            </w:r>
            <w:r>
              <w:rPr>
                <w:rFonts w:ascii="Arial" w:hAnsi="Arial" w:cs="Arial"/>
                <w:sz w:val="22"/>
                <w:szCs w:val="22"/>
              </w:rPr>
              <w:t xml:space="preserve">inic) and South (New </w:t>
            </w:r>
            <w:proofErr w:type="spellStart"/>
            <w:r>
              <w:rPr>
                <w:rFonts w:ascii="Arial" w:hAnsi="Arial" w:cs="Arial"/>
                <w:sz w:val="22"/>
                <w:szCs w:val="22"/>
              </w:rPr>
              <w:t>Gorbals</w:t>
            </w:r>
            <w:proofErr w:type="spellEnd"/>
            <w:r>
              <w:rPr>
                <w:rFonts w:ascii="Arial" w:hAnsi="Arial" w:cs="Arial"/>
                <w:sz w:val="22"/>
                <w:szCs w:val="22"/>
              </w:rPr>
              <w:t xml:space="preserve"> Health &amp; Care Centre</w:t>
            </w:r>
            <w:r w:rsidRPr="00731FFB">
              <w:rPr>
                <w:rFonts w:ascii="Arial" w:hAnsi="Arial" w:cs="Arial"/>
                <w:sz w:val="22"/>
                <w:szCs w:val="22"/>
              </w:rPr>
              <w:t xml:space="preserve"> – </w:t>
            </w:r>
            <w:proofErr w:type="spellStart"/>
            <w:r w:rsidRPr="00731FFB">
              <w:rPr>
                <w:rFonts w:ascii="Arial" w:hAnsi="Arial" w:cs="Arial"/>
                <w:sz w:val="22"/>
                <w:szCs w:val="22"/>
              </w:rPr>
              <w:t>Gorbals</w:t>
            </w:r>
            <w:proofErr w:type="spellEnd"/>
            <w:r w:rsidRPr="00731FFB">
              <w:rPr>
                <w:rFonts w:ascii="Arial" w:hAnsi="Arial" w:cs="Arial"/>
                <w:sz w:val="22"/>
                <w:szCs w:val="22"/>
              </w:rPr>
              <w:t xml:space="preserve">).  In Clyde there are 4 CAMHS teams based in Barrhead, Greenock, Renfrew and Vale Of Leven.  These eight teams are multi-disciplinary teams offering provision at Tier 3 for children and young people under 18 years with moderate to severe mental health disorders.   </w:t>
            </w:r>
          </w:p>
        </w:tc>
      </w:tr>
      <w:tr w:rsidR="00323454" w:rsidRPr="00731FFB" w14:paraId="09676B2F" w14:textId="77777777" w:rsidTr="00323454">
        <w:tc>
          <w:tcPr>
            <w:tcW w:w="200" w:type="pct"/>
            <w:tcBorders>
              <w:top w:val="single" w:sz="4" w:space="0" w:color="auto"/>
              <w:left w:val="single" w:sz="4" w:space="0" w:color="auto"/>
              <w:bottom w:val="single" w:sz="4" w:space="0" w:color="auto"/>
              <w:right w:val="single" w:sz="4" w:space="0" w:color="auto"/>
            </w:tcBorders>
          </w:tcPr>
          <w:p w14:paraId="22328D4A"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0863147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Tier 2 Service</w:t>
            </w:r>
          </w:p>
          <w:p w14:paraId="5C14149B"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Tier 2 p</w:t>
            </w:r>
            <w:r>
              <w:rPr>
                <w:rFonts w:ascii="Arial" w:hAnsi="Arial" w:cs="Arial"/>
                <w:sz w:val="22"/>
                <w:szCs w:val="22"/>
              </w:rPr>
              <w:t xml:space="preserve">rovision is </w:t>
            </w:r>
            <w:r w:rsidRPr="00731FFB">
              <w:rPr>
                <w:rFonts w:ascii="Arial" w:hAnsi="Arial" w:cs="Arial"/>
                <w:sz w:val="22"/>
                <w:szCs w:val="22"/>
              </w:rPr>
              <w:t>delivered in a multi-agency context with support from local CAMHS as required.</w:t>
            </w:r>
          </w:p>
        </w:tc>
      </w:tr>
      <w:tr w:rsidR="00323454" w:rsidRPr="00731FFB" w14:paraId="1D803F99" w14:textId="77777777" w:rsidTr="00323454">
        <w:tc>
          <w:tcPr>
            <w:tcW w:w="200" w:type="pct"/>
            <w:tcBorders>
              <w:top w:val="single" w:sz="4" w:space="0" w:color="auto"/>
              <w:left w:val="single" w:sz="4" w:space="0" w:color="auto"/>
              <w:bottom w:val="single" w:sz="4" w:space="0" w:color="auto"/>
              <w:right w:val="single" w:sz="4" w:space="0" w:color="auto"/>
            </w:tcBorders>
          </w:tcPr>
          <w:p w14:paraId="5F879AA0" w14:textId="77777777" w:rsidR="00323454" w:rsidRPr="00323454"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7043E0F0"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Paediatric Psychology Service</w:t>
            </w:r>
          </w:p>
          <w:p w14:paraId="771937D8"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This service is provided by Clinical Psychologists and Assistant Clinical Psychologists to </w:t>
            </w:r>
            <w:r>
              <w:rPr>
                <w:rFonts w:ascii="Arial" w:hAnsi="Arial" w:cs="Arial"/>
                <w:sz w:val="22"/>
                <w:szCs w:val="22"/>
              </w:rPr>
              <w:t xml:space="preserve">patients of </w:t>
            </w:r>
            <w:r w:rsidRPr="00731FFB">
              <w:rPr>
                <w:rFonts w:ascii="Arial" w:hAnsi="Arial" w:cs="Arial"/>
                <w:sz w:val="22"/>
                <w:szCs w:val="22"/>
              </w:rPr>
              <w:t xml:space="preserve">all medical and surgical teams at the Royal Hospital for Children (The Children’s Hospital for Greater Glasgow and Clyde).  Children, young people and their families are seen on both an inpatient and outpatient basis.  A number of the hospital medical teams have dedicated links with Psychologists who work closely with the medical teams.  </w:t>
            </w:r>
          </w:p>
        </w:tc>
      </w:tr>
      <w:tr w:rsidR="00323454" w:rsidRPr="00731FFB" w14:paraId="065943EA" w14:textId="77777777" w:rsidTr="00323454">
        <w:tc>
          <w:tcPr>
            <w:tcW w:w="200" w:type="pct"/>
            <w:tcBorders>
              <w:top w:val="single" w:sz="4" w:space="0" w:color="auto"/>
              <w:left w:val="single" w:sz="4" w:space="0" w:color="auto"/>
              <w:bottom w:val="single" w:sz="4" w:space="0" w:color="auto"/>
              <w:right w:val="single" w:sz="4" w:space="0" w:color="auto"/>
            </w:tcBorders>
          </w:tcPr>
          <w:p w14:paraId="5C149A3C"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1D6DDED8"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Paediatric Neuropsychological Services</w:t>
            </w:r>
          </w:p>
          <w:p w14:paraId="1B0ABF4A" w14:textId="77777777" w:rsidR="00323454" w:rsidRPr="00323454"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Child Neuropsychologists are attached to the Fraser of </w:t>
            </w:r>
            <w:proofErr w:type="spellStart"/>
            <w:r w:rsidRPr="00731FFB">
              <w:rPr>
                <w:rFonts w:ascii="Arial" w:hAnsi="Arial" w:cs="Arial"/>
                <w:sz w:val="22"/>
                <w:szCs w:val="22"/>
              </w:rPr>
              <w:t>Allander</w:t>
            </w:r>
            <w:proofErr w:type="spellEnd"/>
            <w:r w:rsidRPr="00731FFB">
              <w:rPr>
                <w:rFonts w:ascii="Arial" w:hAnsi="Arial" w:cs="Arial"/>
                <w:sz w:val="22"/>
                <w:szCs w:val="22"/>
              </w:rPr>
              <w:t xml:space="preserve"> Unit.  This is the Paediatric Neurology Service based in RHC.  The Neuropsychologists provide specialist diagnostic assessment and treatment to patients attending the Fraser of </w:t>
            </w:r>
            <w:proofErr w:type="spellStart"/>
            <w:r w:rsidRPr="00731FFB">
              <w:rPr>
                <w:rFonts w:ascii="Arial" w:hAnsi="Arial" w:cs="Arial"/>
                <w:sz w:val="22"/>
                <w:szCs w:val="22"/>
              </w:rPr>
              <w:t>Allander</w:t>
            </w:r>
            <w:proofErr w:type="spellEnd"/>
            <w:r w:rsidRPr="00731FFB">
              <w:rPr>
                <w:rFonts w:ascii="Arial" w:hAnsi="Arial" w:cs="Arial"/>
                <w:sz w:val="22"/>
                <w:szCs w:val="22"/>
              </w:rPr>
              <w:t xml:space="preserve"> Unit who have cognitive, behavioural or educational difficulties in the context of actual or suspected neurological illness or injury.  The service covers children from birth through to 16 years of age, although older adolescents are sometimes seen, if this is felt appropriate.  </w:t>
            </w:r>
          </w:p>
        </w:tc>
      </w:tr>
      <w:tr w:rsidR="00323454" w:rsidRPr="00731FFB" w14:paraId="74FF94F2" w14:textId="77777777" w:rsidTr="00323454">
        <w:tc>
          <w:tcPr>
            <w:tcW w:w="200" w:type="pct"/>
            <w:tcBorders>
              <w:top w:val="single" w:sz="4" w:space="0" w:color="auto"/>
              <w:left w:val="single" w:sz="4" w:space="0" w:color="auto"/>
              <w:bottom w:val="single" w:sz="4" w:space="0" w:color="auto"/>
              <w:right w:val="single" w:sz="4" w:space="0" w:color="auto"/>
            </w:tcBorders>
          </w:tcPr>
          <w:p w14:paraId="298F2D2B"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74C4973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Clinical Psychology – Maternity &amp; Neonatology</w:t>
            </w:r>
          </w:p>
          <w:p w14:paraId="34E94B6E" w14:textId="77777777" w:rsidR="00323454" w:rsidRPr="00323454" w:rsidRDefault="00323454" w:rsidP="00323454">
            <w:pPr>
              <w:spacing w:beforeLines="40" w:before="96" w:afterLines="40" w:after="96"/>
              <w:jc w:val="both"/>
              <w:rPr>
                <w:rFonts w:ascii="Arial" w:hAnsi="Arial" w:cs="Arial"/>
                <w:sz w:val="22"/>
                <w:szCs w:val="22"/>
              </w:rPr>
            </w:pPr>
            <w:r>
              <w:rPr>
                <w:rFonts w:ascii="Arial" w:hAnsi="Arial" w:cs="Arial"/>
                <w:sz w:val="22"/>
                <w:szCs w:val="22"/>
              </w:rPr>
              <w:t>Clinical Psychology</w:t>
            </w:r>
            <w:r w:rsidRPr="00731FFB">
              <w:rPr>
                <w:rFonts w:ascii="Arial" w:hAnsi="Arial" w:cs="Arial"/>
                <w:sz w:val="22"/>
                <w:szCs w:val="22"/>
              </w:rPr>
              <w:t xml:space="preserve"> Services are also provided to parents whose pregnancy and/or birth is abnormal.  The service is offered through ante-natal and post-natal referrals and for parents whose babies are admitted to the Special Care Baby Unit.  There is also a psychological support service offered to parents whose children are followed up in the premature neo-natal outpatients service and long term follow up clinic.  </w:t>
            </w:r>
          </w:p>
        </w:tc>
      </w:tr>
      <w:tr w:rsidR="00323454" w:rsidRPr="00731FFB" w14:paraId="003222EE" w14:textId="77777777" w:rsidTr="00323454">
        <w:tc>
          <w:tcPr>
            <w:tcW w:w="200" w:type="pct"/>
            <w:tcBorders>
              <w:top w:val="single" w:sz="4" w:space="0" w:color="auto"/>
              <w:left w:val="single" w:sz="4" w:space="0" w:color="auto"/>
              <w:bottom w:val="single" w:sz="4" w:space="0" w:color="auto"/>
              <w:right w:val="single" w:sz="4" w:space="0" w:color="auto"/>
            </w:tcBorders>
          </w:tcPr>
          <w:p w14:paraId="0C020DE4" w14:textId="77777777" w:rsidR="00323454" w:rsidRPr="00323454"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45DB8E9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Tier 4 Service</w:t>
            </w:r>
          </w:p>
          <w:p w14:paraId="12FAEC03" w14:textId="77777777" w:rsidR="00323454" w:rsidRPr="00731FFB" w:rsidRDefault="00323454" w:rsidP="00323454">
            <w:pPr>
              <w:spacing w:beforeLines="40" w:before="96" w:afterLines="40" w:after="96"/>
              <w:jc w:val="both"/>
              <w:rPr>
                <w:rFonts w:ascii="Arial" w:hAnsi="Arial" w:cs="Arial"/>
                <w:sz w:val="22"/>
                <w:szCs w:val="22"/>
              </w:rPr>
            </w:pPr>
            <w:r>
              <w:rPr>
                <w:rFonts w:ascii="Arial" w:hAnsi="Arial" w:cs="Arial"/>
                <w:sz w:val="22"/>
                <w:szCs w:val="22"/>
              </w:rPr>
              <w:t>The service model for Tier 4 CAMHS in NHSGGC</w:t>
            </w:r>
            <w:r w:rsidRPr="00731FFB">
              <w:rPr>
                <w:rFonts w:ascii="Arial" w:hAnsi="Arial" w:cs="Arial"/>
                <w:sz w:val="22"/>
                <w:szCs w:val="22"/>
              </w:rPr>
              <w:t xml:space="preserve"> is to create better developed pathways of care between Tier 3 and 4 teams to maintain specialism within Tier 4 teams but also providing capacity</w:t>
            </w:r>
            <w:r>
              <w:rPr>
                <w:rFonts w:ascii="Arial" w:hAnsi="Arial" w:cs="Arial"/>
                <w:sz w:val="22"/>
                <w:szCs w:val="22"/>
              </w:rPr>
              <w:t xml:space="preserve"> and support</w:t>
            </w:r>
            <w:r w:rsidRPr="00731FFB">
              <w:rPr>
                <w:rFonts w:ascii="Arial" w:hAnsi="Arial" w:cs="Arial"/>
                <w:sz w:val="22"/>
                <w:szCs w:val="22"/>
              </w:rPr>
              <w:t xml:space="preserve"> to undertake specialist work with more children and families being seen at Tier 3 level. </w:t>
            </w:r>
          </w:p>
          <w:p w14:paraId="3F3CF3C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This current service includes:-</w:t>
            </w:r>
          </w:p>
          <w:p w14:paraId="2061C89B" w14:textId="77777777" w:rsidR="00323454" w:rsidRPr="00323454" w:rsidRDefault="00323454" w:rsidP="00323454">
            <w:pPr>
              <w:numPr>
                <w:ilvl w:val="0"/>
                <w:numId w:val="36"/>
              </w:numPr>
              <w:tabs>
                <w:tab w:val="clear" w:pos="720"/>
                <w:tab w:val="num" w:pos="432"/>
                <w:tab w:val="left" w:pos="3005"/>
              </w:tabs>
              <w:spacing w:beforeLines="40" w:before="96" w:afterLines="40" w:after="96"/>
              <w:ind w:hanging="648"/>
              <w:jc w:val="both"/>
              <w:rPr>
                <w:rFonts w:ascii="Arial" w:hAnsi="Arial" w:cs="Arial"/>
                <w:sz w:val="22"/>
                <w:szCs w:val="22"/>
              </w:rPr>
            </w:pPr>
            <w:r w:rsidRPr="00323454">
              <w:rPr>
                <w:rFonts w:ascii="Arial" w:hAnsi="Arial" w:cs="Arial"/>
                <w:sz w:val="22"/>
                <w:szCs w:val="22"/>
              </w:rPr>
              <w:t>Learning Disabilities (LD) – CAMHS</w:t>
            </w:r>
          </w:p>
          <w:p w14:paraId="6259A092"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Forensic CAMHS</w:t>
            </w:r>
          </w:p>
          <w:p w14:paraId="2371FF12" w14:textId="77777777" w:rsidR="00323454" w:rsidRPr="00323454" w:rsidRDefault="00323454" w:rsidP="00323454">
            <w:pPr>
              <w:numPr>
                <w:ilvl w:val="0"/>
                <w:numId w:val="36"/>
              </w:numPr>
              <w:tabs>
                <w:tab w:val="clear" w:pos="720"/>
                <w:tab w:val="num" w:pos="432"/>
              </w:tabs>
              <w:spacing w:beforeLines="40" w:before="96" w:afterLines="40" w:after="96"/>
              <w:ind w:left="432"/>
              <w:jc w:val="both"/>
              <w:rPr>
                <w:rFonts w:ascii="Arial" w:hAnsi="Arial" w:cs="Arial"/>
                <w:sz w:val="22"/>
                <w:szCs w:val="22"/>
              </w:rPr>
            </w:pPr>
            <w:r w:rsidRPr="00323454">
              <w:rPr>
                <w:rFonts w:ascii="Arial" w:hAnsi="Arial" w:cs="Arial"/>
                <w:sz w:val="22"/>
                <w:szCs w:val="22"/>
              </w:rPr>
              <w:t xml:space="preserve">Complex Psychological Trauma </w:t>
            </w:r>
          </w:p>
          <w:p w14:paraId="67531CF2"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Eating Disorders (CONNECT-ED)</w:t>
            </w:r>
          </w:p>
          <w:p w14:paraId="7A8A4DB9"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Paediatric Liaison Psychiatry Team.</w:t>
            </w:r>
          </w:p>
          <w:p w14:paraId="26D49BEF"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Intensive Community and Home-based Intensive Treatment Team</w:t>
            </w:r>
          </w:p>
          <w:p w14:paraId="456EDEB0"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Infant Mental Health Service</w:t>
            </w:r>
          </w:p>
          <w:p w14:paraId="4961EEFD" w14:textId="77777777" w:rsidR="00323454" w:rsidRPr="00323454"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National Child Inpatient Service – Ward 4 – RHC</w:t>
            </w:r>
          </w:p>
          <w:p w14:paraId="4D1A2CB6" w14:textId="77777777" w:rsidR="00323454" w:rsidRPr="00731FFB" w:rsidRDefault="00323454" w:rsidP="00323454">
            <w:pPr>
              <w:numPr>
                <w:ilvl w:val="0"/>
                <w:numId w:val="36"/>
              </w:numPr>
              <w:tabs>
                <w:tab w:val="clear" w:pos="720"/>
                <w:tab w:val="num" w:pos="432"/>
              </w:tabs>
              <w:spacing w:beforeLines="40" w:before="96" w:afterLines="40" w:after="96"/>
              <w:ind w:hanging="648"/>
              <w:jc w:val="both"/>
              <w:rPr>
                <w:rFonts w:ascii="Arial" w:hAnsi="Arial" w:cs="Arial"/>
                <w:sz w:val="22"/>
                <w:szCs w:val="22"/>
              </w:rPr>
            </w:pPr>
            <w:r w:rsidRPr="00323454">
              <w:rPr>
                <w:rFonts w:ascii="Arial" w:hAnsi="Arial" w:cs="Arial"/>
                <w:sz w:val="22"/>
                <w:szCs w:val="22"/>
              </w:rPr>
              <w:t>Regional Adolescent Inpatient Psychiatric Service – Skye House</w:t>
            </w:r>
          </w:p>
        </w:tc>
      </w:tr>
      <w:tr w:rsidR="00323454" w:rsidRPr="00731FFB" w14:paraId="4E32D934" w14:textId="77777777" w:rsidTr="00323454">
        <w:tc>
          <w:tcPr>
            <w:tcW w:w="200" w:type="pct"/>
            <w:tcBorders>
              <w:top w:val="single" w:sz="4" w:space="0" w:color="auto"/>
              <w:left w:val="single" w:sz="4" w:space="0" w:color="auto"/>
              <w:bottom w:val="single" w:sz="4" w:space="0" w:color="auto"/>
              <w:right w:val="single" w:sz="4" w:space="0" w:color="auto"/>
            </w:tcBorders>
          </w:tcPr>
          <w:p w14:paraId="1E72ABA7" w14:textId="77777777" w:rsidR="00323454" w:rsidRPr="00323454"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302FD91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Learning Disabilities (LD) – Child &amp; Adolescent Mental Health Team (Tier 4)</w:t>
            </w:r>
          </w:p>
          <w:p w14:paraId="36A760A1"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LD CAMHS is a </w:t>
            </w:r>
            <w:proofErr w:type="spellStart"/>
            <w:r w:rsidRPr="00731FFB">
              <w:rPr>
                <w:rFonts w:ascii="Arial" w:hAnsi="Arial" w:cs="Arial"/>
                <w:sz w:val="22"/>
                <w:szCs w:val="22"/>
              </w:rPr>
              <w:t>multi disciplinary</w:t>
            </w:r>
            <w:proofErr w:type="spellEnd"/>
            <w:r w:rsidRPr="00731FFB">
              <w:rPr>
                <w:rFonts w:ascii="Arial" w:hAnsi="Arial" w:cs="Arial"/>
                <w:sz w:val="22"/>
                <w:szCs w:val="22"/>
              </w:rPr>
              <w:t xml:space="preserve"> community based service working directly with children and young people</w:t>
            </w:r>
            <w:r>
              <w:rPr>
                <w:rFonts w:ascii="Arial" w:hAnsi="Arial" w:cs="Arial"/>
                <w:sz w:val="22"/>
                <w:szCs w:val="22"/>
              </w:rPr>
              <w:t xml:space="preserve"> who require Tier 4 intervention</w:t>
            </w:r>
            <w:r w:rsidRPr="00731FFB">
              <w:rPr>
                <w:rFonts w:ascii="Arial" w:hAnsi="Arial" w:cs="Arial"/>
                <w:sz w:val="22"/>
                <w:szCs w:val="22"/>
              </w:rPr>
              <w:t xml:space="preserve"> with families and carers and in consultation/joint working with other agencies.  The team provides assessment and interventions to children and young people and advice to parents and other carers.   A significant part of the work of the team is liaising and joint working with other agencies.</w:t>
            </w:r>
          </w:p>
        </w:tc>
      </w:tr>
      <w:tr w:rsidR="00323454" w:rsidRPr="00731FFB" w14:paraId="5EC3BABD" w14:textId="77777777" w:rsidTr="00323454">
        <w:tc>
          <w:tcPr>
            <w:tcW w:w="200" w:type="pct"/>
            <w:tcBorders>
              <w:top w:val="single" w:sz="4" w:space="0" w:color="auto"/>
              <w:left w:val="single" w:sz="4" w:space="0" w:color="auto"/>
              <w:bottom w:val="single" w:sz="4" w:space="0" w:color="auto"/>
              <w:right w:val="single" w:sz="4" w:space="0" w:color="auto"/>
            </w:tcBorders>
          </w:tcPr>
          <w:p w14:paraId="0FC37C21"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597DC877"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Forensic CAMHS (Tier 4)</w:t>
            </w:r>
          </w:p>
          <w:p w14:paraId="49806C33"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This is a </w:t>
            </w:r>
            <w:proofErr w:type="spellStart"/>
            <w:r w:rsidRPr="00731FFB">
              <w:rPr>
                <w:rFonts w:ascii="Arial" w:hAnsi="Arial" w:cs="Arial"/>
                <w:sz w:val="22"/>
                <w:szCs w:val="22"/>
              </w:rPr>
              <w:t>multi disciplinary</w:t>
            </w:r>
            <w:proofErr w:type="spellEnd"/>
            <w:r w:rsidRPr="00731FFB">
              <w:rPr>
                <w:rFonts w:ascii="Arial" w:hAnsi="Arial" w:cs="Arial"/>
                <w:sz w:val="22"/>
                <w:szCs w:val="22"/>
              </w:rPr>
              <w:t xml:space="preserve"> service including Child &amp; Adolescent Ps</w:t>
            </w:r>
            <w:r>
              <w:rPr>
                <w:rFonts w:ascii="Arial" w:hAnsi="Arial" w:cs="Arial"/>
                <w:sz w:val="22"/>
                <w:szCs w:val="22"/>
              </w:rPr>
              <w:t>ychiatry and Clinical Psychology</w:t>
            </w:r>
            <w:r w:rsidRPr="00731FFB">
              <w:rPr>
                <w:rFonts w:ascii="Arial" w:hAnsi="Arial" w:cs="Arial"/>
                <w:sz w:val="22"/>
                <w:szCs w:val="22"/>
              </w:rPr>
              <w:t>.  The patient group is children and adolescents involved in serious or persistent offending behaviour in conjunction with a co-morbid mental</w:t>
            </w:r>
            <w:r>
              <w:rPr>
                <w:rFonts w:ascii="Arial" w:hAnsi="Arial" w:cs="Arial"/>
                <w:sz w:val="22"/>
                <w:szCs w:val="22"/>
              </w:rPr>
              <w:t xml:space="preserve"> health disorder/illness and psychiatric input for children and young people in secure care who have complex mental health disorders.  The team’s</w:t>
            </w:r>
            <w:r w:rsidRPr="00731FFB">
              <w:rPr>
                <w:rFonts w:ascii="Arial" w:hAnsi="Arial" w:cs="Arial"/>
                <w:sz w:val="22"/>
                <w:szCs w:val="22"/>
              </w:rPr>
              <w:t xml:space="preserve"> work involves risk</w:t>
            </w:r>
            <w:r>
              <w:rPr>
                <w:rFonts w:ascii="Arial" w:hAnsi="Arial" w:cs="Arial"/>
                <w:sz w:val="22"/>
                <w:szCs w:val="22"/>
              </w:rPr>
              <w:t xml:space="preserve"> assessment, risk management.</w:t>
            </w:r>
            <w:r w:rsidRPr="00731FFB">
              <w:rPr>
                <w:rFonts w:ascii="Arial" w:hAnsi="Arial" w:cs="Arial"/>
                <w:sz w:val="22"/>
                <w:szCs w:val="22"/>
              </w:rPr>
              <w:t xml:space="preserve"> Psychological</w:t>
            </w:r>
            <w:r>
              <w:rPr>
                <w:rFonts w:ascii="Arial" w:hAnsi="Arial" w:cs="Arial"/>
                <w:sz w:val="22"/>
                <w:szCs w:val="22"/>
              </w:rPr>
              <w:t xml:space="preserve"> and psychiatric</w:t>
            </w:r>
            <w:r w:rsidRPr="00731FFB">
              <w:rPr>
                <w:rFonts w:ascii="Arial" w:hAnsi="Arial" w:cs="Arial"/>
                <w:sz w:val="22"/>
                <w:szCs w:val="22"/>
              </w:rPr>
              <w:t xml:space="preserve"> interventi</w:t>
            </w:r>
            <w:r>
              <w:rPr>
                <w:rFonts w:ascii="Arial" w:hAnsi="Arial" w:cs="Arial"/>
                <w:sz w:val="22"/>
                <w:szCs w:val="22"/>
              </w:rPr>
              <w:t>ons.   T</w:t>
            </w:r>
            <w:r w:rsidRPr="00731FFB">
              <w:rPr>
                <w:rFonts w:ascii="Arial" w:hAnsi="Arial" w:cs="Arial"/>
                <w:sz w:val="22"/>
                <w:szCs w:val="22"/>
              </w:rPr>
              <w:t>he Forensic</w:t>
            </w:r>
            <w:r>
              <w:rPr>
                <w:rFonts w:ascii="Arial" w:hAnsi="Arial" w:cs="Arial"/>
                <w:sz w:val="22"/>
                <w:szCs w:val="22"/>
              </w:rPr>
              <w:t xml:space="preserve"> CAMHS </w:t>
            </w:r>
            <w:r w:rsidRPr="00731FFB">
              <w:rPr>
                <w:rFonts w:ascii="Arial" w:hAnsi="Arial" w:cs="Arial"/>
                <w:sz w:val="22"/>
                <w:szCs w:val="22"/>
              </w:rPr>
              <w:t xml:space="preserve">team will see only those cases with the most complex pattern of offending behaviour and mental illness.   </w:t>
            </w:r>
          </w:p>
        </w:tc>
      </w:tr>
      <w:tr w:rsidR="00323454" w:rsidRPr="00731FFB" w14:paraId="29FF7C49" w14:textId="77777777" w:rsidTr="00323454">
        <w:tc>
          <w:tcPr>
            <w:tcW w:w="200" w:type="pct"/>
            <w:tcBorders>
              <w:top w:val="single" w:sz="4" w:space="0" w:color="auto"/>
              <w:left w:val="single" w:sz="4" w:space="0" w:color="auto"/>
              <w:bottom w:val="single" w:sz="4" w:space="0" w:color="auto"/>
              <w:right w:val="single" w:sz="4" w:space="0" w:color="auto"/>
            </w:tcBorders>
          </w:tcPr>
          <w:p w14:paraId="15DFD92D"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479B582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 xml:space="preserve">Complex Trauma service (including children and young people who are looked after) (Tier 4)  </w:t>
            </w:r>
          </w:p>
          <w:p w14:paraId="2D90E07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team is developing a hub and spoke model and a decision will be made as to whether any child/young person is seen </w:t>
            </w:r>
            <w:r>
              <w:rPr>
                <w:rFonts w:ascii="Arial" w:hAnsi="Arial" w:cs="Arial"/>
                <w:sz w:val="22"/>
                <w:szCs w:val="22"/>
              </w:rPr>
              <w:t>in Tier 3 or Tier 4.  The Complex Trauma</w:t>
            </w:r>
            <w:r w:rsidRPr="00731FFB">
              <w:rPr>
                <w:rFonts w:ascii="Arial" w:hAnsi="Arial" w:cs="Arial"/>
                <w:sz w:val="22"/>
                <w:szCs w:val="22"/>
              </w:rPr>
              <w:t xml:space="preserve"> team will provide input to the most complex cases and will continue to provide a consultation and clinical service to the most complex clients.  The team is multi</w:t>
            </w:r>
            <w:r>
              <w:rPr>
                <w:rFonts w:ascii="Arial" w:hAnsi="Arial" w:cs="Arial"/>
                <w:sz w:val="22"/>
                <w:szCs w:val="22"/>
              </w:rPr>
              <w:t>-</w:t>
            </w:r>
            <w:r w:rsidRPr="00731FFB">
              <w:rPr>
                <w:rFonts w:ascii="Arial" w:hAnsi="Arial" w:cs="Arial"/>
                <w:sz w:val="22"/>
                <w:szCs w:val="22"/>
              </w:rPr>
              <w:t>discip</w:t>
            </w:r>
            <w:r>
              <w:rPr>
                <w:rFonts w:ascii="Arial" w:hAnsi="Arial" w:cs="Arial"/>
                <w:sz w:val="22"/>
                <w:szCs w:val="22"/>
              </w:rPr>
              <w:t xml:space="preserve">linary and includes </w:t>
            </w:r>
            <w:r w:rsidRPr="00731FFB">
              <w:rPr>
                <w:rFonts w:ascii="Arial" w:hAnsi="Arial" w:cs="Arial"/>
                <w:sz w:val="22"/>
                <w:szCs w:val="22"/>
              </w:rPr>
              <w:t xml:space="preserve">Clinical Psychology, Child Psychotherapy and Specialist Psychiatric Nurses.  </w:t>
            </w:r>
          </w:p>
        </w:tc>
      </w:tr>
      <w:tr w:rsidR="00323454" w:rsidRPr="00731FFB" w14:paraId="52E0C688" w14:textId="77777777" w:rsidTr="00323454">
        <w:tc>
          <w:tcPr>
            <w:tcW w:w="200" w:type="pct"/>
            <w:tcBorders>
              <w:top w:val="single" w:sz="4" w:space="0" w:color="auto"/>
              <w:left w:val="single" w:sz="4" w:space="0" w:color="auto"/>
              <w:bottom w:val="single" w:sz="4" w:space="0" w:color="auto"/>
              <w:right w:val="single" w:sz="4" w:space="0" w:color="auto"/>
            </w:tcBorders>
          </w:tcPr>
          <w:p w14:paraId="494FD48F"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169A5C33"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Eating Disorders (CONNECT-ED) (Tier 4)</w:t>
            </w:r>
          </w:p>
          <w:p w14:paraId="3ACFD9BC"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This is a Tier 4 team which provides support and advice to Tier 3 teams as well as offering family based therapy and individual therapy for cases referred by Tier 3 teams.  They work in conjunction with Tier 3</w:t>
            </w:r>
            <w:r>
              <w:rPr>
                <w:rFonts w:ascii="Arial" w:hAnsi="Arial" w:cs="Arial"/>
                <w:sz w:val="22"/>
                <w:szCs w:val="22"/>
              </w:rPr>
              <w:t xml:space="preserve"> teams with Tier 3 retaining car</w:t>
            </w:r>
            <w:r w:rsidRPr="00731FFB">
              <w:rPr>
                <w:rFonts w:ascii="Arial" w:hAnsi="Arial" w:cs="Arial"/>
                <w:sz w:val="22"/>
                <w:szCs w:val="22"/>
              </w:rPr>
              <w:t xml:space="preserve">e management.  The team also provides teaching and training on eating disorders to child and adolescent mental health services in the West of Scotland.   The </w:t>
            </w:r>
            <w:r>
              <w:rPr>
                <w:rFonts w:ascii="Arial" w:hAnsi="Arial" w:cs="Arial"/>
                <w:sz w:val="22"/>
                <w:szCs w:val="22"/>
              </w:rPr>
              <w:t>team includes a Clinical Lead, (RMN)</w:t>
            </w:r>
            <w:r w:rsidRPr="00731FFB">
              <w:rPr>
                <w:rFonts w:ascii="Arial" w:hAnsi="Arial" w:cs="Arial"/>
                <w:sz w:val="22"/>
                <w:szCs w:val="22"/>
              </w:rPr>
              <w:t xml:space="preserve">, therapists trained </w:t>
            </w:r>
            <w:r>
              <w:rPr>
                <w:rFonts w:ascii="Arial" w:hAnsi="Arial" w:cs="Arial"/>
                <w:sz w:val="22"/>
                <w:szCs w:val="22"/>
              </w:rPr>
              <w:t>in FBT in eating disorders and 2 CBT-ED</w:t>
            </w:r>
            <w:r w:rsidRPr="00731FFB">
              <w:rPr>
                <w:rFonts w:ascii="Arial" w:hAnsi="Arial" w:cs="Arial"/>
                <w:sz w:val="22"/>
                <w:szCs w:val="22"/>
              </w:rPr>
              <w:t xml:space="preserve"> Nurse Therapist</w:t>
            </w:r>
            <w:r>
              <w:rPr>
                <w:rFonts w:ascii="Arial" w:hAnsi="Arial" w:cs="Arial"/>
                <w:sz w:val="22"/>
                <w:szCs w:val="22"/>
              </w:rPr>
              <w:t>s</w:t>
            </w:r>
            <w:r w:rsidRPr="00731FFB">
              <w:rPr>
                <w:rFonts w:ascii="Arial" w:hAnsi="Arial" w:cs="Arial"/>
                <w:sz w:val="22"/>
                <w:szCs w:val="22"/>
              </w:rPr>
              <w:t xml:space="preserve">.  There is no psychiatrist within the team and this role would remain with </w:t>
            </w:r>
            <w:r>
              <w:rPr>
                <w:rFonts w:ascii="Arial" w:hAnsi="Arial" w:cs="Arial"/>
                <w:sz w:val="22"/>
                <w:szCs w:val="22"/>
              </w:rPr>
              <w:t>the Community CAMHS Consultant</w:t>
            </w:r>
            <w:r w:rsidRPr="00731FFB">
              <w:rPr>
                <w:rFonts w:ascii="Arial" w:hAnsi="Arial" w:cs="Arial"/>
                <w:sz w:val="22"/>
                <w:szCs w:val="22"/>
              </w:rPr>
              <w:t>.</w:t>
            </w:r>
          </w:p>
        </w:tc>
      </w:tr>
      <w:tr w:rsidR="00323454" w:rsidRPr="00731FFB" w14:paraId="612AF0CC" w14:textId="77777777" w:rsidTr="00323454">
        <w:tc>
          <w:tcPr>
            <w:tcW w:w="200" w:type="pct"/>
            <w:tcBorders>
              <w:top w:val="single" w:sz="4" w:space="0" w:color="auto"/>
              <w:left w:val="single" w:sz="4" w:space="0" w:color="auto"/>
              <w:bottom w:val="single" w:sz="4" w:space="0" w:color="auto"/>
              <w:right w:val="single" w:sz="4" w:space="0" w:color="auto"/>
            </w:tcBorders>
          </w:tcPr>
          <w:p w14:paraId="142D22F4" w14:textId="77777777" w:rsidR="00323454" w:rsidRPr="00731FFB" w:rsidRDefault="00323454" w:rsidP="00323454">
            <w:pPr>
              <w:numPr>
                <w:ilvl w:val="1"/>
                <w:numId w:val="35"/>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22A2B26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Paediatric Liaison Psychiatry Team (Tier 3 &amp; 4)</w:t>
            </w:r>
          </w:p>
          <w:p w14:paraId="56A3B386"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This team provides assessment and treatment of complex psychiatric conditions related to physical illness, neuropsychiatric disorders, complex pain disorders and </w:t>
            </w:r>
            <w:proofErr w:type="spellStart"/>
            <w:r w:rsidRPr="00731FFB">
              <w:rPr>
                <w:rFonts w:ascii="Arial" w:hAnsi="Arial" w:cs="Arial"/>
                <w:sz w:val="22"/>
                <w:szCs w:val="22"/>
              </w:rPr>
              <w:t>self injury</w:t>
            </w:r>
            <w:proofErr w:type="spellEnd"/>
            <w:r w:rsidRPr="00731FFB">
              <w:rPr>
                <w:rFonts w:ascii="Arial" w:hAnsi="Arial" w:cs="Arial"/>
                <w:sz w:val="22"/>
                <w:szCs w:val="22"/>
              </w:rPr>
              <w:t xml:space="preserve">.  Joint clinics are held with a number of paediatric teams including Neurology and Cystic Fibrosis.  The team provides consultation and training to paediatric staff and liaises with both inpatient services and other community CAMHS teams.   The team </w:t>
            </w:r>
            <w:r>
              <w:rPr>
                <w:rFonts w:ascii="Arial" w:hAnsi="Arial" w:cs="Arial"/>
                <w:sz w:val="22"/>
                <w:szCs w:val="22"/>
              </w:rPr>
              <w:t xml:space="preserve">will undertake both unscheduled care and scheduled care work with children and young people with serious psychiatric disorders alongside physical health disorders.  The team </w:t>
            </w:r>
            <w:r w:rsidRPr="00731FFB">
              <w:rPr>
                <w:rFonts w:ascii="Arial" w:hAnsi="Arial" w:cs="Arial"/>
                <w:sz w:val="22"/>
                <w:szCs w:val="22"/>
              </w:rPr>
              <w:t>may undertake therapeutic work or transfer the family to other mental health teams, as felt appropriate and in consultation with the other teams.  The Paediatric Liaison Psychiatry team are a small multi</w:t>
            </w:r>
            <w:r>
              <w:rPr>
                <w:rFonts w:ascii="Arial" w:hAnsi="Arial" w:cs="Arial"/>
                <w:sz w:val="22"/>
                <w:szCs w:val="22"/>
              </w:rPr>
              <w:t>-</w:t>
            </w:r>
            <w:r w:rsidRPr="00731FFB">
              <w:rPr>
                <w:rFonts w:ascii="Arial" w:hAnsi="Arial" w:cs="Arial"/>
                <w:sz w:val="22"/>
                <w:szCs w:val="22"/>
              </w:rPr>
              <w:t xml:space="preserve">disciplinary team including </w:t>
            </w:r>
            <w:r>
              <w:rPr>
                <w:rFonts w:ascii="Arial" w:hAnsi="Arial" w:cs="Arial"/>
                <w:sz w:val="22"/>
                <w:szCs w:val="22"/>
              </w:rPr>
              <w:t xml:space="preserve">Child &amp; Adolescent </w:t>
            </w:r>
            <w:r w:rsidRPr="00731FFB">
              <w:rPr>
                <w:rFonts w:ascii="Arial" w:hAnsi="Arial" w:cs="Arial"/>
                <w:sz w:val="22"/>
                <w:szCs w:val="22"/>
              </w:rPr>
              <w:t xml:space="preserve">Psychiatry, </w:t>
            </w:r>
            <w:r>
              <w:rPr>
                <w:rFonts w:ascii="Arial" w:hAnsi="Arial" w:cs="Arial"/>
                <w:sz w:val="22"/>
                <w:szCs w:val="22"/>
              </w:rPr>
              <w:t xml:space="preserve">Clinical </w:t>
            </w:r>
            <w:r w:rsidRPr="00731FFB">
              <w:rPr>
                <w:rFonts w:ascii="Arial" w:hAnsi="Arial" w:cs="Arial"/>
                <w:sz w:val="22"/>
                <w:szCs w:val="22"/>
              </w:rPr>
              <w:t xml:space="preserve">Psychology and Specialist Nurses.   </w:t>
            </w:r>
          </w:p>
        </w:tc>
      </w:tr>
      <w:tr w:rsidR="00323454" w:rsidRPr="00731FFB" w14:paraId="06BA431D" w14:textId="77777777" w:rsidTr="00323454">
        <w:tc>
          <w:tcPr>
            <w:tcW w:w="200" w:type="pct"/>
            <w:tcBorders>
              <w:top w:val="single" w:sz="4" w:space="0" w:color="auto"/>
              <w:left w:val="single" w:sz="4" w:space="0" w:color="auto"/>
              <w:bottom w:val="single" w:sz="4" w:space="0" w:color="auto"/>
              <w:right w:val="single" w:sz="4" w:space="0" w:color="auto"/>
            </w:tcBorders>
          </w:tcPr>
          <w:p w14:paraId="4764A923"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l.</w:t>
            </w:r>
          </w:p>
        </w:tc>
        <w:tc>
          <w:tcPr>
            <w:tcW w:w="4800" w:type="pct"/>
            <w:tcBorders>
              <w:top w:val="single" w:sz="4" w:space="0" w:color="auto"/>
              <w:left w:val="single" w:sz="4" w:space="0" w:color="auto"/>
              <w:bottom w:val="single" w:sz="4" w:space="0" w:color="auto"/>
              <w:right w:val="single" w:sz="4" w:space="0" w:color="auto"/>
            </w:tcBorders>
          </w:tcPr>
          <w:p w14:paraId="7BB9742F"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Intensive Community and Home-Based Care Team – West Glasgow ACH</w:t>
            </w:r>
          </w:p>
          <w:p w14:paraId="14AB326D"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Home Intensive T</w:t>
            </w:r>
            <w:r>
              <w:rPr>
                <w:rFonts w:ascii="Arial" w:hAnsi="Arial" w:cs="Arial"/>
                <w:sz w:val="22"/>
                <w:szCs w:val="22"/>
              </w:rPr>
              <w:t>reatment Team is</w:t>
            </w:r>
            <w:r w:rsidRPr="00731FFB">
              <w:rPr>
                <w:rFonts w:ascii="Arial" w:hAnsi="Arial" w:cs="Arial"/>
                <w:sz w:val="22"/>
                <w:szCs w:val="22"/>
              </w:rPr>
              <w:t xml:space="preserve"> a </w:t>
            </w:r>
            <w:r>
              <w:rPr>
                <w:rFonts w:ascii="Arial" w:hAnsi="Arial" w:cs="Arial"/>
                <w:sz w:val="22"/>
                <w:szCs w:val="22"/>
              </w:rPr>
              <w:t>nursing team</w:t>
            </w:r>
            <w:r w:rsidRPr="00731FFB">
              <w:rPr>
                <w:rFonts w:ascii="Arial" w:hAnsi="Arial" w:cs="Arial"/>
                <w:sz w:val="22"/>
                <w:szCs w:val="22"/>
              </w:rPr>
              <w:t xml:space="preserve"> who provide intensive home-based support to children and young people at risk of admission to inpatient care or to facilitate discharge home.  This team also provides support to children and</w:t>
            </w:r>
            <w:r>
              <w:rPr>
                <w:rFonts w:ascii="Arial" w:hAnsi="Arial" w:cs="Arial"/>
                <w:sz w:val="22"/>
                <w:szCs w:val="22"/>
              </w:rPr>
              <w:t xml:space="preserve"> young people who </w:t>
            </w:r>
            <w:r w:rsidRPr="00731FFB">
              <w:rPr>
                <w:rFonts w:ascii="Arial" w:hAnsi="Arial" w:cs="Arial"/>
                <w:sz w:val="22"/>
                <w:szCs w:val="22"/>
              </w:rPr>
              <w:t>require support from the tea</w:t>
            </w:r>
            <w:r>
              <w:rPr>
                <w:rFonts w:ascii="Arial" w:hAnsi="Arial" w:cs="Arial"/>
                <w:sz w:val="22"/>
                <w:szCs w:val="22"/>
              </w:rPr>
              <w:t>m at presentation at hospital Emergency D</w:t>
            </w:r>
            <w:r w:rsidRPr="00731FFB">
              <w:rPr>
                <w:rFonts w:ascii="Arial" w:hAnsi="Arial" w:cs="Arial"/>
                <w:sz w:val="22"/>
                <w:szCs w:val="22"/>
              </w:rPr>
              <w:t xml:space="preserve">epartments across 7 </w:t>
            </w:r>
            <w:r>
              <w:rPr>
                <w:rFonts w:ascii="Arial" w:hAnsi="Arial" w:cs="Arial"/>
                <w:sz w:val="22"/>
                <w:szCs w:val="22"/>
              </w:rPr>
              <w:t>days a week.  This team is predominantly</w:t>
            </w:r>
            <w:r w:rsidRPr="00731FFB">
              <w:rPr>
                <w:rFonts w:ascii="Arial" w:hAnsi="Arial" w:cs="Arial"/>
                <w:sz w:val="22"/>
                <w:szCs w:val="22"/>
              </w:rPr>
              <w:t xml:space="preserve"> a</w:t>
            </w:r>
            <w:r>
              <w:rPr>
                <w:rFonts w:ascii="Arial" w:hAnsi="Arial" w:cs="Arial"/>
                <w:sz w:val="22"/>
                <w:szCs w:val="22"/>
              </w:rPr>
              <w:t xml:space="preserve"> nursing team but has input from </w:t>
            </w:r>
            <w:r w:rsidRPr="00731FFB">
              <w:rPr>
                <w:rFonts w:ascii="Arial" w:hAnsi="Arial" w:cs="Arial"/>
                <w:sz w:val="22"/>
                <w:szCs w:val="22"/>
              </w:rPr>
              <w:t xml:space="preserve">a Consultant </w:t>
            </w:r>
            <w:r>
              <w:rPr>
                <w:rFonts w:ascii="Arial" w:hAnsi="Arial" w:cs="Arial"/>
                <w:sz w:val="22"/>
                <w:szCs w:val="22"/>
              </w:rPr>
              <w:t>Clinical Psychologist.</w:t>
            </w:r>
          </w:p>
        </w:tc>
      </w:tr>
      <w:tr w:rsidR="00323454" w:rsidRPr="00731FFB" w14:paraId="4738AF2D" w14:textId="77777777" w:rsidTr="00323454">
        <w:tc>
          <w:tcPr>
            <w:tcW w:w="200" w:type="pct"/>
            <w:tcBorders>
              <w:top w:val="single" w:sz="4" w:space="0" w:color="auto"/>
              <w:left w:val="single" w:sz="4" w:space="0" w:color="auto"/>
              <w:bottom w:val="single" w:sz="4" w:space="0" w:color="auto"/>
              <w:right w:val="single" w:sz="4" w:space="0" w:color="auto"/>
            </w:tcBorders>
          </w:tcPr>
          <w:p w14:paraId="32AD55E6"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m.</w:t>
            </w:r>
          </w:p>
        </w:tc>
        <w:tc>
          <w:tcPr>
            <w:tcW w:w="4800" w:type="pct"/>
            <w:tcBorders>
              <w:top w:val="single" w:sz="4" w:space="0" w:color="auto"/>
              <w:left w:val="single" w:sz="4" w:space="0" w:color="auto"/>
              <w:bottom w:val="single" w:sz="4" w:space="0" w:color="auto"/>
              <w:right w:val="single" w:sz="4" w:space="0" w:color="auto"/>
            </w:tcBorders>
          </w:tcPr>
          <w:p w14:paraId="3EC53265"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National Child Inpatient Service – Ward 4 – RHC (Tier 4)</w:t>
            </w:r>
          </w:p>
          <w:p w14:paraId="2E2B1E5D"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children’s inpatient psychiatric service is situated in Ward 4 in the Royal Hospital for Children.  This is the only 7 day inpatient facility in Scotland for children under 12.  Funding is via the National Services Division of the Scottish Health Department.   The unit has six beds.  The unit is responsible for the assessment and treatment of children with severe and complex mental health and neuro-developmental problems. The inpatient programme is timetabled to include allocated sessions for assessment and therapies which include CBT, structured and unstructured play therapy, educational and creative therapies.  Therapeutic plans are reviewed at weekly team meetings and, in addition, there are daily reviews of the child’s progress.   There is careful discharge planning with the community Child &amp; Adolescent Mental Health Team, who have made the referral.</w:t>
            </w:r>
          </w:p>
        </w:tc>
      </w:tr>
      <w:tr w:rsidR="00323454" w:rsidRPr="00731FFB" w14:paraId="3080041C" w14:textId="77777777" w:rsidTr="00323454">
        <w:tc>
          <w:tcPr>
            <w:tcW w:w="200" w:type="pct"/>
            <w:tcBorders>
              <w:top w:val="single" w:sz="4" w:space="0" w:color="auto"/>
              <w:left w:val="single" w:sz="4" w:space="0" w:color="auto"/>
              <w:bottom w:val="single" w:sz="4" w:space="0" w:color="auto"/>
              <w:right w:val="single" w:sz="4" w:space="0" w:color="auto"/>
            </w:tcBorders>
          </w:tcPr>
          <w:p w14:paraId="64A51F9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n.</w:t>
            </w:r>
          </w:p>
        </w:tc>
        <w:tc>
          <w:tcPr>
            <w:tcW w:w="4800" w:type="pct"/>
            <w:tcBorders>
              <w:top w:val="single" w:sz="4" w:space="0" w:color="auto"/>
              <w:left w:val="single" w:sz="4" w:space="0" w:color="auto"/>
              <w:bottom w:val="single" w:sz="4" w:space="0" w:color="auto"/>
              <w:right w:val="single" w:sz="4" w:space="0" w:color="auto"/>
            </w:tcBorders>
          </w:tcPr>
          <w:p w14:paraId="2DB91628"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 xml:space="preserve">Adolescent Inpatient Psychiatric Service (Skye House – </w:t>
            </w:r>
            <w:proofErr w:type="spellStart"/>
            <w:r w:rsidRPr="00323454">
              <w:rPr>
                <w:rFonts w:ascii="Arial" w:hAnsi="Arial" w:cs="Arial"/>
                <w:sz w:val="22"/>
                <w:szCs w:val="22"/>
              </w:rPr>
              <w:t>Stobhill</w:t>
            </w:r>
            <w:proofErr w:type="spellEnd"/>
            <w:r w:rsidRPr="00323454">
              <w:rPr>
                <w:rFonts w:ascii="Arial" w:hAnsi="Arial" w:cs="Arial"/>
                <w:sz w:val="22"/>
                <w:szCs w:val="22"/>
              </w:rPr>
              <w:t xml:space="preserve"> Hospital)  (Tier 4)</w:t>
            </w:r>
          </w:p>
          <w:p w14:paraId="3093C883"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Skye House provides inpatient provision for adolescents from West of Scotland Health Boards.   Skye House is situated in </w:t>
            </w:r>
            <w:proofErr w:type="spellStart"/>
            <w:r w:rsidRPr="00731FFB">
              <w:rPr>
                <w:rFonts w:ascii="Arial" w:hAnsi="Arial" w:cs="Arial"/>
                <w:sz w:val="22"/>
                <w:szCs w:val="22"/>
              </w:rPr>
              <w:t>Stobhill</w:t>
            </w:r>
            <w:proofErr w:type="spellEnd"/>
            <w:r w:rsidRPr="00731FFB">
              <w:rPr>
                <w:rFonts w:ascii="Arial" w:hAnsi="Arial" w:cs="Arial"/>
                <w:sz w:val="22"/>
                <w:szCs w:val="22"/>
              </w:rPr>
              <w:t xml:space="preserve"> Hospital in the North of Glasgow.  The team co</w:t>
            </w:r>
            <w:r>
              <w:rPr>
                <w:rFonts w:ascii="Arial" w:hAnsi="Arial" w:cs="Arial"/>
                <w:sz w:val="22"/>
                <w:szCs w:val="22"/>
              </w:rPr>
              <w:t>mprises a medical team of 2.4</w:t>
            </w:r>
            <w:r w:rsidRPr="00731FFB">
              <w:rPr>
                <w:rFonts w:ascii="Arial" w:hAnsi="Arial" w:cs="Arial"/>
                <w:sz w:val="22"/>
                <w:szCs w:val="22"/>
              </w:rPr>
              <w:t xml:space="preserve"> WTE Consultant </w:t>
            </w:r>
            <w:r>
              <w:rPr>
                <w:rFonts w:ascii="Arial" w:hAnsi="Arial" w:cs="Arial"/>
                <w:sz w:val="22"/>
                <w:szCs w:val="22"/>
              </w:rPr>
              <w:t xml:space="preserve">Child &amp; Adolescent </w:t>
            </w:r>
            <w:r w:rsidRPr="00731FFB">
              <w:rPr>
                <w:rFonts w:ascii="Arial" w:hAnsi="Arial" w:cs="Arial"/>
                <w:sz w:val="22"/>
                <w:szCs w:val="22"/>
              </w:rPr>
              <w:t>Psychiatrists, and 3 Speciality Doctors together with Clinical Psychology, Family Therapy, Occupational Therapy and Specialist Inpatient Nurses.  They provide assessment and ongoing management of complex psy</w:t>
            </w:r>
            <w:r>
              <w:rPr>
                <w:rFonts w:ascii="Arial" w:hAnsi="Arial" w:cs="Arial"/>
                <w:sz w:val="22"/>
                <w:szCs w:val="22"/>
              </w:rPr>
              <w:t>chiatric problems in young people up to 18 years</w:t>
            </w:r>
            <w:r w:rsidRPr="00731FFB">
              <w:rPr>
                <w:rFonts w:ascii="Arial" w:hAnsi="Arial" w:cs="Arial"/>
                <w:sz w:val="22"/>
                <w:szCs w:val="22"/>
              </w:rPr>
              <w:t xml:space="preserve"> who have been referred from the West Of Scotland.  Glasgow City Council Hospital Education service provide</w:t>
            </w:r>
            <w:r>
              <w:rPr>
                <w:rFonts w:ascii="Arial" w:hAnsi="Arial" w:cs="Arial"/>
                <w:sz w:val="22"/>
                <w:szCs w:val="22"/>
              </w:rPr>
              <w:t>s schooling based within the service.  The service</w:t>
            </w:r>
            <w:r w:rsidRPr="00731FFB">
              <w:rPr>
                <w:rFonts w:ascii="Arial" w:hAnsi="Arial" w:cs="Arial"/>
                <w:sz w:val="22"/>
                <w:szCs w:val="22"/>
              </w:rPr>
              <w:t xml:space="preserve"> offers a wide variety of inpatient assessment and trea</w:t>
            </w:r>
            <w:r>
              <w:rPr>
                <w:rFonts w:ascii="Arial" w:hAnsi="Arial" w:cs="Arial"/>
                <w:sz w:val="22"/>
                <w:szCs w:val="22"/>
              </w:rPr>
              <w:t>tment, similar to the Child Inpatient Psychiatry Service</w:t>
            </w:r>
            <w:r w:rsidRPr="00731FFB">
              <w:rPr>
                <w:rFonts w:ascii="Arial" w:hAnsi="Arial" w:cs="Arial"/>
                <w:sz w:val="22"/>
                <w:szCs w:val="22"/>
              </w:rPr>
              <w:t xml:space="preserve">, and provides review on a daily and weekly basis with </w:t>
            </w:r>
            <w:proofErr w:type="spellStart"/>
            <w:r w:rsidRPr="00731FFB">
              <w:rPr>
                <w:rFonts w:ascii="Arial" w:hAnsi="Arial" w:cs="Arial"/>
                <w:sz w:val="22"/>
                <w:szCs w:val="22"/>
              </w:rPr>
              <w:t>multi disciplinary</w:t>
            </w:r>
            <w:proofErr w:type="spellEnd"/>
            <w:r w:rsidRPr="00731FFB">
              <w:rPr>
                <w:rFonts w:ascii="Arial" w:hAnsi="Arial" w:cs="Arial"/>
                <w:sz w:val="22"/>
                <w:szCs w:val="22"/>
              </w:rPr>
              <w:t xml:space="preserve"> reviews with the referrer every 4 – 6 weeks.  Ongoing regular communication and detailed discharge planning with the community CAMHS Team involved ensure</w:t>
            </w:r>
            <w:r>
              <w:rPr>
                <w:rFonts w:ascii="Arial" w:hAnsi="Arial" w:cs="Arial"/>
                <w:sz w:val="22"/>
                <w:szCs w:val="22"/>
              </w:rPr>
              <w:t>s</w:t>
            </w:r>
            <w:r w:rsidRPr="00731FFB">
              <w:rPr>
                <w:rFonts w:ascii="Arial" w:hAnsi="Arial" w:cs="Arial"/>
                <w:sz w:val="22"/>
                <w:szCs w:val="22"/>
              </w:rPr>
              <w:t xml:space="preserve"> seamless care fo</w:t>
            </w:r>
            <w:r>
              <w:rPr>
                <w:rFonts w:ascii="Arial" w:hAnsi="Arial" w:cs="Arial"/>
                <w:sz w:val="22"/>
                <w:szCs w:val="22"/>
              </w:rPr>
              <w:t xml:space="preserve">r the young people.  </w:t>
            </w:r>
          </w:p>
        </w:tc>
      </w:tr>
      <w:tr w:rsidR="00323454" w:rsidRPr="00731FFB" w14:paraId="6814A51C" w14:textId="77777777" w:rsidTr="00323454">
        <w:tc>
          <w:tcPr>
            <w:tcW w:w="200" w:type="pct"/>
            <w:tcBorders>
              <w:top w:val="single" w:sz="4" w:space="0" w:color="auto"/>
              <w:left w:val="single" w:sz="4" w:space="0" w:color="auto"/>
              <w:bottom w:val="single" w:sz="4" w:space="0" w:color="auto"/>
              <w:right w:val="single" w:sz="4" w:space="0" w:color="auto"/>
            </w:tcBorders>
          </w:tcPr>
          <w:p w14:paraId="3A2A7AB1"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o.</w:t>
            </w:r>
          </w:p>
        </w:tc>
        <w:tc>
          <w:tcPr>
            <w:tcW w:w="4800" w:type="pct"/>
            <w:tcBorders>
              <w:top w:val="single" w:sz="4" w:space="0" w:color="auto"/>
              <w:left w:val="single" w:sz="4" w:space="0" w:color="auto"/>
              <w:bottom w:val="single" w:sz="4" w:space="0" w:color="auto"/>
              <w:right w:val="single" w:sz="4" w:space="0" w:color="auto"/>
            </w:tcBorders>
          </w:tcPr>
          <w:p w14:paraId="0AB1ADF3"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 xml:space="preserve">Child &amp; Adolescent Psychiatric Academic Team – University Of Glasgow </w:t>
            </w:r>
          </w:p>
          <w:p w14:paraId="5D6AE7FE"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This depart</w:t>
            </w:r>
            <w:r>
              <w:rPr>
                <w:rFonts w:ascii="Arial" w:hAnsi="Arial" w:cs="Arial"/>
                <w:sz w:val="22"/>
                <w:szCs w:val="22"/>
              </w:rPr>
              <w:t xml:space="preserve">ment </w:t>
            </w:r>
            <w:r w:rsidRPr="00731FFB">
              <w:rPr>
                <w:rFonts w:ascii="Arial" w:hAnsi="Arial" w:cs="Arial"/>
                <w:sz w:val="22"/>
                <w:szCs w:val="22"/>
              </w:rPr>
              <w:t xml:space="preserve">has research interests in both children and adolescents with Reactive Attachment Disorders and Autistic Spectrum Disorders.  Medical staffing includes Professor Christopher </w:t>
            </w:r>
            <w:proofErr w:type="spellStart"/>
            <w:r w:rsidRPr="00731FFB">
              <w:rPr>
                <w:rFonts w:ascii="Arial" w:hAnsi="Arial" w:cs="Arial"/>
                <w:sz w:val="22"/>
                <w:szCs w:val="22"/>
              </w:rPr>
              <w:t>Gilberg</w:t>
            </w:r>
            <w:proofErr w:type="spellEnd"/>
            <w:r w:rsidRPr="00731FFB">
              <w:rPr>
                <w:rFonts w:ascii="Arial" w:hAnsi="Arial" w:cs="Arial"/>
                <w:sz w:val="22"/>
                <w:szCs w:val="22"/>
              </w:rPr>
              <w:t xml:space="preserve"> (Chair of Child and</w:t>
            </w:r>
            <w:r>
              <w:rPr>
                <w:rFonts w:ascii="Arial" w:hAnsi="Arial" w:cs="Arial"/>
                <w:sz w:val="22"/>
                <w:szCs w:val="22"/>
              </w:rPr>
              <w:t xml:space="preserve"> Adolescent Psychiatry) and Professor</w:t>
            </w:r>
            <w:r w:rsidRPr="00731FFB">
              <w:rPr>
                <w:rFonts w:ascii="Arial" w:hAnsi="Arial" w:cs="Arial"/>
                <w:sz w:val="22"/>
                <w:szCs w:val="22"/>
              </w:rPr>
              <w:t xml:space="preserve"> Helen </w:t>
            </w:r>
            <w:proofErr w:type="spellStart"/>
            <w:r w:rsidRPr="00731FFB">
              <w:rPr>
                <w:rFonts w:ascii="Arial" w:hAnsi="Arial" w:cs="Arial"/>
                <w:sz w:val="22"/>
                <w:szCs w:val="22"/>
              </w:rPr>
              <w:t>Minnis</w:t>
            </w:r>
            <w:proofErr w:type="spellEnd"/>
            <w:r w:rsidRPr="00731FFB">
              <w:rPr>
                <w:rFonts w:ascii="Arial" w:hAnsi="Arial" w:cs="Arial"/>
                <w:sz w:val="22"/>
                <w:szCs w:val="22"/>
              </w:rPr>
              <w:t xml:space="preserve"> (Professor of Child &amp; Adolescent Psychiatry).</w:t>
            </w:r>
          </w:p>
          <w:p w14:paraId="6952D543" w14:textId="77777777" w:rsidR="00323454" w:rsidRPr="00323454" w:rsidRDefault="00323454" w:rsidP="00323454">
            <w:pPr>
              <w:spacing w:beforeLines="40" w:before="96" w:afterLines="40" w:after="96"/>
              <w:jc w:val="both"/>
              <w:rPr>
                <w:rFonts w:ascii="Arial" w:hAnsi="Arial" w:cs="Arial"/>
                <w:sz w:val="22"/>
                <w:szCs w:val="22"/>
              </w:rPr>
            </w:pPr>
          </w:p>
          <w:p w14:paraId="29CC4AF3"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academic department provides input to the undergraduate medical curriculum at the University Of Glasgow.  The undergraduate curriculum is based on the principles of </w:t>
            </w:r>
            <w:proofErr w:type="spellStart"/>
            <w:r w:rsidRPr="00731FFB">
              <w:rPr>
                <w:rFonts w:ascii="Arial" w:hAnsi="Arial" w:cs="Arial"/>
                <w:sz w:val="22"/>
                <w:szCs w:val="22"/>
              </w:rPr>
              <w:t>self directed</w:t>
            </w:r>
            <w:proofErr w:type="spellEnd"/>
            <w:r w:rsidRPr="00731FFB">
              <w:rPr>
                <w:rFonts w:ascii="Arial" w:hAnsi="Arial" w:cs="Arial"/>
                <w:sz w:val="22"/>
                <w:szCs w:val="22"/>
              </w:rPr>
              <w:t xml:space="preserve"> problem-based learning.   Consultants in NHSGGC are encouraged to participate in medical student teaching and may be able to apply for honorary clinical senior lecturer status.</w:t>
            </w:r>
          </w:p>
          <w:p w14:paraId="1D641D6D" w14:textId="77777777" w:rsidR="00323454" w:rsidRPr="00323454" w:rsidRDefault="00323454" w:rsidP="00323454">
            <w:pPr>
              <w:spacing w:beforeLines="40" w:before="96" w:afterLines="40" w:after="96"/>
              <w:jc w:val="both"/>
              <w:rPr>
                <w:rFonts w:ascii="Arial" w:hAnsi="Arial" w:cs="Arial"/>
                <w:sz w:val="22"/>
                <w:szCs w:val="22"/>
              </w:rPr>
            </w:pPr>
          </w:p>
          <w:p w14:paraId="24C9AD93"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academic department is part of the Health &amp; Community division which includes the Department of Psychological Medicine, Public Health and General Practice Forensic Medicine.  </w:t>
            </w:r>
          </w:p>
        </w:tc>
      </w:tr>
      <w:tr w:rsidR="00323454" w:rsidRPr="00731FFB" w14:paraId="59C4EF21" w14:textId="77777777" w:rsidTr="00323454">
        <w:tc>
          <w:tcPr>
            <w:tcW w:w="200" w:type="pct"/>
            <w:tcBorders>
              <w:top w:val="single" w:sz="4" w:space="0" w:color="auto"/>
              <w:left w:val="single" w:sz="4" w:space="0" w:color="auto"/>
              <w:bottom w:val="single" w:sz="4" w:space="0" w:color="auto"/>
              <w:right w:val="single" w:sz="4" w:space="0" w:color="auto"/>
            </w:tcBorders>
          </w:tcPr>
          <w:p w14:paraId="7B0F12A9"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p.</w:t>
            </w:r>
          </w:p>
        </w:tc>
        <w:tc>
          <w:tcPr>
            <w:tcW w:w="4800" w:type="pct"/>
            <w:tcBorders>
              <w:top w:val="single" w:sz="4" w:space="0" w:color="auto"/>
              <w:left w:val="single" w:sz="4" w:space="0" w:color="auto"/>
              <w:bottom w:val="single" w:sz="4" w:space="0" w:color="auto"/>
              <w:right w:val="single" w:sz="4" w:space="0" w:color="auto"/>
            </w:tcBorders>
          </w:tcPr>
          <w:p w14:paraId="0C4BE864"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Community Paediatric Services In Greater Glasgow &amp; Clyde</w:t>
            </w:r>
          </w:p>
          <w:p w14:paraId="571EF5B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Across NHSGGC Community Paediatric Services are </w:t>
            </w:r>
            <w:r>
              <w:rPr>
                <w:rFonts w:ascii="Arial" w:hAnsi="Arial" w:cs="Arial"/>
                <w:sz w:val="22"/>
                <w:szCs w:val="22"/>
              </w:rPr>
              <w:t xml:space="preserve">generally </w:t>
            </w:r>
            <w:r w:rsidRPr="00731FFB">
              <w:rPr>
                <w:rFonts w:ascii="Arial" w:hAnsi="Arial" w:cs="Arial"/>
                <w:sz w:val="22"/>
                <w:szCs w:val="22"/>
              </w:rPr>
              <w:t>centred a</w:t>
            </w:r>
            <w:r>
              <w:rPr>
                <w:rFonts w:ascii="Arial" w:hAnsi="Arial" w:cs="Arial"/>
                <w:sz w:val="22"/>
                <w:szCs w:val="22"/>
              </w:rPr>
              <w:t>longside community CAMHS teams</w:t>
            </w:r>
            <w:r w:rsidRPr="00731FFB">
              <w:rPr>
                <w:rFonts w:ascii="Arial" w:hAnsi="Arial" w:cs="Arial"/>
                <w:sz w:val="22"/>
                <w:szCs w:val="22"/>
              </w:rPr>
              <w:t xml:space="preserve">. These clinics are staffed by a </w:t>
            </w:r>
            <w:proofErr w:type="spellStart"/>
            <w:r w:rsidRPr="00731FFB">
              <w:rPr>
                <w:rFonts w:ascii="Arial" w:hAnsi="Arial" w:cs="Arial"/>
                <w:sz w:val="22"/>
                <w:szCs w:val="22"/>
              </w:rPr>
              <w:t>multi disciplinary</w:t>
            </w:r>
            <w:proofErr w:type="spellEnd"/>
            <w:r w:rsidRPr="00731FFB">
              <w:rPr>
                <w:rFonts w:ascii="Arial" w:hAnsi="Arial" w:cs="Arial"/>
                <w:sz w:val="22"/>
                <w:szCs w:val="22"/>
              </w:rPr>
              <w:t xml:space="preserve"> group of professionals including Consultants in Community Paediatrics and Allied Health Professional Groups (Speech &amp; Language Therapy, Occupational Therapy, Physiotherapists and Specialist Health Visitors).  There are close links between Community Paediatrics and CAMHS.</w:t>
            </w:r>
          </w:p>
        </w:tc>
      </w:tr>
      <w:tr w:rsidR="00323454" w:rsidRPr="00731FFB" w14:paraId="13D75557" w14:textId="77777777" w:rsidTr="00323454">
        <w:tc>
          <w:tcPr>
            <w:tcW w:w="200" w:type="pct"/>
            <w:tcBorders>
              <w:top w:val="single" w:sz="4" w:space="0" w:color="auto"/>
              <w:left w:val="single" w:sz="4" w:space="0" w:color="auto"/>
              <w:bottom w:val="single" w:sz="4" w:space="0" w:color="auto"/>
              <w:right w:val="single" w:sz="4" w:space="0" w:color="auto"/>
            </w:tcBorders>
          </w:tcPr>
          <w:p w14:paraId="73169EA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q.</w:t>
            </w:r>
          </w:p>
        </w:tc>
        <w:tc>
          <w:tcPr>
            <w:tcW w:w="4800" w:type="pct"/>
            <w:tcBorders>
              <w:top w:val="single" w:sz="4" w:space="0" w:color="auto"/>
              <w:left w:val="single" w:sz="4" w:space="0" w:color="auto"/>
              <w:bottom w:val="single" w:sz="4" w:space="0" w:color="auto"/>
              <w:right w:val="single" w:sz="4" w:space="0" w:color="auto"/>
            </w:tcBorders>
          </w:tcPr>
          <w:p w14:paraId="45D23CF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Acute Paediatrics</w:t>
            </w:r>
          </w:p>
          <w:p w14:paraId="2D78F18C" w14:textId="77777777" w:rsidR="00323454" w:rsidRPr="00323454" w:rsidRDefault="00323454" w:rsidP="00323454">
            <w:pPr>
              <w:spacing w:beforeLines="40" w:before="96" w:afterLines="40" w:after="96"/>
              <w:jc w:val="both"/>
              <w:rPr>
                <w:rFonts w:ascii="Arial" w:hAnsi="Arial" w:cs="Arial"/>
                <w:sz w:val="22"/>
                <w:szCs w:val="22"/>
              </w:rPr>
            </w:pPr>
            <w:r>
              <w:rPr>
                <w:rFonts w:ascii="Arial" w:hAnsi="Arial" w:cs="Arial"/>
                <w:sz w:val="22"/>
                <w:szCs w:val="22"/>
              </w:rPr>
              <w:t>T</w:t>
            </w:r>
            <w:r w:rsidRPr="00731FFB">
              <w:rPr>
                <w:rFonts w:ascii="Arial" w:hAnsi="Arial" w:cs="Arial"/>
                <w:sz w:val="22"/>
                <w:szCs w:val="22"/>
              </w:rPr>
              <w:t>he Royal Hospital for Children has been built on the site o</w:t>
            </w:r>
            <w:r>
              <w:rPr>
                <w:rFonts w:ascii="Arial" w:hAnsi="Arial" w:cs="Arial"/>
                <w:sz w:val="22"/>
                <w:szCs w:val="22"/>
              </w:rPr>
              <w:t>f the Southern General Hospital in Govan.  This hospital</w:t>
            </w:r>
            <w:r w:rsidRPr="00731FFB">
              <w:rPr>
                <w:rFonts w:ascii="Arial" w:hAnsi="Arial" w:cs="Arial"/>
                <w:sz w:val="22"/>
                <w:szCs w:val="22"/>
              </w:rPr>
              <w:t xml:space="preserve"> cater</w:t>
            </w:r>
            <w:r>
              <w:rPr>
                <w:rFonts w:ascii="Arial" w:hAnsi="Arial" w:cs="Arial"/>
                <w:sz w:val="22"/>
                <w:szCs w:val="22"/>
              </w:rPr>
              <w:t>s</w:t>
            </w:r>
            <w:r w:rsidRPr="00731FFB">
              <w:rPr>
                <w:rFonts w:ascii="Arial" w:hAnsi="Arial" w:cs="Arial"/>
                <w:sz w:val="22"/>
                <w:szCs w:val="22"/>
              </w:rPr>
              <w:t xml:space="preserve"> for children and young people up to 16 years of age.  RHC provides paediatric secondary care for children and young people resident within Greater Glasgow but is also the referral centre for children from the West of Scotland with some specialities for the whole of Scotland.  All paediatric medical and surgical sub-specialities are represented.</w:t>
            </w:r>
          </w:p>
        </w:tc>
      </w:tr>
      <w:tr w:rsidR="00323454" w:rsidRPr="00731FFB" w14:paraId="480F4AA4"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46F1970A"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11.</w:t>
            </w: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3D3C2975"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 xml:space="preserve">RESPONSIBILITIES OF THE POST </w:t>
            </w:r>
          </w:p>
        </w:tc>
      </w:tr>
      <w:tr w:rsidR="00323454" w:rsidRPr="00731FFB" w14:paraId="1349215C" w14:textId="77777777" w:rsidTr="00323454">
        <w:tc>
          <w:tcPr>
            <w:tcW w:w="200" w:type="pct"/>
            <w:tcBorders>
              <w:top w:val="single" w:sz="4" w:space="0" w:color="auto"/>
              <w:left w:val="single" w:sz="4" w:space="0" w:color="auto"/>
              <w:bottom w:val="single" w:sz="4" w:space="0" w:color="auto"/>
              <w:right w:val="single" w:sz="4" w:space="0" w:color="auto"/>
            </w:tcBorders>
          </w:tcPr>
          <w:p w14:paraId="0DAF46F4"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1841BC29"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Clinical Responsibilities</w:t>
            </w:r>
          </w:p>
          <w:p w14:paraId="2CDC293E"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Consultant </w:t>
            </w:r>
            <w:r>
              <w:rPr>
                <w:rFonts w:ascii="Arial" w:hAnsi="Arial" w:cs="Arial"/>
                <w:sz w:val="22"/>
                <w:szCs w:val="22"/>
              </w:rPr>
              <w:t xml:space="preserve">Child &amp; Adolescent </w:t>
            </w:r>
            <w:r w:rsidRPr="00731FFB">
              <w:rPr>
                <w:rFonts w:ascii="Arial" w:hAnsi="Arial" w:cs="Arial"/>
                <w:sz w:val="22"/>
                <w:szCs w:val="22"/>
              </w:rPr>
              <w:t>Psychiatrist will provide as required psychiatric assessments of patients referred to the team as agreed with members of the multi</w:t>
            </w:r>
            <w:r>
              <w:rPr>
                <w:rFonts w:ascii="Arial" w:hAnsi="Arial" w:cs="Arial"/>
                <w:sz w:val="22"/>
                <w:szCs w:val="22"/>
              </w:rPr>
              <w:t>-</w:t>
            </w:r>
            <w:r w:rsidRPr="00731FFB">
              <w:rPr>
                <w:rFonts w:ascii="Arial" w:hAnsi="Arial" w:cs="Arial"/>
                <w:sz w:val="22"/>
                <w:szCs w:val="22"/>
              </w:rPr>
              <w:t>disciplinary team.   The Con</w:t>
            </w:r>
            <w:r>
              <w:rPr>
                <w:rFonts w:ascii="Arial" w:hAnsi="Arial" w:cs="Arial"/>
                <w:sz w:val="22"/>
                <w:szCs w:val="22"/>
              </w:rPr>
              <w:t>sultant Psychiatrist is expected to be car</w:t>
            </w:r>
            <w:r w:rsidRPr="00731FFB">
              <w:rPr>
                <w:rFonts w:ascii="Arial" w:hAnsi="Arial" w:cs="Arial"/>
                <w:sz w:val="22"/>
                <w:szCs w:val="22"/>
              </w:rPr>
              <w:t xml:space="preserve">e manager for a small </w:t>
            </w:r>
            <w:r>
              <w:rPr>
                <w:rFonts w:ascii="Arial" w:hAnsi="Arial" w:cs="Arial"/>
                <w:sz w:val="22"/>
                <w:szCs w:val="22"/>
              </w:rPr>
              <w:t>number of cases for which they</w:t>
            </w:r>
            <w:r w:rsidRPr="00731FFB">
              <w:rPr>
                <w:rFonts w:ascii="Arial" w:hAnsi="Arial" w:cs="Arial"/>
                <w:sz w:val="22"/>
                <w:szCs w:val="22"/>
              </w:rPr>
              <w:t xml:space="preserve"> will have</w:t>
            </w:r>
            <w:r>
              <w:rPr>
                <w:rFonts w:ascii="Arial" w:hAnsi="Arial" w:cs="Arial"/>
                <w:sz w:val="22"/>
                <w:szCs w:val="22"/>
              </w:rPr>
              <w:t xml:space="preserve"> clinical responsibility.  They</w:t>
            </w:r>
            <w:r w:rsidRPr="00731FFB">
              <w:rPr>
                <w:rFonts w:ascii="Arial" w:hAnsi="Arial" w:cs="Arial"/>
                <w:sz w:val="22"/>
                <w:szCs w:val="22"/>
              </w:rPr>
              <w:t xml:space="preserve"> will provide specific psychiatric interventions for cases held by other members of the team.  The post holder will also be expected to take part in multi</w:t>
            </w:r>
            <w:r>
              <w:rPr>
                <w:rFonts w:ascii="Arial" w:hAnsi="Arial" w:cs="Arial"/>
                <w:sz w:val="22"/>
                <w:szCs w:val="22"/>
              </w:rPr>
              <w:t>-</w:t>
            </w:r>
            <w:r w:rsidRPr="00731FFB">
              <w:rPr>
                <w:rFonts w:ascii="Arial" w:hAnsi="Arial" w:cs="Arial"/>
                <w:sz w:val="22"/>
                <w:szCs w:val="22"/>
              </w:rPr>
              <w:t>disciplinary dis</w:t>
            </w:r>
            <w:r>
              <w:rPr>
                <w:rFonts w:ascii="Arial" w:hAnsi="Arial" w:cs="Arial"/>
                <w:sz w:val="22"/>
                <w:szCs w:val="22"/>
              </w:rPr>
              <w:t>cussions about cases and to</w:t>
            </w:r>
            <w:r w:rsidRPr="00731FFB">
              <w:rPr>
                <w:rFonts w:ascii="Arial" w:hAnsi="Arial" w:cs="Arial"/>
                <w:sz w:val="22"/>
                <w:szCs w:val="22"/>
              </w:rPr>
              <w:t xml:space="preserve"> take part in multi</w:t>
            </w:r>
            <w:r>
              <w:rPr>
                <w:rFonts w:ascii="Arial" w:hAnsi="Arial" w:cs="Arial"/>
                <w:sz w:val="22"/>
                <w:szCs w:val="22"/>
              </w:rPr>
              <w:t>-</w:t>
            </w:r>
            <w:r w:rsidRPr="00731FFB">
              <w:rPr>
                <w:rFonts w:ascii="Arial" w:hAnsi="Arial" w:cs="Arial"/>
                <w:sz w:val="22"/>
                <w:szCs w:val="22"/>
              </w:rPr>
              <w:t>agency cas</w:t>
            </w:r>
            <w:r>
              <w:rPr>
                <w:rFonts w:ascii="Arial" w:hAnsi="Arial" w:cs="Arial"/>
                <w:sz w:val="22"/>
                <w:szCs w:val="22"/>
              </w:rPr>
              <w:t xml:space="preserve">e consultations as required.  </w:t>
            </w:r>
            <w:r w:rsidRPr="00731FFB">
              <w:rPr>
                <w:rFonts w:ascii="Arial" w:hAnsi="Arial" w:cs="Arial"/>
                <w:sz w:val="22"/>
                <w:szCs w:val="22"/>
              </w:rPr>
              <w:t>The post h</w:t>
            </w:r>
            <w:r>
              <w:rPr>
                <w:rFonts w:ascii="Arial" w:hAnsi="Arial" w:cs="Arial"/>
                <w:sz w:val="22"/>
                <w:szCs w:val="22"/>
              </w:rPr>
              <w:t xml:space="preserve">older will share with the other </w:t>
            </w:r>
            <w:r w:rsidRPr="00731FFB">
              <w:rPr>
                <w:rFonts w:ascii="Arial" w:hAnsi="Arial" w:cs="Arial"/>
                <w:sz w:val="22"/>
                <w:szCs w:val="22"/>
              </w:rPr>
              <w:t>Consultants</w:t>
            </w:r>
            <w:r>
              <w:rPr>
                <w:rFonts w:ascii="Arial" w:hAnsi="Arial" w:cs="Arial"/>
                <w:sz w:val="22"/>
                <w:szCs w:val="22"/>
              </w:rPr>
              <w:t xml:space="preserve"> in CAMHS</w:t>
            </w:r>
            <w:r w:rsidRPr="00731FFB">
              <w:rPr>
                <w:rFonts w:ascii="Arial" w:hAnsi="Arial" w:cs="Arial"/>
                <w:sz w:val="22"/>
                <w:szCs w:val="22"/>
              </w:rPr>
              <w:t xml:space="preserve"> emergency psychiatric care for children and young people to ensure that there is reasonable psychiatric cover at all times.  This cover system is part of psychiatric day time rota arrangements in NHS Greater Glasgow &amp; Clyde. </w:t>
            </w:r>
          </w:p>
          <w:p w14:paraId="1526F9C8"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6CB36233" w14:textId="77777777" w:rsidTr="00323454">
        <w:tc>
          <w:tcPr>
            <w:tcW w:w="200" w:type="pct"/>
            <w:tcBorders>
              <w:top w:val="single" w:sz="4" w:space="0" w:color="auto"/>
              <w:left w:val="single" w:sz="4" w:space="0" w:color="auto"/>
              <w:bottom w:val="single" w:sz="4" w:space="0" w:color="auto"/>
              <w:right w:val="single" w:sz="4" w:space="0" w:color="auto"/>
            </w:tcBorders>
          </w:tcPr>
          <w:p w14:paraId="779186A2"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24E6E83E"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Management Responsibilities</w:t>
            </w:r>
          </w:p>
          <w:p w14:paraId="496861DF"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There are no specific managerial responsibilities but it is expected, that in time, the post holder wi</w:t>
            </w:r>
            <w:r>
              <w:rPr>
                <w:rFonts w:ascii="Arial" w:hAnsi="Arial" w:cs="Arial"/>
                <w:sz w:val="22"/>
                <w:szCs w:val="22"/>
              </w:rPr>
              <w:t>ll share some operational responsibilities for</w:t>
            </w:r>
            <w:r w:rsidRPr="00731FFB">
              <w:rPr>
                <w:rFonts w:ascii="Arial" w:hAnsi="Arial" w:cs="Arial"/>
                <w:sz w:val="22"/>
                <w:szCs w:val="22"/>
              </w:rPr>
              <w:t xml:space="preserve"> the services</w:t>
            </w:r>
            <w:r>
              <w:rPr>
                <w:rFonts w:ascii="Arial" w:hAnsi="Arial" w:cs="Arial"/>
                <w:sz w:val="22"/>
                <w:szCs w:val="22"/>
              </w:rPr>
              <w:t xml:space="preserve"> in</w:t>
            </w:r>
            <w:r w:rsidRPr="00731FFB">
              <w:rPr>
                <w:rFonts w:ascii="Arial" w:hAnsi="Arial" w:cs="Arial"/>
                <w:sz w:val="22"/>
                <w:szCs w:val="22"/>
              </w:rPr>
              <w:t xml:space="preserve"> </w:t>
            </w:r>
            <w:r>
              <w:rPr>
                <w:rFonts w:ascii="Arial" w:hAnsi="Arial" w:cs="Arial"/>
                <w:sz w:val="22"/>
                <w:szCs w:val="22"/>
              </w:rPr>
              <w:t>East Renfrewshire</w:t>
            </w:r>
            <w:r w:rsidRPr="00731FFB">
              <w:rPr>
                <w:rFonts w:ascii="Arial" w:hAnsi="Arial" w:cs="Arial"/>
                <w:sz w:val="22"/>
                <w:szCs w:val="22"/>
              </w:rPr>
              <w:t>.</w:t>
            </w:r>
            <w:r>
              <w:rPr>
                <w:rFonts w:ascii="Arial" w:hAnsi="Arial" w:cs="Arial"/>
                <w:sz w:val="22"/>
                <w:szCs w:val="22"/>
              </w:rPr>
              <w:t xml:space="preserve">  Clinical leadership responsibilities are a core part of the Consultant Child &amp; Adolescent Psychiatrist role.</w:t>
            </w:r>
          </w:p>
          <w:p w14:paraId="447F8F90"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1FDF32CD" w14:textId="77777777" w:rsidTr="00323454">
        <w:tc>
          <w:tcPr>
            <w:tcW w:w="200" w:type="pct"/>
            <w:tcBorders>
              <w:top w:val="single" w:sz="4" w:space="0" w:color="auto"/>
              <w:left w:val="single" w:sz="4" w:space="0" w:color="auto"/>
              <w:bottom w:val="single" w:sz="4" w:space="0" w:color="auto"/>
              <w:right w:val="single" w:sz="4" w:space="0" w:color="auto"/>
            </w:tcBorders>
          </w:tcPr>
          <w:p w14:paraId="38CB2508"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645869F6"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Education and Training</w:t>
            </w:r>
          </w:p>
          <w:p w14:paraId="2EE5FC3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post holder will be expected to become involved, when considered appropriate, in the teaching of junior doctors and trainees in other disciplines, as well as sharing the task of teaching undergraduate medical students with the other Consultant Psychiatrists.     </w:t>
            </w:r>
          </w:p>
          <w:p w14:paraId="480917B4"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6C6506EB" w14:textId="77777777" w:rsidTr="00323454">
        <w:tc>
          <w:tcPr>
            <w:tcW w:w="200" w:type="pct"/>
            <w:tcBorders>
              <w:top w:val="single" w:sz="4" w:space="0" w:color="auto"/>
              <w:left w:val="single" w:sz="4" w:space="0" w:color="auto"/>
              <w:bottom w:val="single" w:sz="4" w:space="0" w:color="auto"/>
              <w:right w:val="single" w:sz="4" w:space="0" w:color="auto"/>
            </w:tcBorders>
          </w:tcPr>
          <w:p w14:paraId="50ACB737"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0CFDA388"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Research</w:t>
            </w:r>
          </w:p>
          <w:p w14:paraId="7977571E"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All Consultants are expected to be interested in research a</w:t>
            </w:r>
            <w:r>
              <w:rPr>
                <w:rFonts w:ascii="Arial" w:hAnsi="Arial" w:cs="Arial"/>
                <w:sz w:val="22"/>
                <w:szCs w:val="22"/>
              </w:rPr>
              <w:t xml:space="preserve">nd involvement is encouraged. </w:t>
            </w:r>
            <w:r w:rsidRPr="00731FFB">
              <w:rPr>
                <w:rFonts w:ascii="Arial" w:hAnsi="Arial" w:cs="Arial"/>
                <w:sz w:val="22"/>
                <w:szCs w:val="22"/>
              </w:rPr>
              <w:t>There is a keenness and enthusiasm to develop this part of activity in the teams</w:t>
            </w:r>
            <w:r>
              <w:rPr>
                <w:rFonts w:ascii="Arial" w:hAnsi="Arial" w:cs="Arial"/>
                <w:sz w:val="22"/>
                <w:szCs w:val="22"/>
              </w:rPr>
              <w:t xml:space="preserve"> and any research interests and activities can be discussed and agreed at individual job planning meetings.  There is a CAMHS Research &amp; Evaluation Group in place within Specialist Children’s Services which meets regularly.</w:t>
            </w:r>
          </w:p>
          <w:p w14:paraId="72561B5F" w14:textId="77777777" w:rsidR="00323454" w:rsidRPr="00731FFB" w:rsidRDefault="00323454" w:rsidP="00323454">
            <w:pPr>
              <w:spacing w:beforeLines="40" w:before="96" w:afterLines="40" w:after="96"/>
              <w:jc w:val="both"/>
              <w:rPr>
                <w:rFonts w:ascii="Arial" w:hAnsi="Arial" w:cs="Arial"/>
                <w:sz w:val="22"/>
                <w:szCs w:val="22"/>
              </w:rPr>
            </w:pPr>
          </w:p>
        </w:tc>
      </w:tr>
      <w:tr w:rsidR="00323454" w:rsidRPr="00731FFB" w14:paraId="378708E0" w14:textId="77777777" w:rsidTr="00323454">
        <w:tc>
          <w:tcPr>
            <w:tcW w:w="200" w:type="pct"/>
            <w:tcBorders>
              <w:top w:val="single" w:sz="4" w:space="0" w:color="auto"/>
              <w:left w:val="single" w:sz="4" w:space="0" w:color="auto"/>
              <w:bottom w:val="single" w:sz="4" w:space="0" w:color="auto"/>
              <w:right w:val="single" w:sz="4" w:space="0" w:color="auto"/>
            </w:tcBorders>
          </w:tcPr>
          <w:p w14:paraId="7AC74580"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49C24180"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Continued Professional Development (CPD)</w:t>
            </w:r>
          </w:p>
          <w:p w14:paraId="3C57AB09"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There is an active CPD programme organised by the Consultants in Child &amp; Adolescent Psychiatry in</w:t>
            </w:r>
            <w:r>
              <w:rPr>
                <w:rFonts w:ascii="Arial" w:hAnsi="Arial" w:cs="Arial"/>
                <w:sz w:val="22"/>
                <w:szCs w:val="22"/>
              </w:rPr>
              <w:t xml:space="preserve"> NHS</w:t>
            </w:r>
            <w:r w:rsidRPr="00731FFB">
              <w:rPr>
                <w:rFonts w:ascii="Arial" w:hAnsi="Arial" w:cs="Arial"/>
                <w:sz w:val="22"/>
                <w:szCs w:val="22"/>
              </w:rPr>
              <w:t xml:space="preserve"> Greater Glasgow &amp; Clyde which meets once a month.  In addition, there are a number of other multi</w:t>
            </w:r>
            <w:r>
              <w:rPr>
                <w:rFonts w:ascii="Arial" w:hAnsi="Arial" w:cs="Arial"/>
                <w:sz w:val="22"/>
                <w:szCs w:val="22"/>
              </w:rPr>
              <w:t>-</w:t>
            </w:r>
            <w:r w:rsidRPr="00731FFB">
              <w:rPr>
                <w:rFonts w:ascii="Arial" w:hAnsi="Arial" w:cs="Arial"/>
                <w:sz w:val="22"/>
                <w:szCs w:val="22"/>
              </w:rPr>
              <w:t>disciplinary CPD ac</w:t>
            </w:r>
            <w:r>
              <w:rPr>
                <w:rFonts w:ascii="Arial" w:hAnsi="Arial" w:cs="Arial"/>
                <w:sz w:val="22"/>
                <w:szCs w:val="22"/>
              </w:rPr>
              <w:t>tivities occurring within NHSGG</w:t>
            </w:r>
            <w:r w:rsidRPr="00731FFB">
              <w:rPr>
                <w:rFonts w:ascii="Arial" w:hAnsi="Arial" w:cs="Arial"/>
                <w:sz w:val="22"/>
                <w:szCs w:val="22"/>
              </w:rPr>
              <w:t>C and the West Of Scotland Managed Clinical Network.   There is a Child &amp; Adolescent psychopharmacology interest group which operates across the West Of Scotland.</w:t>
            </w:r>
          </w:p>
          <w:p w14:paraId="0A494274"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3C4DECB3" w14:textId="77777777" w:rsidTr="00323454">
        <w:tc>
          <w:tcPr>
            <w:tcW w:w="200" w:type="pct"/>
            <w:tcBorders>
              <w:top w:val="single" w:sz="4" w:space="0" w:color="auto"/>
              <w:left w:val="single" w:sz="4" w:space="0" w:color="auto"/>
              <w:bottom w:val="single" w:sz="4" w:space="0" w:color="auto"/>
              <w:right w:val="single" w:sz="4" w:space="0" w:color="auto"/>
            </w:tcBorders>
          </w:tcPr>
          <w:p w14:paraId="526C3DB5"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1D883BC5"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On Call Responsibilities &amp; Team</w:t>
            </w:r>
          </w:p>
          <w:p w14:paraId="0E69C771" w14:textId="77777777" w:rsidR="00323454" w:rsidRPr="00731FFB" w:rsidRDefault="00323454" w:rsidP="00323454">
            <w:pPr>
              <w:spacing w:beforeLines="40" w:before="96" w:afterLines="40" w:after="96"/>
              <w:jc w:val="both"/>
              <w:rPr>
                <w:rFonts w:ascii="Arial" w:hAnsi="Arial" w:cs="Arial"/>
                <w:sz w:val="22"/>
                <w:szCs w:val="22"/>
              </w:rPr>
            </w:pPr>
            <w:r>
              <w:rPr>
                <w:rFonts w:ascii="Arial" w:hAnsi="Arial" w:cs="Arial"/>
                <w:sz w:val="22"/>
                <w:szCs w:val="22"/>
              </w:rPr>
              <w:t>The teams</w:t>
            </w:r>
            <w:r w:rsidRPr="00731FFB">
              <w:rPr>
                <w:rFonts w:ascii="Arial" w:hAnsi="Arial" w:cs="Arial"/>
                <w:sz w:val="22"/>
                <w:szCs w:val="22"/>
              </w:rPr>
              <w:t xml:space="preserve"> operate a duty system with clinicians available each day to</w:t>
            </w:r>
            <w:r>
              <w:rPr>
                <w:rFonts w:ascii="Arial" w:hAnsi="Arial" w:cs="Arial"/>
                <w:sz w:val="22"/>
                <w:szCs w:val="22"/>
              </w:rPr>
              <w:t xml:space="preserve"> deal with emergency cases. </w:t>
            </w:r>
            <w:r w:rsidRPr="00731FFB">
              <w:rPr>
                <w:rFonts w:ascii="Arial" w:hAnsi="Arial" w:cs="Arial"/>
                <w:sz w:val="22"/>
                <w:szCs w:val="22"/>
              </w:rPr>
              <w:t xml:space="preserve"> If the locality </w:t>
            </w:r>
            <w:r>
              <w:rPr>
                <w:rFonts w:ascii="Arial" w:hAnsi="Arial" w:cs="Arial"/>
                <w:sz w:val="22"/>
                <w:szCs w:val="22"/>
              </w:rPr>
              <w:t xml:space="preserve">Child &amp; Adolescent </w:t>
            </w:r>
            <w:r w:rsidRPr="00731FFB">
              <w:rPr>
                <w:rFonts w:ascii="Arial" w:hAnsi="Arial" w:cs="Arial"/>
                <w:sz w:val="22"/>
                <w:szCs w:val="22"/>
              </w:rPr>
              <w:t xml:space="preserve">Psychiatrist is not available to provide emergency input, Consultants in other local teams provide </w:t>
            </w:r>
            <w:r>
              <w:rPr>
                <w:rFonts w:ascii="Arial" w:hAnsi="Arial" w:cs="Arial"/>
                <w:sz w:val="22"/>
                <w:szCs w:val="22"/>
              </w:rPr>
              <w:t xml:space="preserve">support through </w:t>
            </w:r>
            <w:r w:rsidRPr="00731FFB">
              <w:rPr>
                <w:rFonts w:ascii="Arial" w:hAnsi="Arial" w:cs="Arial"/>
                <w:sz w:val="22"/>
                <w:szCs w:val="22"/>
              </w:rPr>
              <w:t xml:space="preserve">a day time emergency rota.  The post holder will be expected to participate in this rota   </w:t>
            </w:r>
          </w:p>
          <w:p w14:paraId="0B14E97C"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469E6217" w14:textId="77777777" w:rsidTr="00323454">
        <w:tc>
          <w:tcPr>
            <w:tcW w:w="200" w:type="pct"/>
            <w:tcBorders>
              <w:top w:val="single" w:sz="4" w:space="0" w:color="auto"/>
              <w:left w:val="single" w:sz="4" w:space="0" w:color="auto"/>
              <w:bottom w:val="single" w:sz="4" w:space="0" w:color="auto"/>
              <w:right w:val="single" w:sz="4" w:space="0" w:color="auto"/>
            </w:tcBorders>
          </w:tcPr>
          <w:p w14:paraId="147E60C7" w14:textId="77777777" w:rsidR="00323454" w:rsidRPr="00731FFB" w:rsidRDefault="00323454" w:rsidP="00323454">
            <w:pPr>
              <w:numPr>
                <w:ilvl w:val="1"/>
                <w:numId w:val="37"/>
              </w:num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4F536C49"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Out Of Hours On Call</w:t>
            </w:r>
          </w:p>
          <w:p w14:paraId="4E6E1CFD"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The post holder will be expected to participate in the Out Of Hours Child &amp; Adolescent Psychiatry On Call rota for NHS Greater Glasgow and Clyde.  Currently the Out Of </w:t>
            </w:r>
            <w:r>
              <w:rPr>
                <w:rFonts w:ascii="Arial" w:hAnsi="Arial" w:cs="Arial"/>
                <w:sz w:val="22"/>
                <w:szCs w:val="22"/>
              </w:rPr>
              <w:t>Hours service is provided</w:t>
            </w:r>
            <w:r w:rsidRPr="00731FFB">
              <w:rPr>
                <w:rFonts w:ascii="Arial" w:hAnsi="Arial" w:cs="Arial"/>
                <w:sz w:val="22"/>
                <w:szCs w:val="22"/>
              </w:rPr>
              <w:t xml:space="preserve"> by three levels of Doctors</w:t>
            </w:r>
            <w:r>
              <w:rPr>
                <w:rFonts w:ascii="Arial" w:hAnsi="Arial" w:cs="Arial"/>
                <w:sz w:val="22"/>
                <w:szCs w:val="22"/>
              </w:rPr>
              <w:t xml:space="preserve"> and an Unscheduled Care CAMHS nursing team.</w:t>
            </w:r>
            <w:r w:rsidRPr="00731FFB">
              <w:rPr>
                <w:rFonts w:ascii="Arial" w:hAnsi="Arial" w:cs="Arial"/>
                <w:sz w:val="22"/>
                <w:szCs w:val="22"/>
              </w:rPr>
              <w:t xml:space="preserve">  First level input is provided by junior Doctors at the core base Adult Psychiatric Hospital</w:t>
            </w:r>
            <w:r>
              <w:rPr>
                <w:rFonts w:ascii="Arial" w:hAnsi="Arial" w:cs="Arial"/>
                <w:sz w:val="22"/>
                <w:szCs w:val="22"/>
              </w:rPr>
              <w:t xml:space="preserve"> if required after assessment by a CAMHS nurse</w:t>
            </w:r>
            <w:r w:rsidRPr="00731FFB">
              <w:rPr>
                <w:rFonts w:ascii="Arial" w:hAnsi="Arial" w:cs="Arial"/>
                <w:sz w:val="22"/>
                <w:szCs w:val="22"/>
              </w:rPr>
              <w:t>.  Second level cover is provided by Higher Trainees in Child &amp; Adolescent Psychiatry.  The third level cover is provided by Consultants in Child &amp; Adolescent Psychiatry</w:t>
            </w:r>
            <w:r>
              <w:rPr>
                <w:rFonts w:ascii="Arial" w:hAnsi="Arial" w:cs="Arial"/>
                <w:sz w:val="22"/>
                <w:szCs w:val="22"/>
              </w:rPr>
              <w:t xml:space="preserve">.  There is a CAMHS-specific bed manager for NHS Greater Glasgow &amp; Clyde. </w:t>
            </w:r>
            <w:r w:rsidRPr="00731FFB">
              <w:rPr>
                <w:rFonts w:ascii="Arial" w:hAnsi="Arial" w:cs="Arial"/>
                <w:sz w:val="22"/>
                <w:szCs w:val="22"/>
              </w:rPr>
              <w:t>The frequency of</w:t>
            </w:r>
            <w:r>
              <w:rPr>
                <w:rFonts w:ascii="Arial" w:hAnsi="Arial" w:cs="Arial"/>
                <w:sz w:val="22"/>
                <w:szCs w:val="22"/>
              </w:rPr>
              <w:t xml:space="preserve"> Out Of Hours On Call is 1 in 16</w:t>
            </w:r>
            <w:r w:rsidRPr="00731FFB">
              <w:rPr>
                <w:rFonts w:ascii="Arial" w:hAnsi="Arial" w:cs="Arial"/>
                <w:sz w:val="22"/>
                <w:szCs w:val="22"/>
              </w:rPr>
              <w:t xml:space="preserve"> on</w:t>
            </w:r>
            <w:r>
              <w:rPr>
                <w:rFonts w:ascii="Arial" w:hAnsi="Arial" w:cs="Arial"/>
                <w:sz w:val="22"/>
                <w:szCs w:val="22"/>
              </w:rPr>
              <w:t xml:space="preserve"> a</w:t>
            </w:r>
            <w:r w:rsidRPr="00731FFB">
              <w:rPr>
                <w:rFonts w:ascii="Arial" w:hAnsi="Arial" w:cs="Arial"/>
                <w:sz w:val="22"/>
                <w:szCs w:val="22"/>
              </w:rPr>
              <w:t xml:space="preserve"> pro rata basis.</w:t>
            </w:r>
          </w:p>
          <w:p w14:paraId="715AE209"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4B54BFD0"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4525D8B5"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12</w:t>
            </w: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57F7751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MANAGEMENT STRUCTURES</w:t>
            </w:r>
          </w:p>
        </w:tc>
      </w:tr>
      <w:tr w:rsidR="00323454" w:rsidRPr="00731FFB" w14:paraId="7D56F722" w14:textId="77777777" w:rsidTr="00323454">
        <w:tc>
          <w:tcPr>
            <w:tcW w:w="200" w:type="pct"/>
            <w:tcBorders>
              <w:top w:val="single" w:sz="4" w:space="0" w:color="auto"/>
              <w:left w:val="single" w:sz="4" w:space="0" w:color="auto"/>
              <w:bottom w:val="single" w:sz="4" w:space="0" w:color="auto"/>
              <w:right w:val="single" w:sz="4" w:space="0" w:color="auto"/>
            </w:tcBorders>
          </w:tcPr>
          <w:p w14:paraId="0D4F6615"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3A0BED19"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post holder will become a member of the NHS Greater Glasgow and Clyde Division of Child &amp; Adolescent Psychiatry.  The Division provides advice to the senior management team of Specialist Children’s Services in NHS Greater Glasgow and Clyde</w:t>
            </w:r>
            <w:r>
              <w:rPr>
                <w:rFonts w:ascii="Arial" w:hAnsi="Arial" w:cs="Arial"/>
                <w:sz w:val="22"/>
                <w:szCs w:val="22"/>
              </w:rPr>
              <w:t>, local Health and Social Care Partnerships</w:t>
            </w:r>
            <w:r w:rsidRPr="00731FFB">
              <w:rPr>
                <w:rFonts w:ascii="Arial" w:hAnsi="Arial" w:cs="Arial"/>
                <w:sz w:val="22"/>
                <w:szCs w:val="22"/>
              </w:rPr>
              <w:t>, the Health Board and various ext</w:t>
            </w:r>
            <w:r>
              <w:rPr>
                <w:rFonts w:ascii="Arial" w:hAnsi="Arial" w:cs="Arial"/>
                <w:sz w:val="22"/>
                <w:szCs w:val="22"/>
              </w:rPr>
              <w:t>ernal bodies.   Dr Fiona Mitchell</w:t>
            </w:r>
            <w:r w:rsidRPr="00731FFB">
              <w:rPr>
                <w:rFonts w:ascii="Arial" w:hAnsi="Arial" w:cs="Arial"/>
                <w:sz w:val="22"/>
                <w:szCs w:val="22"/>
              </w:rPr>
              <w:t>, Consultant Child and Adolescent Psychiatrist</w:t>
            </w:r>
            <w:r>
              <w:rPr>
                <w:rFonts w:ascii="Arial" w:hAnsi="Arial" w:cs="Arial"/>
                <w:sz w:val="22"/>
                <w:szCs w:val="22"/>
              </w:rPr>
              <w:t>,</w:t>
            </w:r>
            <w:r w:rsidRPr="00731FFB">
              <w:rPr>
                <w:rFonts w:ascii="Arial" w:hAnsi="Arial" w:cs="Arial"/>
                <w:sz w:val="22"/>
                <w:szCs w:val="22"/>
              </w:rPr>
              <w:t xml:space="preserve"> is current chair of the Division of Child and Adolescent Psychiatry in NHS Greater Glasgow and Clyde.</w:t>
            </w:r>
          </w:p>
          <w:p w14:paraId="7693BE22" w14:textId="77777777" w:rsidR="00323454" w:rsidRPr="00731FFB" w:rsidRDefault="00323454" w:rsidP="00323454">
            <w:pPr>
              <w:spacing w:beforeLines="40" w:before="96" w:afterLines="40" w:after="96"/>
              <w:jc w:val="both"/>
              <w:rPr>
                <w:rFonts w:ascii="Arial" w:hAnsi="Arial" w:cs="Arial"/>
                <w:sz w:val="22"/>
                <w:szCs w:val="22"/>
              </w:rPr>
            </w:pPr>
          </w:p>
          <w:p w14:paraId="1CF20754"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post ho</w:t>
            </w:r>
            <w:r>
              <w:rPr>
                <w:rFonts w:ascii="Arial" w:hAnsi="Arial" w:cs="Arial"/>
                <w:sz w:val="22"/>
                <w:szCs w:val="22"/>
              </w:rPr>
              <w:t>lder will be accountable to the Chief Officer responsible for Specialist Children’s Services via the SCS Head of Service, Karen Lamb</w:t>
            </w:r>
            <w:r w:rsidRPr="00731FFB">
              <w:rPr>
                <w:rFonts w:ascii="Arial" w:hAnsi="Arial" w:cs="Arial"/>
                <w:sz w:val="22"/>
                <w:szCs w:val="22"/>
              </w:rPr>
              <w:t xml:space="preserve">, and to the Clinical Director of CAMHS, </w:t>
            </w:r>
            <w:r>
              <w:rPr>
                <w:rFonts w:ascii="Arial" w:hAnsi="Arial" w:cs="Arial"/>
                <w:sz w:val="22"/>
                <w:szCs w:val="22"/>
              </w:rPr>
              <w:t xml:space="preserve">Dr Helen </w:t>
            </w:r>
            <w:proofErr w:type="spellStart"/>
            <w:r>
              <w:rPr>
                <w:rFonts w:ascii="Arial" w:hAnsi="Arial" w:cs="Arial"/>
                <w:sz w:val="22"/>
                <w:szCs w:val="22"/>
              </w:rPr>
              <w:t>Tindle</w:t>
            </w:r>
            <w:proofErr w:type="spellEnd"/>
            <w:r w:rsidRPr="00731FFB">
              <w:rPr>
                <w:rFonts w:ascii="Arial" w:hAnsi="Arial" w:cs="Arial"/>
                <w:sz w:val="22"/>
                <w:szCs w:val="22"/>
              </w:rPr>
              <w:t xml:space="preserve">.   The Clinical </w:t>
            </w:r>
            <w:r>
              <w:rPr>
                <w:rFonts w:ascii="Arial" w:hAnsi="Arial" w:cs="Arial"/>
                <w:sz w:val="22"/>
                <w:szCs w:val="22"/>
              </w:rPr>
              <w:t xml:space="preserve">Director is supported by one Lead Psychiatrist at present. </w:t>
            </w:r>
            <w:r w:rsidRPr="00731FFB">
              <w:rPr>
                <w:rFonts w:ascii="Arial" w:hAnsi="Arial" w:cs="Arial"/>
                <w:sz w:val="22"/>
                <w:szCs w:val="22"/>
              </w:rPr>
              <w:t xml:space="preserve">The Lead Psychiatrist </w:t>
            </w:r>
            <w:r>
              <w:rPr>
                <w:rFonts w:ascii="Arial" w:hAnsi="Arial" w:cs="Arial"/>
                <w:sz w:val="22"/>
                <w:szCs w:val="22"/>
              </w:rPr>
              <w:t>is</w:t>
            </w:r>
            <w:r w:rsidRPr="00731FFB">
              <w:rPr>
                <w:rFonts w:ascii="Arial" w:hAnsi="Arial" w:cs="Arial"/>
                <w:sz w:val="22"/>
                <w:szCs w:val="22"/>
              </w:rPr>
              <w:t xml:space="preserve"> accountable to the Clinical Director.</w:t>
            </w:r>
          </w:p>
          <w:p w14:paraId="0C0FE76D" w14:textId="77777777" w:rsidR="00323454" w:rsidRPr="00731FFB" w:rsidRDefault="00323454" w:rsidP="00323454">
            <w:pPr>
              <w:spacing w:beforeLines="40" w:before="96" w:afterLines="40" w:after="96"/>
              <w:jc w:val="both"/>
              <w:rPr>
                <w:rFonts w:ascii="Arial" w:hAnsi="Arial" w:cs="Arial"/>
                <w:sz w:val="22"/>
                <w:szCs w:val="22"/>
              </w:rPr>
            </w:pPr>
          </w:p>
          <w:p w14:paraId="592E0621"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A formal job plan will be agreed between the appointee, Clinical Director of CAMHS and</w:t>
            </w:r>
            <w:r>
              <w:rPr>
                <w:rFonts w:ascii="Arial" w:hAnsi="Arial" w:cs="Arial"/>
                <w:sz w:val="22"/>
                <w:szCs w:val="22"/>
              </w:rPr>
              <w:t xml:space="preserve">\or </w:t>
            </w:r>
            <w:r w:rsidRPr="00731FFB">
              <w:rPr>
                <w:rFonts w:ascii="Arial" w:hAnsi="Arial" w:cs="Arial"/>
                <w:sz w:val="22"/>
                <w:szCs w:val="22"/>
              </w:rPr>
              <w:t>the Lead Consultant on behalf of the service and medical management structures within NHS Greater Glasgow and Clyde.  The job plan will be based on the provisional timetable, as described in this job description.  This will be reviewed following the participation of the Consultant in appraisal/revalidation or within 3 months of the appointment at the request of the Consultant appointee.</w:t>
            </w:r>
          </w:p>
          <w:p w14:paraId="55AE0F68" w14:textId="77777777" w:rsidR="00323454" w:rsidRPr="00731FFB" w:rsidRDefault="00323454" w:rsidP="00323454">
            <w:pPr>
              <w:spacing w:beforeLines="40" w:before="96" w:afterLines="40" w:after="96"/>
              <w:jc w:val="both"/>
              <w:rPr>
                <w:rFonts w:ascii="Arial" w:hAnsi="Arial" w:cs="Arial"/>
                <w:sz w:val="22"/>
                <w:szCs w:val="22"/>
              </w:rPr>
            </w:pPr>
          </w:p>
          <w:p w14:paraId="1191E672"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The job plan will be a prospective agreement setting out the Consultants duties, responsibilities and objectives.  It will cover all aspects of a Consultant</w:t>
            </w:r>
            <w:r>
              <w:rPr>
                <w:rFonts w:ascii="Arial" w:hAnsi="Arial" w:cs="Arial"/>
                <w:sz w:val="22"/>
                <w:szCs w:val="22"/>
              </w:rPr>
              <w:t>’</w:t>
            </w:r>
            <w:r w:rsidRPr="00731FFB">
              <w:rPr>
                <w:rFonts w:ascii="Arial" w:hAnsi="Arial" w:cs="Arial"/>
                <w:sz w:val="22"/>
                <w:szCs w:val="22"/>
              </w:rPr>
              <w:t xml:space="preserve">s professional practice including clinical work, teaching, research and managerial responsibilities.   It will include personal objectives including details of the link to wider service objectives and details of the support required by the Consultant to fulfil the job plan and objectives.  </w:t>
            </w:r>
          </w:p>
          <w:p w14:paraId="254258D7" w14:textId="77777777" w:rsidR="00323454" w:rsidRPr="00323454" w:rsidRDefault="00323454" w:rsidP="00323454">
            <w:pPr>
              <w:spacing w:beforeLines="40" w:before="96" w:afterLines="40" w:after="96"/>
              <w:jc w:val="both"/>
              <w:rPr>
                <w:rFonts w:ascii="Arial" w:hAnsi="Arial" w:cs="Arial"/>
                <w:sz w:val="22"/>
                <w:szCs w:val="22"/>
              </w:rPr>
            </w:pPr>
          </w:p>
        </w:tc>
      </w:tr>
      <w:tr w:rsidR="00323454" w:rsidRPr="00731FFB" w14:paraId="174BBA4E" w14:textId="77777777" w:rsidTr="00323454">
        <w:tc>
          <w:tcPr>
            <w:tcW w:w="200" w:type="pct"/>
            <w:tcBorders>
              <w:top w:val="single" w:sz="4" w:space="0" w:color="auto"/>
              <w:left w:val="single" w:sz="4" w:space="0" w:color="auto"/>
              <w:bottom w:val="single" w:sz="4" w:space="0" w:color="auto"/>
              <w:right w:val="single" w:sz="4" w:space="0" w:color="auto"/>
            </w:tcBorders>
            <w:shd w:val="clear" w:color="auto" w:fill="E6E6E6"/>
          </w:tcPr>
          <w:p w14:paraId="0C53DB0D"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13.</w:t>
            </w:r>
          </w:p>
        </w:tc>
        <w:tc>
          <w:tcPr>
            <w:tcW w:w="4800" w:type="pct"/>
            <w:tcBorders>
              <w:top w:val="single" w:sz="4" w:space="0" w:color="auto"/>
              <w:left w:val="single" w:sz="4" w:space="0" w:color="auto"/>
              <w:bottom w:val="single" w:sz="4" w:space="0" w:color="auto"/>
              <w:right w:val="single" w:sz="4" w:space="0" w:color="auto"/>
            </w:tcBorders>
            <w:shd w:val="clear" w:color="auto" w:fill="E6E6E6"/>
          </w:tcPr>
          <w:p w14:paraId="08073367"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HR/People and Change team</w:t>
            </w:r>
          </w:p>
        </w:tc>
      </w:tr>
      <w:tr w:rsidR="00323454" w:rsidRPr="00731FFB" w14:paraId="31AF7982" w14:textId="77777777" w:rsidTr="00323454">
        <w:tc>
          <w:tcPr>
            <w:tcW w:w="200" w:type="pct"/>
            <w:tcBorders>
              <w:top w:val="single" w:sz="4" w:space="0" w:color="auto"/>
              <w:left w:val="single" w:sz="4" w:space="0" w:color="auto"/>
              <w:bottom w:val="single" w:sz="4" w:space="0" w:color="auto"/>
              <w:right w:val="single" w:sz="4" w:space="0" w:color="auto"/>
            </w:tcBorders>
          </w:tcPr>
          <w:p w14:paraId="4F370B8A" w14:textId="77777777" w:rsidR="00323454" w:rsidRPr="00731FFB" w:rsidRDefault="00323454" w:rsidP="00323454">
            <w:pPr>
              <w:spacing w:beforeLines="40" w:before="96" w:afterLines="40" w:after="96"/>
              <w:jc w:val="both"/>
              <w:rPr>
                <w:rFonts w:ascii="Arial" w:hAnsi="Arial" w:cs="Arial"/>
                <w:sz w:val="22"/>
                <w:szCs w:val="22"/>
              </w:rPr>
            </w:pPr>
          </w:p>
          <w:p w14:paraId="0DC298BC" w14:textId="77777777" w:rsidR="00323454" w:rsidRPr="00731FFB" w:rsidRDefault="00323454" w:rsidP="00323454">
            <w:pPr>
              <w:spacing w:beforeLines="40" w:before="96" w:afterLines="40" w:after="96"/>
              <w:jc w:val="both"/>
              <w:rPr>
                <w:rFonts w:ascii="Arial" w:hAnsi="Arial" w:cs="Arial"/>
                <w:sz w:val="22"/>
                <w:szCs w:val="22"/>
              </w:rPr>
            </w:pPr>
          </w:p>
          <w:p w14:paraId="7D6A117A" w14:textId="77777777" w:rsidR="00323454" w:rsidRPr="00731FFB" w:rsidRDefault="00323454" w:rsidP="00323454">
            <w:pPr>
              <w:spacing w:beforeLines="40" w:before="96" w:afterLines="40" w:after="96"/>
              <w:jc w:val="both"/>
              <w:rPr>
                <w:rFonts w:ascii="Arial" w:hAnsi="Arial" w:cs="Arial"/>
                <w:sz w:val="22"/>
                <w:szCs w:val="22"/>
              </w:rPr>
            </w:pPr>
          </w:p>
          <w:p w14:paraId="692D6376" w14:textId="77777777" w:rsidR="00323454" w:rsidRPr="00731FFB" w:rsidRDefault="00323454" w:rsidP="00323454">
            <w:pPr>
              <w:spacing w:beforeLines="40" w:before="96" w:afterLines="40" w:after="96"/>
              <w:jc w:val="both"/>
              <w:rPr>
                <w:rFonts w:ascii="Arial" w:hAnsi="Arial" w:cs="Arial"/>
                <w:sz w:val="22"/>
                <w:szCs w:val="22"/>
              </w:rPr>
            </w:pPr>
          </w:p>
        </w:tc>
        <w:tc>
          <w:tcPr>
            <w:tcW w:w="4800" w:type="pct"/>
            <w:tcBorders>
              <w:top w:val="single" w:sz="4" w:space="0" w:color="auto"/>
              <w:left w:val="single" w:sz="4" w:space="0" w:color="auto"/>
              <w:bottom w:val="single" w:sz="4" w:space="0" w:color="auto"/>
              <w:right w:val="single" w:sz="4" w:space="0" w:color="auto"/>
            </w:tcBorders>
          </w:tcPr>
          <w:p w14:paraId="0D4DA6AC" w14:textId="77777777" w:rsidR="00323454" w:rsidRPr="00731FFB" w:rsidRDefault="00323454" w:rsidP="00323454">
            <w:pPr>
              <w:spacing w:beforeLines="40" w:before="96" w:afterLines="40" w:after="96"/>
              <w:jc w:val="both"/>
              <w:rPr>
                <w:rFonts w:ascii="Arial" w:hAnsi="Arial" w:cs="Arial"/>
                <w:sz w:val="22"/>
                <w:szCs w:val="22"/>
              </w:rPr>
            </w:pPr>
            <w:r>
              <w:rPr>
                <w:rFonts w:ascii="Arial" w:hAnsi="Arial" w:cs="Arial"/>
                <w:sz w:val="22"/>
                <w:szCs w:val="22"/>
              </w:rPr>
              <w:t>HR Support for medical staff in CAMHS is</w:t>
            </w:r>
            <w:r w:rsidRPr="00731FFB">
              <w:rPr>
                <w:rFonts w:ascii="Arial" w:hAnsi="Arial" w:cs="Arial"/>
                <w:sz w:val="22"/>
                <w:szCs w:val="22"/>
              </w:rPr>
              <w:t xml:space="preserve"> provided by t</w:t>
            </w:r>
            <w:r>
              <w:rPr>
                <w:rFonts w:ascii="Arial" w:hAnsi="Arial" w:cs="Arial"/>
                <w:sz w:val="22"/>
                <w:szCs w:val="22"/>
              </w:rPr>
              <w:t xml:space="preserve">he East Dunbartonshire People and Change team.  </w:t>
            </w:r>
          </w:p>
          <w:p w14:paraId="76FFD12C" w14:textId="77777777" w:rsidR="00323454" w:rsidRPr="00731FFB" w:rsidRDefault="00323454" w:rsidP="00323454">
            <w:pPr>
              <w:spacing w:beforeLines="40" w:before="96" w:afterLines="40" w:after="96"/>
              <w:jc w:val="both"/>
              <w:rPr>
                <w:rFonts w:ascii="Arial" w:hAnsi="Arial" w:cs="Arial"/>
                <w:sz w:val="22"/>
                <w:szCs w:val="22"/>
              </w:rPr>
            </w:pPr>
          </w:p>
          <w:p w14:paraId="4F088A22" w14:textId="77777777" w:rsidR="00323454" w:rsidRPr="00323454" w:rsidRDefault="00323454" w:rsidP="00323454">
            <w:pPr>
              <w:spacing w:beforeLines="40" w:before="96" w:afterLines="40" w:after="96"/>
              <w:jc w:val="both"/>
              <w:rPr>
                <w:rFonts w:ascii="Arial" w:hAnsi="Arial" w:cs="Arial"/>
                <w:sz w:val="22"/>
                <w:szCs w:val="22"/>
              </w:rPr>
            </w:pPr>
            <w:r w:rsidRPr="00323454">
              <w:rPr>
                <w:rFonts w:ascii="Arial" w:hAnsi="Arial" w:cs="Arial"/>
                <w:sz w:val="22"/>
                <w:szCs w:val="22"/>
              </w:rPr>
              <w:t>Transport Links</w:t>
            </w:r>
          </w:p>
          <w:p w14:paraId="15A80BA7" w14:textId="77777777" w:rsidR="00323454" w:rsidRPr="00323454" w:rsidRDefault="00323454" w:rsidP="00323454">
            <w:pPr>
              <w:spacing w:beforeLines="40" w:before="96" w:afterLines="40" w:after="96"/>
              <w:jc w:val="both"/>
              <w:rPr>
                <w:rFonts w:ascii="Arial" w:hAnsi="Arial" w:cs="Arial"/>
                <w:sz w:val="22"/>
                <w:szCs w:val="22"/>
              </w:rPr>
            </w:pPr>
          </w:p>
          <w:p w14:paraId="6AD3BC37"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Glasgow</w:t>
            </w:r>
            <w:r>
              <w:rPr>
                <w:rFonts w:ascii="Arial" w:hAnsi="Arial" w:cs="Arial"/>
                <w:sz w:val="22"/>
                <w:szCs w:val="22"/>
              </w:rPr>
              <w:t xml:space="preserve"> and Renfrew are</w:t>
            </w:r>
            <w:r w:rsidRPr="00731FFB">
              <w:rPr>
                <w:rFonts w:ascii="Arial" w:hAnsi="Arial" w:cs="Arial"/>
                <w:sz w:val="22"/>
                <w:szCs w:val="22"/>
              </w:rPr>
              <w:t xml:space="preserve"> well-served with transport links, with large centralised train</w:t>
            </w:r>
            <w:r>
              <w:rPr>
                <w:rFonts w:ascii="Arial" w:hAnsi="Arial" w:cs="Arial"/>
                <w:sz w:val="22"/>
                <w:szCs w:val="22"/>
              </w:rPr>
              <w:t xml:space="preserve"> stations in Glasgow Central,</w:t>
            </w:r>
            <w:r w:rsidRPr="00731FFB">
              <w:rPr>
                <w:rFonts w:ascii="Arial" w:hAnsi="Arial" w:cs="Arial"/>
                <w:sz w:val="22"/>
                <w:szCs w:val="22"/>
              </w:rPr>
              <w:t xml:space="preserve"> Glasgow Queen Street</w:t>
            </w:r>
            <w:r>
              <w:rPr>
                <w:rFonts w:ascii="Arial" w:hAnsi="Arial" w:cs="Arial"/>
                <w:sz w:val="22"/>
                <w:szCs w:val="22"/>
              </w:rPr>
              <w:t xml:space="preserve"> and Paisley</w:t>
            </w:r>
            <w:r w:rsidRPr="00731FFB">
              <w:rPr>
                <w:rFonts w:ascii="Arial" w:hAnsi="Arial" w:cs="Arial"/>
                <w:sz w:val="22"/>
                <w:szCs w:val="22"/>
              </w:rPr>
              <w:t xml:space="preserve">.  Several bus service providers operate in the city and Glasgow Airport is less than an hour from the city centre. Further information can be found at the Strathclyde Partnership for Transport website, which has a useful section on travelling to NHS sites within the city on </w:t>
            </w:r>
            <w:hyperlink r:id="rId26" w:tooltip="blocked::http://www.spt.co.uk/healthaccess/" w:history="1">
              <w:r w:rsidRPr="00323454">
                <w:rPr>
                  <w:rStyle w:val="Hyperlink"/>
                  <w:rFonts w:ascii="Arial" w:hAnsi="Arial" w:cs="Arial"/>
                  <w:sz w:val="22"/>
                  <w:szCs w:val="22"/>
                </w:rPr>
                <w:t>http://www.spt.co.uk/healthaccess/</w:t>
              </w:r>
            </w:hyperlink>
          </w:p>
          <w:p w14:paraId="57E86CCF" w14:textId="77777777" w:rsidR="00323454" w:rsidRPr="00731FFB"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w:t>
            </w:r>
          </w:p>
          <w:p w14:paraId="0AA33185" w14:textId="77777777" w:rsidR="00323454" w:rsidRPr="00207F17" w:rsidRDefault="00323454" w:rsidP="00323454">
            <w:pPr>
              <w:spacing w:beforeLines="40" w:before="96" w:afterLines="40" w:after="96"/>
              <w:jc w:val="both"/>
              <w:rPr>
                <w:rFonts w:ascii="Arial" w:hAnsi="Arial" w:cs="Arial"/>
                <w:sz w:val="22"/>
                <w:szCs w:val="22"/>
              </w:rPr>
            </w:pPr>
            <w:r w:rsidRPr="00731FFB">
              <w:rPr>
                <w:rFonts w:ascii="Arial" w:hAnsi="Arial" w:cs="Arial"/>
                <w:sz w:val="22"/>
                <w:szCs w:val="22"/>
              </w:rPr>
              <w:t xml:space="preserve">Scotland-wide public transport information is available from </w:t>
            </w:r>
            <w:proofErr w:type="spellStart"/>
            <w:r w:rsidRPr="00731FFB">
              <w:rPr>
                <w:rFonts w:ascii="Arial" w:hAnsi="Arial" w:cs="Arial"/>
                <w:sz w:val="22"/>
                <w:szCs w:val="22"/>
              </w:rPr>
              <w:t>Traveline</w:t>
            </w:r>
            <w:proofErr w:type="spellEnd"/>
            <w:r w:rsidRPr="00731FFB">
              <w:rPr>
                <w:rFonts w:ascii="Arial" w:hAnsi="Arial" w:cs="Arial"/>
                <w:sz w:val="22"/>
                <w:szCs w:val="22"/>
              </w:rPr>
              <w:t xml:space="preserve"> Scotland. Their telephone service is available by calling 08771 200 22 33 and you can plan journeys online through the </w:t>
            </w:r>
            <w:proofErr w:type="spellStart"/>
            <w:r w:rsidRPr="00731FFB">
              <w:rPr>
                <w:rFonts w:ascii="Arial" w:hAnsi="Arial" w:cs="Arial"/>
                <w:sz w:val="22"/>
                <w:szCs w:val="22"/>
              </w:rPr>
              <w:t>Traveline</w:t>
            </w:r>
            <w:proofErr w:type="spellEnd"/>
            <w:r w:rsidRPr="00731FFB">
              <w:rPr>
                <w:rFonts w:ascii="Arial" w:hAnsi="Arial" w:cs="Arial"/>
                <w:sz w:val="22"/>
                <w:szCs w:val="22"/>
              </w:rPr>
              <w:t xml:space="preserve"> Scotland website at </w:t>
            </w:r>
            <w:hyperlink r:id="rId27" w:tooltip="blocked::http://www.travelinescotland.com/welcome.do" w:history="1">
              <w:r w:rsidRPr="00323454">
                <w:rPr>
                  <w:rStyle w:val="Hyperlink"/>
                  <w:rFonts w:ascii="Arial" w:hAnsi="Arial" w:cs="Arial"/>
                  <w:sz w:val="22"/>
                  <w:szCs w:val="22"/>
                </w:rPr>
                <w:t>http://www.travelinescotland.com/welcome.do</w:t>
              </w:r>
            </w:hyperlink>
            <w:r w:rsidRPr="00731FFB">
              <w:rPr>
                <w:rFonts w:ascii="Arial" w:hAnsi="Arial" w:cs="Arial"/>
                <w:sz w:val="22"/>
                <w:szCs w:val="22"/>
              </w:rPr>
              <w:t> </w:t>
            </w:r>
          </w:p>
        </w:tc>
      </w:tr>
    </w:tbl>
    <w:p w14:paraId="78348D64" w14:textId="77777777" w:rsidR="00D21ACC" w:rsidRDefault="00D21ACC" w:rsidP="008A52ED">
      <w:pPr>
        <w:rPr>
          <w:rFonts w:ascii="Arial" w:hAnsi="Arial" w:cs="Arial"/>
          <w:b/>
          <w:bCs/>
          <w:color w:val="002060"/>
          <w:sz w:val="32"/>
          <w:szCs w:val="32"/>
        </w:rPr>
      </w:pPr>
    </w:p>
    <w:p w14:paraId="164CF718" w14:textId="77777777" w:rsidR="00323454" w:rsidRDefault="00323454" w:rsidP="008A52ED">
      <w:pPr>
        <w:rPr>
          <w:rFonts w:ascii="Arial" w:hAnsi="Arial" w:cs="Arial"/>
          <w:b/>
          <w:bCs/>
          <w:color w:val="002060"/>
          <w:sz w:val="32"/>
          <w:szCs w:val="32"/>
        </w:rPr>
      </w:pPr>
    </w:p>
    <w:p w14:paraId="21B0058C" w14:textId="77777777" w:rsidR="00323454" w:rsidRDefault="00323454" w:rsidP="008A52ED">
      <w:pPr>
        <w:rPr>
          <w:rFonts w:ascii="Arial" w:hAnsi="Arial" w:cs="Arial"/>
          <w:b/>
          <w:bCs/>
          <w:color w:val="002060"/>
          <w:sz w:val="32"/>
          <w:szCs w:val="32"/>
        </w:rPr>
      </w:pPr>
    </w:p>
    <w:p w14:paraId="78D19DAE" w14:textId="77777777" w:rsidR="00323454" w:rsidRDefault="00323454" w:rsidP="008A52ED">
      <w:pPr>
        <w:rPr>
          <w:rFonts w:ascii="Arial" w:hAnsi="Arial" w:cs="Arial"/>
          <w:b/>
          <w:bCs/>
          <w:color w:val="002060"/>
          <w:sz w:val="32"/>
          <w:szCs w:val="32"/>
        </w:rPr>
      </w:pPr>
    </w:p>
    <w:p w14:paraId="1C9B038A" w14:textId="77777777" w:rsidR="00323454" w:rsidRDefault="00323454" w:rsidP="008A52ED">
      <w:pPr>
        <w:rPr>
          <w:rFonts w:ascii="Arial" w:hAnsi="Arial" w:cs="Arial"/>
          <w:b/>
          <w:bCs/>
          <w:color w:val="002060"/>
          <w:sz w:val="32"/>
          <w:szCs w:val="32"/>
        </w:rPr>
      </w:pPr>
    </w:p>
    <w:p w14:paraId="01E38B32" w14:textId="77777777" w:rsidR="00323454" w:rsidRDefault="00323454" w:rsidP="008A52ED">
      <w:pPr>
        <w:rPr>
          <w:rFonts w:ascii="Arial" w:hAnsi="Arial" w:cs="Arial"/>
          <w:b/>
          <w:bCs/>
          <w:color w:val="002060"/>
          <w:sz w:val="32"/>
          <w:szCs w:val="32"/>
        </w:rPr>
      </w:pPr>
    </w:p>
    <w:p w14:paraId="115FAA46" w14:textId="77777777" w:rsidR="00323454" w:rsidRDefault="00323454" w:rsidP="008A52ED">
      <w:pPr>
        <w:rPr>
          <w:rFonts w:ascii="Arial" w:hAnsi="Arial" w:cs="Arial"/>
          <w:b/>
          <w:bCs/>
          <w:color w:val="002060"/>
          <w:sz w:val="32"/>
          <w:szCs w:val="32"/>
        </w:rPr>
      </w:pPr>
    </w:p>
    <w:p w14:paraId="1E14003F" w14:textId="77777777" w:rsidR="00323454" w:rsidRDefault="00323454" w:rsidP="008A52ED">
      <w:pPr>
        <w:rPr>
          <w:rFonts w:ascii="Arial" w:hAnsi="Arial" w:cs="Arial"/>
          <w:b/>
          <w:bCs/>
          <w:color w:val="002060"/>
          <w:sz w:val="32"/>
          <w:szCs w:val="32"/>
        </w:rPr>
      </w:pPr>
    </w:p>
    <w:p w14:paraId="005A3FF1" w14:textId="77777777" w:rsidR="00323454" w:rsidRDefault="00323454" w:rsidP="008A52ED">
      <w:pPr>
        <w:rPr>
          <w:rFonts w:ascii="Arial" w:hAnsi="Arial" w:cs="Arial"/>
          <w:b/>
          <w:bCs/>
          <w:color w:val="002060"/>
          <w:sz w:val="32"/>
          <w:szCs w:val="32"/>
        </w:rPr>
      </w:pPr>
    </w:p>
    <w:p w14:paraId="2153A5DE" w14:textId="77777777" w:rsidR="00323454" w:rsidRDefault="00323454" w:rsidP="008A52ED">
      <w:pPr>
        <w:rPr>
          <w:rFonts w:ascii="Arial" w:hAnsi="Arial" w:cs="Arial"/>
          <w:b/>
          <w:bCs/>
          <w:color w:val="002060"/>
          <w:sz w:val="32"/>
          <w:szCs w:val="32"/>
        </w:rPr>
      </w:pPr>
    </w:p>
    <w:p w14:paraId="210EFAA9" w14:textId="2A0AE896" w:rsidR="00323454" w:rsidRDefault="00323454" w:rsidP="008A52ED">
      <w:pPr>
        <w:rPr>
          <w:rFonts w:ascii="Arial" w:hAnsi="Arial" w:cs="Arial"/>
          <w:b/>
          <w:bCs/>
          <w:color w:val="002060"/>
          <w:sz w:val="32"/>
          <w:szCs w:val="32"/>
        </w:rPr>
      </w:pPr>
      <w:r>
        <w:rPr>
          <w:rFonts w:ascii="Arial" w:hAnsi="Arial" w:cs="Arial"/>
          <w:b/>
          <w:bCs/>
          <w:color w:val="002060"/>
          <w:sz w:val="32"/>
          <w:szCs w:val="32"/>
        </w:rPr>
        <w:t>Person Specification:</w:t>
      </w:r>
    </w:p>
    <w:p w14:paraId="56B2F26B" w14:textId="77777777" w:rsidR="00323454" w:rsidRDefault="00323454" w:rsidP="008A52ED">
      <w:pPr>
        <w:rPr>
          <w:rFonts w:ascii="Arial" w:hAnsi="Arial" w:cs="Arial"/>
          <w:b/>
          <w:bCs/>
          <w:color w:val="002060"/>
          <w:sz w:val="32"/>
          <w:szCs w:val="32"/>
        </w:rPr>
      </w:pPr>
    </w:p>
    <w:tbl>
      <w:tblPr>
        <w:tblW w:w="58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387"/>
        <w:gridCol w:w="3401"/>
      </w:tblGrid>
      <w:tr w:rsidR="00323454" w:rsidRPr="00731FFB" w14:paraId="1240C005" w14:textId="77777777" w:rsidTr="00323454">
        <w:trPr>
          <w:trHeight w:val="558"/>
        </w:trPr>
        <w:tc>
          <w:tcPr>
            <w:tcW w:w="811" w:type="pct"/>
            <w:shd w:val="clear" w:color="auto" w:fill="E6E6E6"/>
            <w:vAlign w:val="center"/>
          </w:tcPr>
          <w:p w14:paraId="73F4EDD0"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Attributes</w:t>
            </w:r>
          </w:p>
        </w:tc>
        <w:tc>
          <w:tcPr>
            <w:tcW w:w="2568" w:type="pct"/>
            <w:shd w:val="clear" w:color="auto" w:fill="E6E6E6"/>
            <w:vAlign w:val="center"/>
          </w:tcPr>
          <w:p w14:paraId="165429DE"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Essential</w:t>
            </w:r>
          </w:p>
        </w:tc>
        <w:tc>
          <w:tcPr>
            <w:tcW w:w="1621" w:type="pct"/>
            <w:shd w:val="clear" w:color="auto" w:fill="E6E6E6"/>
            <w:vAlign w:val="center"/>
          </w:tcPr>
          <w:p w14:paraId="35D6F34E" w14:textId="77777777" w:rsidR="00323454" w:rsidRPr="00731FFB" w:rsidRDefault="00323454" w:rsidP="00323454">
            <w:pPr>
              <w:jc w:val="center"/>
              <w:rPr>
                <w:rFonts w:ascii="Arial" w:hAnsi="Arial" w:cs="Arial"/>
                <w:b/>
                <w:sz w:val="22"/>
                <w:szCs w:val="22"/>
              </w:rPr>
            </w:pPr>
            <w:r w:rsidRPr="00731FFB">
              <w:rPr>
                <w:rFonts w:ascii="Arial" w:hAnsi="Arial" w:cs="Arial"/>
                <w:b/>
                <w:sz w:val="22"/>
                <w:szCs w:val="22"/>
              </w:rPr>
              <w:t>Desirable</w:t>
            </w:r>
          </w:p>
        </w:tc>
      </w:tr>
      <w:tr w:rsidR="00323454" w:rsidRPr="00731FFB" w14:paraId="21A787F0" w14:textId="77777777" w:rsidTr="00323454">
        <w:trPr>
          <w:trHeight w:val="982"/>
        </w:trPr>
        <w:tc>
          <w:tcPr>
            <w:tcW w:w="811" w:type="pct"/>
            <w:shd w:val="clear" w:color="auto" w:fill="E6E6E6"/>
            <w:vAlign w:val="center"/>
          </w:tcPr>
          <w:p w14:paraId="59133AA2" w14:textId="77777777" w:rsidR="00323454" w:rsidRPr="00731FFB" w:rsidRDefault="00323454" w:rsidP="00323454">
            <w:pPr>
              <w:rPr>
                <w:rFonts w:ascii="Arial" w:hAnsi="Arial" w:cs="Arial"/>
                <w:b/>
                <w:sz w:val="22"/>
                <w:szCs w:val="22"/>
              </w:rPr>
            </w:pPr>
            <w:r w:rsidRPr="00731FFB">
              <w:rPr>
                <w:rFonts w:ascii="Arial" w:hAnsi="Arial" w:cs="Arial"/>
                <w:b/>
                <w:sz w:val="22"/>
                <w:szCs w:val="22"/>
              </w:rPr>
              <w:t>Qualifications</w:t>
            </w:r>
          </w:p>
        </w:tc>
        <w:tc>
          <w:tcPr>
            <w:tcW w:w="2568" w:type="pct"/>
            <w:vAlign w:val="center"/>
          </w:tcPr>
          <w:p w14:paraId="51BD493E" w14:textId="77777777" w:rsidR="00323454" w:rsidRPr="00731FFB" w:rsidRDefault="00323454" w:rsidP="00323454">
            <w:pPr>
              <w:rPr>
                <w:rFonts w:ascii="Arial" w:hAnsi="Arial" w:cs="Arial"/>
                <w:sz w:val="22"/>
                <w:szCs w:val="22"/>
              </w:rPr>
            </w:pPr>
            <w:r w:rsidRPr="00731FFB">
              <w:rPr>
                <w:rFonts w:ascii="Arial" w:hAnsi="Arial" w:cs="Arial"/>
                <w:sz w:val="22"/>
                <w:szCs w:val="22"/>
              </w:rPr>
              <w:t>MRC Psych or equivalent.  Full Registration with the GMC and a licence to practice.</w:t>
            </w:r>
          </w:p>
        </w:tc>
        <w:tc>
          <w:tcPr>
            <w:tcW w:w="1621" w:type="pct"/>
            <w:vAlign w:val="center"/>
          </w:tcPr>
          <w:p w14:paraId="65AFBB0B" w14:textId="77777777" w:rsidR="00323454" w:rsidRPr="00731FFB" w:rsidRDefault="00323454" w:rsidP="00323454">
            <w:pPr>
              <w:rPr>
                <w:rFonts w:ascii="Arial" w:hAnsi="Arial" w:cs="Arial"/>
                <w:sz w:val="22"/>
                <w:szCs w:val="22"/>
              </w:rPr>
            </w:pPr>
            <w:r w:rsidRPr="00731FFB">
              <w:rPr>
                <w:rFonts w:ascii="Arial" w:hAnsi="Arial" w:cs="Arial"/>
                <w:sz w:val="22"/>
                <w:szCs w:val="22"/>
              </w:rPr>
              <w:t>Additional Higher Degree.</w:t>
            </w:r>
          </w:p>
        </w:tc>
      </w:tr>
      <w:tr w:rsidR="00323454" w:rsidRPr="00731FFB" w14:paraId="2C903D5A" w14:textId="77777777" w:rsidTr="00323454">
        <w:trPr>
          <w:trHeight w:val="2520"/>
        </w:trPr>
        <w:tc>
          <w:tcPr>
            <w:tcW w:w="811" w:type="pct"/>
            <w:shd w:val="clear" w:color="auto" w:fill="E6E6E6"/>
            <w:vAlign w:val="center"/>
          </w:tcPr>
          <w:p w14:paraId="3316CE17" w14:textId="77777777" w:rsidR="00323454" w:rsidRPr="00731FFB" w:rsidRDefault="00323454" w:rsidP="00323454">
            <w:pPr>
              <w:rPr>
                <w:rFonts w:ascii="Arial" w:hAnsi="Arial" w:cs="Arial"/>
                <w:b/>
                <w:sz w:val="22"/>
                <w:szCs w:val="22"/>
              </w:rPr>
            </w:pPr>
            <w:r w:rsidRPr="00731FFB">
              <w:rPr>
                <w:rFonts w:ascii="Arial" w:hAnsi="Arial" w:cs="Arial"/>
                <w:b/>
                <w:sz w:val="22"/>
                <w:szCs w:val="22"/>
              </w:rPr>
              <w:t>Training</w:t>
            </w:r>
          </w:p>
        </w:tc>
        <w:tc>
          <w:tcPr>
            <w:tcW w:w="2568" w:type="pct"/>
            <w:vAlign w:val="center"/>
          </w:tcPr>
          <w:p w14:paraId="0CED2246" w14:textId="77777777" w:rsidR="00323454" w:rsidRPr="00731FFB" w:rsidRDefault="00323454" w:rsidP="00323454">
            <w:pPr>
              <w:rPr>
                <w:rFonts w:ascii="Arial" w:hAnsi="Arial" w:cs="Arial"/>
                <w:sz w:val="22"/>
                <w:szCs w:val="22"/>
              </w:rPr>
            </w:pPr>
            <w:r w:rsidRPr="00731FFB">
              <w:rPr>
                <w:rFonts w:ascii="Arial" w:hAnsi="Arial" w:cs="Arial"/>
                <w:sz w:val="22"/>
                <w:szCs w:val="22"/>
              </w:rPr>
              <w:t>Completion of Higher Training in Child and Adolescent Psychiatry and inclusion on the GMC Specialist Registrar or within six months of CCT or</w:t>
            </w:r>
            <w:r>
              <w:rPr>
                <w:rFonts w:ascii="Arial" w:hAnsi="Arial" w:cs="Arial"/>
                <w:sz w:val="22"/>
                <w:szCs w:val="22"/>
              </w:rPr>
              <w:t xml:space="preserve"> has completed</w:t>
            </w:r>
            <w:r w:rsidRPr="00731FFB">
              <w:rPr>
                <w:rFonts w:ascii="Arial" w:hAnsi="Arial" w:cs="Arial"/>
                <w:sz w:val="22"/>
                <w:szCs w:val="22"/>
              </w:rPr>
              <w:t xml:space="preserve"> CESR (Child and Adolescent Psychiatry) at interview.</w:t>
            </w:r>
          </w:p>
          <w:p w14:paraId="004889B6" w14:textId="77777777" w:rsidR="00323454" w:rsidRPr="00731FFB" w:rsidRDefault="00323454" w:rsidP="00323454">
            <w:pPr>
              <w:rPr>
                <w:rFonts w:ascii="Arial" w:hAnsi="Arial" w:cs="Arial"/>
                <w:sz w:val="22"/>
                <w:szCs w:val="22"/>
              </w:rPr>
            </w:pPr>
          </w:p>
          <w:p w14:paraId="79D7BA05" w14:textId="77777777" w:rsidR="00323454" w:rsidRPr="00731FFB" w:rsidRDefault="00323454" w:rsidP="00323454">
            <w:pPr>
              <w:rPr>
                <w:rFonts w:ascii="Arial" w:hAnsi="Arial" w:cs="Arial"/>
                <w:sz w:val="22"/>
                <w:szCs w:val="22"/>
              </w:rPr>
            </w:pPr>
            <w:r w:rsidRPr="00731FFB">
              <w:rPr>
                <w:rFonts w:ascii="Arial" w:hAnsi="Arial" w:cs="Arial"/>
                <w:sz w:val="22"/>
                <w:szCs w:val="22"/>
              </w:rPr>
              <w:t>Eligible for or in receipt of approval under Section 22 of the Mental Health (Care and Treatment) (Scotland) Act 2003.</w:t>
            </w:r>
          </w:p>
        </w:tc>
        <w:tc>
          <w:tcPr>
            <w:tcW w:w="1621" w:type="pct"/>
            <w:vAlign w:val="center"/>
          </w:tcPr>
          <w:p w14:paraId="640846C7" w14:textId="77777777" w:rsidR="00323454" w:rsidRPr="00731FFB" w:rsidRDefault="00323454" w:rsidP="00323454">
            <w:pPr>
              <w:rPr>
                <w:rFonts w:ascii="Arial" w:hAnsi="Arial" w:cs="Arial"/>
                <w:sz w:val="22"/>
                <w:szCs w:val="22"/>
              </w:rPr>
            </w:pPr>
          </w:p>
        </w:tc>
      </w:tr>
      <w:tr w:rsidR="00323454" w:rsidRPr="00731FFB" w14:paraId="2D08B9E3" w14:textId="77777777" w:rsidTr="00323454">
        <w:trPr>
          <w:trHeight w:val="1068"/>
        </w:trPr>
        <w:tc>
          <w:tcPr>
            <w:tcW w:w="811" w:type="pct"/>
            <w:shd w:val="clear" w:color="auto" w:fill="E6E6E6"/>
            <w:vAlign w:val="center"/>
          </w:tcPr>
          <w:p w14:paraId="348E5F3E" w14:textId="77777777" w:rsidR="00323454" w:rsidRPr="00731FFB" w:rsidRDefault="00323454" w:rsidP="00323454">
            <w:pPr>
              <w:rPr>
                <w:rFonts w:ascii="Arial" w:hAnsi="Arial" w:cs="Arial"/>
                <w:b/>
                <w:sz w:val="22"/>
                <w:szCs w:val="22"/>
              </w:rPr>
            </w:pPr>
            <w:r w:rsidRPr="00731FFB">
              <w:rPr>
                <w:rFonts w:ascii="Arial" w:hAnsi="Arial" w:cs="Arial"/>
                <w:b/>
                <w:sz w:val="22"/>
                <w:szCs w:val="22"/>
              </w:rPr>
              <w:t>Research</w:t>
            </w:r>
          </w:p>
        </w:tc>
        <w:tc>
          <w:tcPr>
            <w:tcW w:w="2568" w:type="pct"/>
            <w:vAlign w:val="center"/>
          </w:tcPr>
          <w:p w14:paraId="54E8942E" w14:textId="77777777" w:rsidR="00323454" w:rsidRPr="00731FFB" w:rsidRDefault="00323454" w:rsidP="00323454">
            <w:pPr>
              <w:rPr>
                <w:rFonts w:ascii="Arial" w:hAnsi="Arial" w:cs="Arial"/>
                <w:sz w:val="22"/>
                <w:szCs w:val="22"/>
              </w:rPr>
            </w:pPr>
            <w:r w:rsidRPr="00731FFB">
              <w:rPr>
                <w:rFonts w:ascii="Arial" w:hAnsi="Arial" w:cs="Arial"/>
                <w:sz w:val="22"/>
                <w:szCs w:val="22"/>
              </w:rPr>
              <w:t>Achieved Royal College of Psychiatrists Child and Adolescent Psychiatry Curricular Competencies in Research.</w:t>
            </w:r>
          </w:p>
        </w:tc>
        <w:tc>
          <w:tcPr>
            <w:tcW w:w="1621" w:type="pct"/>
            <w:vAlign w:val="center"/>
          </w:tcPr>
          <w:p w14:paraId="79898D90" w14:textId="77777777" w:rsidR="00323454" w:rsidRPr="00731FFB" w:rsidRDefault="00323454" w:rsidP="00323454">
            <w:pPr>
              <w:rPr>
                <w:rFonts w:ascii="Arial" w:hAnsi="Arial" w:cs="Arial"/>
                <w:sz w:val="22"/>
                <w:szCs w:val="22"/>
              </w:rPr>
            </w:pPr>
            <w:r w:rsidRPr="00731FFB">
              <w:rPr>
                <w:rFonts w:ascii="Arial" w:hAnsi="Arial" w:cs="Arial"/>
                <w:sz w:val="22"/>
                <w:szCs w:val="22"/>
              </w:rPr>
              <w:t>Current participation in research.</w:t>
            </w:r>
          </w:p>
        </w:tc>
      </w:tr>
      <w:tr w:rsidR="00323454" w:rsidRPr="00731FFB" w14:paraId="7C6418FC" w14:textId="77777777" w:rsidTr="00323454">
        <w:trPr>
          <w:trHeight w:val="711"/>
        </w:trPr>
        <w:tc>
          <w:tcPr>
            <w:tcW w:w="811" w:type="pct"/>
            <w:shd w:val="clear" w:color="auto" w:fill="E6E6E6"/>
            <w:vAlign w:val="center"/>
          </w:tcPr>
          <w:p w14:paraId="42CFF495" w14:textId="77777777" w:rsidR="00323454" w:rsidRPr="00731FFB" w:rsidRDefault="00323454" w:rsidP="00323454">
            <w:pPr>
              <w:rPr>
                <w:rFonts w:ascii="Arial" w:hAnsi="Arial" w:cs="Arial"/>
                <w:b/>
                <w:sz w:val="22"/>
                <w:szCs w:val="22"/>
              </w:rPr>
            </w:pPr>
            <w:r w:rsidRPr="00731FFB">
              <w:rPr>
                <w:rFonts w:ascii="Arial" w:hAnsi="Arial" w:cs="Arial"/>
                <w:b/>
                <w:sz w:val="22"/>
                <w:szCs w:val="22"/>
              </w:rPr>
              <w:t>Clinical Governance</w:t>
            </w:r>
          </w:p>
        </w:tc>
        <w:tc>
          <w:tcPr>
            <w:tcW w:w="2568" w:type="pct"/>
            <w:vAlign w:val="center"/>
          </w:tcPr>
          <w:p w14:paraId="3EE6DE08" w14:textId="77777777" w:rsidR="00323454" w:rsidRPr="00731FFB" w:rsidRDefault="00323454" w:rsidP="00323454">
            <w:pPr>
              <w:rPr>
                <w:rFonts w:ascii="Arial" w:hAnsi="Arial" w:cs="Arial"/>
                <w:sz w:val="22"/>
                <w:szCs w:val="22"/>
              </w:rPr>
            </w:pPr>
            <w:r w:rsidRPr="00731FFB">
              <w:rPr>
                <w:rFonts w:ascii="Arial" w:hAnsi="Arial" w:cs="Arial"/>
                <w:sz w:val="22"/>
                <w:szCs w:val="22"/>
              </w:rPr>
              <w:t>Experience of audit and relevant clinical governance activity.</w:t>
            </w:r>
          </w:p>
        </w:tc>
        <w:tc>
          <w:tcPr>
            <w:tcW w:w="1621" w:type="pct"/>
            <w:vAlign w:val="center"/>
          </w:tcPr>
          <w:p w14:paraId="39E0B3F2" w14:textId="77777777" w:rsidR="00323454" w:rsidRPr="00731FFB" w:rsidRDefault="00323454" w:rsidP="00323454">
            <w:pPr>
              <w:rPr>
                <w:rFonts w:ascii="Arial" w:hAnsi="Arial" w:cs="Arial"/>
                <w:sz w:val="22"/>
                <w:szCs w:val="22"/>
              </w:rPr>
            </w:pPr>
            <w:r w:rsidRPr="00731FFB">
              <w:rPr>
                <w:rFonts w:ascii="Arial" w:hAnsi="Arial" w:cs="Arial"/>
                <w:sz w:val="22"/>
                <w:szCs w:val="22"/>
              </w:rPr>
              <w:t>Current participation in clinical audit.</w:t>
            </w:r>
          </w:p>
        </w:tc>
      </w:tr>
      <w:tr w:rsidR="00323454" w:rsidRPr="00731FFB" w14:paraId="67224C38" w14:textId="77777777" w:rsidTr="00323454">
        <w:trPr>
          <w:trHeight w:val="717"/>
        </w:trPr>
        <w:tc>
          <w:tcPr>
            <w:tcW w:w="811" w:type="pct"/>
            <w:shd w:val="clear" w:color="auto" w:fill="E6E6E6"/>
            <w:vAlign w:val="center"/>
          </w:tcPr>
          <w:p w14:paraId="271F8617" w14:textId="77777777" w:rsidR="00323454" w:rsidRPr="00731FFB" w:rsidRDefault="00323454" w:rsidP="00323454">
            <w:pPr>
              <w:rPr>
                <w:rFonts w:ascii="Arial" w:hAnsi="Arial" w:cs="Arial"/>
                <w:b/>
                <w:sz w:val="22"/>
                <w:szCs w:val="22"/>
              </w:rPr>
            </w:pPr>
            <w:r w:rsidRPr="00731FFB">
              <w:rPr>
                <w:rFonts w:ascii="Arial" w:hAnsi="Arial" w:cs="Arial"/>
                <w:b/>
                <w:sz w:val="22"/>
                <w:szCs w:val="22"/>
              </w:rPr>
              <w:t>Publications</w:t>
            </w:r>
          </w:p>
        </w:tc>
        <w:tc>
          <w:tcPr>
            <w:tcW w:w="2568" w:type="pct"/>
            <w:vAlign w:val="center"/>
          </w:tcPr>
          <w:p w14:paraId="7F67F4A5" w14:textId="77777777" w:rsidR="00323454" w:rsidRPr="00731FFB" w:rsidRDefault="00323454" w:rsidP="00323454">
            <w:pPr>
              <w:rPr>
                <w:rFonts w:ascii="Arial" w:hAnsi="Arial" w:cs="Arial"/>
                <w:sz w:val="22"/>
                <w:szCs w:val="22"/>
              </w:rPr>
            </w:pPr>
          </w:p>
        </w:tc>
        <w:tc>
          <w:tcPr>
            <w:tcW w:w="1621" w:type="pct"/>
            <w:vAlign w:val="center"/>
          </w:tcPr>
          <w:p w14:paraId="52216B68" w14:textId="77777777" w:rsidR="00323454" w:rsidRPr="00731FFB" w:rsidRDefault="00323454" w:rsidP="00323454">
            <w:pPr>
              <w:rPr>
                <w:rFonts w:ascii="Arial" w:hAnsi="Arial" w:cs="Arial"/>
                <w:sz w:val="22"/>
                <w:szCs w:val="22"/>
              </w:rPr>
            </w:pPr>
            <w:r w:rsidRPr="00731FFB">
              <w:rPr>
                <w:rFonts w:ascii="Arial" w:hAnsi="Arial" w:cs="Arial"/>
                <w:sz w:val="22"/>
                <w:szCs w:val="22"/>
              </w:rPr>
              <w:t>In peer review journals.</w:t>
            </w:r>
          </w:p>
        </w:tc>
      </w:tr>
      <w:tr w:rsidR="00323454" w:rsidRPr="00731FFB" w14:paraId="583D8BB3" w14:textId="77777777" w:rsidTr="00323454">
        <w:trPr>
          <w:trHeight w:val="1314"/>
        </w:trPr>
        <w:tc>
          <w:tcPr>
            <w:tcW w:w="811" w:type="pct"/>
            <w:shd w:val="clear" w:color="auto" w:fill="E6E6E6"/>
            <w:vAlign w:val="center"/>
          </w:tcPr>
          <w:p w14:paraId="29D2FF93" w14:textId="77777777" w:rsidR="00323454" w:rsidRPr="00731FFB" w:rsidRDefault="00323454" w:rsidP="00323454">
            <w:pPr>
              <w:rPr>
                <w:rFonts w:ascii="Arial" w:hAnsi="Arial" w:cs="Arial"/>
                <w:b/>
                <w:sz w:val="22"/>
                <w:szCs w:val="22"/>
              </w:rPr>
            </w:pPr>
            <w:r w:rsidRPr="00731FFB">
              <w:rPr>
                <w:rFonts w:ascii="Arial" w:hAnsi="Arial" w:cs="Arial"/>
                <w:b/>
                <w:sz w:val="22"/>
                <w:szCs w:val="22"/>
              </w:rPr>
              <w:t>Experience</w:t>
            </w:r>
          </w:p>
        </w:tc>
        <w:tc>
          <w:tcPr>
            <w:tcW w:w="2568" w:type="pct"/>
            <w:vAlign w:val="center"/>
          </w:tcPr>
          <w:p w14:paraId="1EA36E37" w14:textId="77777777" w:rsidR="00323454" w:rsidRPr="00731FFB" w:rsidRDefault="00323454" w:rsidP="00323454">
            <w:pPr>
              <w:rPr>
                <w:rFonts w:ascii="Arial" w:hAnsi="Arial" w:cs="Arial"/>
                <w:sz w:val="22"/>
                <w:szCs w:val="22"/>
              </w:rPr>
            </w:pPr>
            <w:r w:rsidRPr="00731FFB">
              <w:rPr>
                <w:rFonts w:ascii="Arial" w:hAnsi="Arial" w:cs="Arial"/>
                <w:sz w:val="22"/>
                <w:szCs w:val="22"/>
              </w:rPr>
              <w:t>Work experience in Community CAMHS and</w:t>
            </w:r>
            <w:r>
              <w:rPr>
                <w:rFonts w:ascii="Arial" w:hAnsi="Arial" w:cs="Arial"/>
                <w:sz w:val="22"/>
                <w:szCs w:val="22"/>
              </w:rPr>
              <w:t>/or</w:t>
            </w:r>
            <w:r w:rsidRPr="00731FFB">
              <w:rPr>
                <w:rFonts w:ascii="Arial" w:hAnsi="Arial" w:cs="Arial"/>
                <w:sz w:val="22"/>
                <w:szCs w:val="22"/>
              </w:rPr>
              <w:t xml:space="preserve"> Inpatient Child or Adolescent Psychiatry Services.</w:t>
            </w:r>
          </w:p>
        </w:tc>
        <w:tc>
          <w:tcPr>
            <w:tcW w:w="1621" w:type="pct"/>
            <w:vAlign w:val="center"/>
          </w:tcPr>
          <w:p w14:paraId="7EC7F637" w14:textId="77777777" w:rsidR="00323454" w:rsidRPr="00731FFB" w:rsidRDefault="00323454" w:rsidP="00323454">
            <w:pPr>
              <w:rPr>
                <w:rFonts w:ascii="Arial" w:hAnsi="Arial" w:cs="Arial"/>
                <w:sz w:val="22"/>
                <w:szCs w:val="22"/>
              </w:rPr>
            </w:pPr>
            <w:r w:rsidRPr="00731FFB">
              <w:rPr>
                <w:rFonts w:ascii="Arial" w:hAnsi="Arial" w:cs="Arial"/>
                <w:sz w:val="22"/>
                <w:szCs w:val="22"/>
              </w:rPr>
              <w:t>Experience in Paediatrics, General Practice or other medical specialty, Learning Disability or Forensic Psychiatry experience.</w:t>
            </w:r>
          </w:p>
        </w:tc>
      </w:tr>
      <w:tr w:rsidR="00323454" w:rsidRPr="00731FFB" w14:paraId="4AEAF518" w14:textId="77777777" w:rsidTr="00323454">
        <w:trPr>
          <w:trHeight w:val="2273"/>
        </w:trPr>
        <w:tc>
          <w:tcPr>
            <w:tcW w:w="811" w:type="pct"/>
            <w:shd w:val="clear" w:color="auto" w:fill="E6E6E6"/>
            <w:vAlign w:val="center"/>
          </w:tcPr>
          <w:p w14:paraId="4C252546" w14:textId="77777777" w:rsidR="00323454" w:rsidRPr="00731FFB" w:rsidRDefault="00323454" w:rsidP="00323454">
            <w:pPr>
              <w:rPr>
                <w:rFonts w:ascii="Arial" w:hAnsi="Arial" w:cs="Arial"/>
                <w:b/>
                <w:sz w:val="22"/>
                <w:szCs w:val="22"/>
              </w:rPr>
            </w:pPr>
            <w:r w:rsidRPr="00731FFB">
              <w:rPr>
                <w:rFonts w:ascii="Arial" w:hAnsi="Arial" w:cs="Arial"/>
                <w:b/>
                <w:sz w:val="22"/>
                <w:szCs w:val="22"/>
              </w:rPr>
              <w:t>Knowledge and Skills</w:t>
            </w:r>
          </w:p>
        </w:tc>
        <w:tc>
          <w:tcPr>
            <w:tcW w:w="2568" w:type="pct"/>
            <w:vAlign w:val="center"/>
          </w:tcPr>
          <w:p w14:paraId="4813C0B3" w14:textId="77777777" w:rsidR="00323454" w:rsidRPr="00731FFB" w:rsidRDefault="00323454" w:rsidP="00323454">
            <w:pPr>
              <w:rPr>
                <w:rFonts w:ascii="Arial" w:hAnsi="Arial" w:cs="Arial"/>
                <w:sz w:val="22"/>
                <w:szCs w:val="22"/>
              </w:rPr>
            </w:pPr>
            <w:r w:rsidRPr="00731FFB">
              <w:rPr>
                <w:rFonts w:ascii="Arial" w:hAnsi="Arial" w:cs="Arial"/>
                <w:sz w:val="22"/>
                <w:szCs w:val="22"/>
              </w:rPr>
              <w:t xml:space="preserve">Excellent knowledge and understanding of Child and Adolescent Mental Health including psychopharmacology.  Knowledge of the law as it applies to children.  Specific therapeutic skills.  Demonstrable skill in </w:t>
            </w:r>
            <w:proofErr w:type="spellStart"/>
            <w:r w:rsidRPr="00731FFB">
              <w:rPr>
                <w:rFonts w:ascii="Arial" w:hAnsi="Arial" w:cs="Arial"/>
                <w:sz w:val="22"/>
                <w:szCs w:val="22"/>
              </w:rPr>
              <w:t>multi disciplinary</w:t>
            </w:r>
            <w:proofErr w:type="spellEnd"/>
            <w:r w:rsidRPr="00731FFB">
              <w:rPr>
                <w:rFonts w:ascii="Arial" w:hAnsi="Arial" w:cs="Arial"/>
                <w:sz w:val="22"/>
                <w:szCs w:val="22"/>
              </w:rPr>
              <w:t xml:space="preserve"> team working.</w:t>
            </w:r>
          </w:p>
        </w:tc>
        <w:tc>
          <w:tcPr>
            <w:tcW w:w="1621" w:type="pct"/>
            <w:vAlign w:val="center"/>
          </w:tcPr>
          <w:p w14:paraId="38D47DCD" w14:textId="77777777" w:rsidR="00323454" w:rsidRPr="00731FFB" w:rsidRDefault="00323454" w:rsidP="00323454">
            <w:pPr>
              <w:rPr>
                <w:rFonts w:ascii="Arial" w:hAnsi="Arial" w:cs="Arial"/>
                <w:sz w:val="22"/>
                <w:szCs w:val="22"/>
              </w:rPr>
            </w:pPr>
            <w:r w:rsidRPr="00731FFB">
              <w:rPr>
                <w:rFonts w:ascii="Arial" w:hAnsi="Arial" w:cs="Arial"/>
                <w:sz w:val="22"/>
                <w:szCs w:val="22"/>
              </w:rPr>
              <w:t>Expertise in one therapeutic modality.   Expertise in Family Therapy.  Knowledge of court and tribunal work with children and adolescents.</w:t>
            </w:r>
          </w:p>
        </w:tc>
      </w:tr>
      <w:tr w:rsidR="00323454" w:rsidRPr="00731FFB" w14:paraId="077F5A9A" w14:textId="77777777" w:rsidTr="00323454">
        <w:trPr>
          <w:trHeight w:val="3588"/>
        </w:trPr>
        <w:tc>
          <w:tcPr>
            <w:tcW w:w="811" w:type="pct"/>
            <w:shd w:val="clear" w:color="auto" w:fill="E6E6E6"/>
            <w:vAlign w:val="center"/>
          </w:tcPr>
          <w:p w14:paraId="32C96878" w14:textId="77777777" w:rsidR="00323454" w:rsidRPr="00731FFB" w:rsidRDefault="00323454" w:rsidP="00323454">
            <w:pPr>
              <w:rPr>
                <w:rFonts w:ascii="Arial" w:hAnsi="Arial" w:cs="Arial"/>
                <w:b/>
                <w:sz w:val="22"/>
                <w:szCs w:val="22"/>
              </w:rPr>
            </w:pPr>
            <w:r w:rsidRPr="00731FFB">
              <w:rPr>
                <w:rFonts w:ascii="Arial" w:hAnsi="Arial" w:cs="Arial"/>
                <w:b/>
                <w:sz w:val="22"/>
                <w:szCs w:val="22"/>
              </w:rPr>
              <w:t>Disposition</w:t>
            </w:r>
          </w:p>
        </w:tc>
        <w:tc>
          <w:tcPr>
            <w:tcW w:w="2568" w:type="pct"/>
            <w:vAlign w:val="center"/>
          </w:tcPr>
          <w:p w14:paraId="73B999C2" w14:textId="77777777" w:rsidR="00323454" w:rsidRPr="00731FFB" w:rsidRDefault="00323454" w:rsidP="00323454">
            <w:pPr>
              <w:rPr>
                <w:rFonts w:ascii="Arial" w:hAnsi="Arial" w:cs="Arial"/>
                <w:sz w:val="22"/>
                <w:szCs w:val="22"/>
              </w:rPr>
            </w:pPr>
            <w:r w:rsidRPr="00731FFB">
              <w:rPr>
                <w:rFonts w:ascii="Arial" w:hAnsi="Arial" w:cs="Arial"/>
                <w:sz w:val="22"/>
                <w:szCs w:val="22"/>
              </w:rPr>
              <w:t xml:space="preserve">Calm and confident individual able to support team colleagues with a commitment to high quality patient care, team working and service development and improvement.  </w:t>
            </w:r>
          </w:p>
          <w:p w14:paraId="324CA356" w14:textId="77777777" w:rsidR="00323454" w:rsidRPr="00731FFB" w:rsidRDefault="00323454" w:rsidP="00323454">
            <w:pPr>
              <w:rPr>
                <w:rFonts w:ascii="Arial" w:hAnsi="Arial" w:cs="Arial"/>
                <w:sz w:val="10"/>
                <w:szCs w:val="10"/>
              </w:rPr>
            </w:pPr>
          </w:p>
          <w:p w14:paraId="4122D775" w14:textId="77777777" w:rsidR="00323454" w:rsidRPr="00731FFB" w:rsidRDefault="00323454" w:rsidP="00323454">
            <w:pPr>
              <w:rPr>
                <w:rFonts w:ascii="Arial" w:hAnsi="Arial" w:cs="Arial"/>
                <w:sz w:val="22"/>
                <w:szCs w:val="22"/>
              </w:rPr>
            </w:pPr>
            <w:r w:rsidRPr="00731FFB">
              <w:rPr>
                <w:rFonts w:ascii="Arial" w:hAnsi="Arial" w:cs="Arial"/>
                <w:sz w:val="22"/>
                <w:szCs w:val="22"/>
              </w:rPr>
              <w:t>Capacity to work calmly under pressure and ability to prioritise work with good decision making during crises.</w:t>
            </w:r>
          </w:p>
          <w:p w14:paraId="70B08CB3" w14:textId="77777777" w:rsidR="00323454" w:rsidRPr="00731FFB" w:rsidRDefault="00323454" w:rsidP="00323454">
            <w:pPr>
              <w:rPr>
                <w:rFonts w:ascii="Arial" w:hAnsi="Arial" w:cs="Arial"/>
                <w:sz w:val="10"/>
                <w:szCs w:val="10"/>
              </w:rPr>
            </w:pPr>
          </w:p>
          <w:p w14:paraId="4012B021" w14:textId="77777777" w:rsidR="00323454" w:rsidRPr="00731FFB" w:rsidRDefault="00323454" w:rsidP="00323454">
            <w:pPr>
              <w:rPr>
                <w:rFonts w:ascii="Arial" w:hAnsi="Arial" w:cs="Arial"/>
                <w:sz w:val="22"/>
                <w:szCs w:val="22"/>
              </w:rPr>
            </w:pPr>
            <w:r w:rsidRPr="00731FFB">
              <w:rPr>
                <w:rFonts w:ascii="Arial" w:hAnsi="Arial" w:cs="Arial"/>
                <w:sz w:val="22"/>
                <w:szCs w:val="22"/>
              </w:rPr>
              <w:t>Excellent timekeeping.</w:t>
            </w:r>
          </w:p>
          <w:p w14:paraId="27FBBAA1" w14:textId="77777777" w:rsidR="00323454" w:rsidRPr="00731FFB" w:rsidRDefault="00323454" w:rsidP="00323454">
            <w:pPr>
              <w:rPr>
                <w:rFonts w:ascii="Arial" w:hAnsi="Arial" w:cs="Arial"/>
                <w:sz w:val="10"/>
                <w:szCs w:val="10"/>
              </w:rPr>
            </w:pPr>
          </w:p>
          <w:p w14:paraId="7F3387C1" w14:textId="77777777" w:rsidR="00323454" w:rsidRPr="00731FFB" w:rsidRDefault="00323454" w:rsidP="00323454">
            <w:pPr>
              <w:rPr>
                <w:rFonts w:ascii="Arial" w:hAnsi="Arial" w:cs="Arial"/>
                <w:sz w:val="22"/>
                <w:szCs w:val="22"/>
              </w:rPr>
            </w:pPr>
            <w:r w:rsidRPr="00731FFB">
              <w:rPr>
                <w:rFonts w:ascii="Arial" w:hAnsi="Arial" w:cs="Arial"/>
                <w:sz w:val="22"/>
                <w:szCs w:val="22"/>
              </w:rPr>
              <w:t>Reflective approach to clinical work.</w:t>
            </w:r>
          </w:p>
          <w:p w14:paraId="76EBEC13" w14:textId="77777777" w:rsidR="00323454" w:rsidRPr="00731FFB" w:rsidRDefault="00323454" w:rsidP="00323454">
            <w:pPr>
              <w:rPr>
                <w:rFonts w:ascii="Arial" w:hAnsi="Arial" w:cs="Arial"/>
                <w:sz w:val="10"/>
                <w:szCs w:val="10"/>
              </w:rPr>
            </w:pPr>
          </w:p>
          <w:p w14:paraId="53CC8392" w14:textId="77777777" w:rsidR="00323454" w:rsidRPr="00731FFB" w:rsidRDefault="00323454" w:rsidP="00323454">
            <w:pPr>
              <w:rPr>
                <w:rFonts w:ascii="Arial" w:hAnsi="Arial" w:cs="Arial"/>
                <w:sz w:val="22"/>
                <w:szCs w:val="22"/>
              </w:rPr>
            </w:pPr>
            <w:r w:rsidRPr="00731FFB">
              <w:rPr>
                <w:rFonts w:ascii="Arial" w:hAnsi="Arial" w:cs="Arial"/>
                <w:sz w:val="22"/>
                <w:szCs w:val="22"/>
              </w:rPr>
              <w:t>Flexibility.</w:t>
            </w:r>
          </w:p>
          <w:p w14:paraId="67E05CD1" w14:textId="77777777" w:rsidR="00323454" w:rsidRPr="00731FFB" w:rsidRDefault="00323454" w:rsidP="00323454">
            <w:pPr>
              <w:rPr>
                <w:rFonts w:ascii="Arial" w:hAnsi="Arial" w:cs="Arial"/>
                <w:sz w:val="10"/>
                <w:szCs w:val="10"/>
              </w:rPr>
            </w:pPr>
          </w:p>
          <w:p w14:paraId="2555A388" w14:textId="77777777" w:rsidR="00323454" w:rsidRPr="00731FFB" w:rsidRDefault="00323454" w:rsidP="00323454">
            <w:pPr>
              <w:rPr>
                <w:rFonts w:ascii="Arial" w:hAnsi="Arial" w:cs="Arial"/>
                <w:sz w:val="22"/>
                <w:szCs w:val="22"/>
              </w:rPr>
            </w:pPr>
            <w:r w:rsidRPr="00731FFB">
              <w:rPr>
                <w:rFonts w:ascii="Arial" w:hAnsi="Arial" w:cs="Arial"/>
                <w:sz w:val="22"/>
                <w:szCs w:val="22"/>
              </w:rPr>
              <w:t>Excellent communicator.</w:t>
            </w:r>
          </w:p>
        </w:tc>
        <w:tc>
          <w:tcPr>
            <w:tcW w:w="1621" w:type="pct"/>
            <w:vAlign w:val="center"/>
          </w:tcPr>
          <w:p w14:paraId="616F5792" w14:textId="77777777" w:rsidR="00323454" w:rsidRPr="00731FFB" w:rsidRDefault="00323454" w:rsidP="00323454">
            <w:pPr>
              <w:rPr>
                <w:rFonts w:ascii="Arial" w:hAnsi="Arial" w:cs="Arial"/>
                <w:sz w:val="22"/>
                <w:szCs w:val="22"/>
              </w:rPr>
            </w:pPr>
          </w:p>
        </w:tc>
      </w:tr>
      <w:tr w:rsidR="00323454" w:rsidRPr="00731FFB" w14:paraId="610BF2A2" w14:textId="77777777" w:rsidTr="00323454">
        <w:trPr>
          <w:trHeight w:val="747"/>
        </w:trPr>
        <w:tc>
          <w:tcPr>
            <w:tcW w:w="811" w:type="pct"/>
            <w:shd w:val="clear" w:color="auto" w:fill="E6E6E6"/>
            <w:vAlign w:val="center"/>
          </w:tcPr>
          <w:p w14:paraId="3BC38243" w14:textId="77777777" w:rsidR="00323454" w:rsidRPr="00731FFB" w:rsidRDefault="00323454" w:rsidP="00323454">
            <w:pPr>
              <w:rPr>
                <w:rFonts w:ascii="Arial" w:hAnsi="Arial" w:cs="Arial"/>
                <w:b/>
                <w:sz w:val="22"/>
                <w:szCs w:val="22"/>
              </w:rPr>
            </w:pPr>
            <w:r w:rsidRPr="00731FFB">
              <w:rPr>
                <w:rFonts w:ascii="Arial" w:hAnsi="Arial" w:cs="Arial"/>
                <w:b/>
                <w:sz w:val="22"/>
                <w:szCs w:val="22"/>
              </w:rPr>
              <w:t>Other</w:t>
            </w:r>
          </w:p>
        </w:tc>
        <w:tc>
          <w:tcPr>
            <w:tcW w:w="2568" w:type="pct"/>
            <w:vAlign w:val="center"/>
          </w:tcPr>
          <w:p w14:paraId="566926A5" w14:textId="77777777" w:rsidR="00323454" w:rsidRPr="00731FFB" w:rsidRDefault="00323454" w:rsidP="00323454">
            <w:pPr>
              <w:rPr>
                <w:rFonts w:ascii="Arial" w:hAnsi="Arial" w:cs="Arial"/>
                <w:sz w:val="22"/>
                <w:szCs w:val="22"/>
              </w:rPr>
            </w:pPr>
          </w:p>
        </w:tc>
        <w:tc>
          <w:tcPr>
            <w:tcW w:w="1621" w:type="pct"/>
            <w:vAlign w:val="center"/>
          </w:tcPr>
          <w:p w14:paraId="1AFC6DC6" w14:textId="77777777" w:rsidR="00323454" w:rsidRPr="00731FFB" w:rsidRDefault="00323454" w:rsidP="00323454">
            <w:pPr>
              <w:rPr>
                <w:rFonts w:ascii="Arial" w:hAnsi="Arial" w:cs="Arial"/>
                <w:sz w:val="22"/>
                <w:szCs w:val="22"/>
              </w:rPr>
            </w:pPr>
            <w:r w:rsidRPr="00731FFB">
              <w:rPr>
                <w:rFonts w:ascii="Arial" w:hAnsi="Arial" w:cs="Arial"/>
                <w:sz w:val="22"/>
                <w:szCs w:val="22"/>
              </w:rPr>
              <w:t>Full driving licence</w:t>
            </w:r>
          </w:p>
        </w:tc>
      </w:tr>
    </w:tbl>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503F3A11" w14:textId="77777777" w:rsidR="00BF2B07" w:rsidRDefault="00BF2B07" w:rsidP="008A52ED">
      <w:pPr>
        <w:rPr>
          <w:rFonts w:ascii="Arial" w:hAnsi="Arial" w:cs="Arial"/>
          <w:b/>
          <w:bCs/>
          <w:color w:val="002060"/>
          <w:sz w:val="32"/>
          <w:szCs w:val="32"/>
        </w:rPr>
      </w:pPr>
    </w:p>
    <w:p w14:paraId="458FBA88" w14:textId="77777777" w:rsidR="00781201" w:rsidRDefault="00781201" w:rsidP="008A52ED">
      <w:pPr>
        <w:rPr>
          <w:rFonts w:ascii="Arial" w:hAnsi="Arial" w:cs="Arial"/>
          <w:b/>
          <w:bCs/>
          <w:color w:val="002060"/>
          <w:sz w:val="32"/>
          <w:szCs w:val="32"/>
        </w:rPr>
      </w:pPr>
    </w:p>
    <w:p w14:paraId="35F3D5DD" w14:textId="77777777" w:rsidR="00781201" w:rsidRDefault="00781201" w:rsidP="008A52ED">
      <w:pPr>
        <w:rPr>
          <w:rFonts w:ascii="Arial" w:hAnsi="Arial" w:cs="Arial"/>
          <w:b/>
          <w:bCs/>
          <w:color w:val="002060"/>
          <w:sz w:val="32"/>
          <w:szCs w:val="32"/>
        </w:rPr>
      </w:pPr>
    </w:p>
    <w:p w14:paraId="66604CAF" w14:textId="77777777" w:rsidR="00781201" w:rsidRDefault="00781201" w:rsidP="008A52ED">
      <w:pPr>
        <w:rPr>
          <w:rFonts w:ascii="Arial" w:hAnsi="Arial" w:cs="Arial"/>
          <w:b/>
          <w:bCs/>
          <w:color w:val="002060"/>
          <w:sz w:val="32"/>
          <w:szCs w:val="32"/>
        </w:rPr>
      </w:pPr>
    </w:p>
    <w:p w14:paraId="176AC7C5" w14:textId="77777777" w:rsidR="00781201" w:rsidRDefault="00781201" w:rsidP="008A52ED">
      <w:pPr>
        <w:rPr>
          <w:rFonts w:ascii="Arial" w:hAnsi="Arial" w:cs="Arial"/>
          <w:b/>
          <w:bCs/>
          <w:color w:val="002060"/>
          <w:sz w:val="32"/>
          <w:szCs w:val="32"/>
        </w:rPr>
      </w:pPr>
    </w:p>
    <w:p w14:paraId="767E7D25" w14:textId="77777777" w:rsidR="00781201" w:rsidRDefault="00781201" w:rsidP="008A52ED">
      <w:pPr>
        <w:rPr>
          <w:rFonts w:ascii="Arial" w:hAnsi="Arial" w:cs="Arial"/>
          <w:b/>
          <w:bCs/>
          <w:color w:val="002060"/>
          <w:sz w:val="32"/>
          <w:szCs w:val="32"/>
        </w:rPr>
      </w:pPr>
    </w:p>
    <w:p w14:paraId="49BFDE10" w14:textId="77777777" w:rsidR="00323454" w:rsidRDefault="00323454"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323454"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4D366FC1" w:rsidR="008502BD" w:rsidRPr="008A52ED" w:rsidRDefault="00323454" w:rsidP="00067415">
            <w:pPr>
              <w:jc w:val="both"/>
              <w:rPr>
                <w:rFonts w:ascii="Arial" w:hAnsi="Arial" w:cs="Arial"/>
                <w:b/>
                <w:noProof/>
                <w:color w:val="002060"/>
              </w:rPr>
            </w:pPr>
            <w:r>
              <w:rPr>
                <w:rFonts w:ascii="Arial" w:hAnsi="Arial" w:cs="Arial"/>
                <w:b/>
                <w:noProof/>
                <w:color w:val="002060"/>
              </w:rPr>
              <w:t>Part</w:t>
            </w:r>
            <w:r w:rsidR="008502BD" w:rsidRPr="008A52ED">
              <w:rPr>
                <w:rFonts w:ascii="Arial" w:hAnsi="Arial" w:cs="Arial"/>
                <w:b/>
                <w:noProof/>
                <w:color w:val="002060"/>
              </w:rPr>
              <w:t xml:space="preserve">-Time </w:t>
            </w:r>
            <w:r>
              <w:rPr>
                <w:rFonts w:ascii="Arial" w:hAnsi="Arial" w:cs="Arial"/>
                <w:b/>
                <w:noProof/>
                <w:color w:val="002060"/>
              </w:rPr>
              <w:t>– 32 hours</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4E7FAC79"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w:t>
      </w:r>
      <w:r w:rsidR="00323454">
        <w:rPr>
          <w:rFonts w:ascii="Arial" w:hAnsi="Arial" w:cs="Arial"/>
          <w:color w:val="002060"/>
          <w:sz w:val="24"/>
          <w:szCs w:val="24"/>
        </w:rPr>
        <w:t>st time you have applied for an</w:t>
      </w:r>
      <w:r w:rsidR="008502BD" w:rsidRPr="008A52ED">
        <w:rPr>
          <w:rFonts w:ascii="Arial" w:hAnsi="Arial" w:cs="Arial"/>
          <w:color w:val="002060"/>
          <w:sz w:val="24"/>
          <w:szCs w:val="24"/>
        </w:rPr>
        <w:t xml:space="preserve">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323454"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323454"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323454"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323454"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323454" w:rsidP="00355A44">
      <w:pPr>
        <w:numPr>
          <w:ilvl w:val="0"/>
          <w:numId w:val="10"/>
        </w:numPr>
        <w:ind w:left="490"/>
        <w:rPr>
          <w:rFonts w:ascii="Arial" w:hAnsi="Arial" w:cs="Arial"/>
          <w:color w:val="002060"/>
        </w:rPr>
      </w:pPr>
      <w:hyperlink r:id="rId40"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323454"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323454"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323454"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323454"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323454"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323454"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323454"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323454"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13088AC2" w14:textId="77777777" w:rsidR="00323454" w:rsidRDefault="00323454" w:rsidP="00067415">
      <w:pPr>
        <w:kinsoku w:val="0"/>
        <w:overflowPunct w:val="0"/>
        <w:jc w:val="both"/>
        <w:rPr>
          <w:rFonts w:ascii="Arial" w:hAnsi="Arial" w:cs="Arial"/>
          <w:b/>
          <w:bCs/>
          <w:color w:val="002060"/>
          <w:sz w:val="32"/>
          <w:szCs w:val="32"/>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323454"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323454"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323454"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103852FF"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23454" w:rsidRDefault="00323454">
      <w:r>
        <w:separator/>
      </w:r>
    </w:p>
  </w:endnote>
  <w:endnote w:type="continuationSeparator" w:id="0">
    <w:p w14:paraId="7E3FA467" w14:textId="77777777" w:rsidR="00323454" w:rsidRDefault="0032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23454" w:rsidRDefault="0032345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23454" w:rsidRDefault="0032345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23454" w:rsidRDefault="0032345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23454" w:rsidRDefault="00323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23454" w:rsidRDefault="0032345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23454" w:rsidRPr="00067415" w:rsidRDefault="0032345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23454" w:rsidRDefault="00323454">
      <w:r>
        <w:separator/>
      </w:r>
    </w:p>
  </w:footnote>
  <w:footnote w:type="continuationSeparator" w:id="0">
    <w:p w14:paraId="5645C650" w14:textId="77777777" w:rsidR="00323454" w:rsidRDefault="0032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23454" w:rsidRDefault="00323454">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23454" w:rsidRDefault="00323454">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23454" w:rsidRDefault="00323454">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64F42"/>
    <w:multiLevelType w:val="hybridMultilevel"/>
    <w:tmpl w:val="A53C62C6"/>
    <w:lvl w:ilvl="0" w:tplc="FFFFFFFF">
      <w:start w:val="1"/>
      <w:numFmt w:val="decimal"/>
      <w:lvlText w:val="%1."/>
      <w:lvlJc w:val="left"/>
      <w:pPr>
        <w:tabs>
          <w:tab w:val="num" w:pos="0"/>
        </w:tabs>
        <w:ind w:left="0" w:firstLine="0"/>
      </w:pPr>
      <w:rPr>
        <w:rFonts w:hint="default"/>
      </w:rPr>
    </w:lvl>
    <w:lvl w:ilvl="1" w:tplc="FFFFFFFF">
      <w:start w:val="1"/>
      <w:numFmt w:val="lowerLetter"/>
      <w:lvlText w:val="%2."/>
      <w:lvlJc w:val="left"/>
      <w:pPr>
        <w:tabs>
          <w:tab w:val="num" w:pos="0"/>
        </w:tabs>
        <w:ind w:left="0" w:firstLine="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57146A"/>
    <w:multiLevelType w:val="hybridMultilevel"/>
    <w:tmpl w:val="B672C4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B4A4D52"/>
    <w:multiLevelType w:val="hybridMultilevel"/>
    <w:tmpl w:val="8DEABF42"/>
    <w:lvl w:ilvl="0" w:tplc="FFFFFFFF">
      <w:start w:val="9"/>
      <w:numFmt w:val="decimal"/>
      <w:lvlText w:val="%1."/>
      <w:lvlJc w:val="left"/>
      <w:pPr>
        <w:tabs>
          <w:tab w:val="num" w:pos="180"/>
        </w:tabs>
        <w:ind w:left="180" w:firstLine="0"/>
      </w:pPr>
      <w:rPr>
        <w:rFonts w:hint="default"/>
        <w:sz w:val="22"/>
        <w:szCs w:val="22"/>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53E6FF1"/>
    <w:multiLevelType w:val="hybridMultilevel"/>
    <w:tmpl w:val="BECA0332"/>
    <w:lvl w:ilvl="0" w:tplc="FFFFFFFF">
      <w:start w:val="10"/>
      <w:numFmt w:val="decimal"/>
      <w:lvlText w:val="%1."/>
      <w:lvlJc w:val="left"/>
      <w:pPr>
        <w:tabs>
          <w:tab w:val="num" w:pos="0"/>
        </w:tabs>
        <w:ind w:left="0" w:firstLine="0"/>
      </w:pPr>
      <w:rPr>
        <w:rFonts w:hint="default"/>
      </w:rPr>
    </w:lvl>
    <w:lvl w:ilvl="1" w:tplc="FFFFFFFF">
      <w:start w:val="1"/>
      <w:numFmt w:val="lowerLetter"/>
      <w:lvlText w:val="%2."/>
      <w:lvlJc w:val="left"/>
      <w:pPr>
        <w:tabs>
          <w:tab w:val="num" w:pos="0"/>
        </w:tabs>
        <w:ind w:left="0" w:firstLine="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F5A14D7"/>
    <w:multiLevelType w:val="hybridMultilevel"/>
    <w:tmpl w:val="68BEDE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9"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2"/>
  </w:num>
  <w:num w:numId="9">
    <w:abstractNumId w:val="23"/>
  </w:num>
  <w:num w:numId="10">
    <w:abstractNumId w:val="3"/>
  </w:num>
  <w:num w:numId="11">
    <w:abstractNumId w:val="30"/>
  </w:num>
  <w:num w:numId="12">
    <w:abstractNumId w:val="25"/>
  </w:num>
  <w:num w:numId="13">
    <w:abstractNumId w:val="16"/>
  </w:num>
  <w:num w:numId="14">
    <w:abstractNumId w:val="20"/>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31"/>
  </w:num>
  <w:num w:numId="21">
    <w:abstractNumId w:val="29"/>
  </w:num>
  <w:num w:numId="22">
    <w:abstractNumId w:val="27"/>
  </w:num>
  <w:num w:numId="23">
    <w:abstractNumId w:val="10"/>
  </w:num>
  <w:num w:numId="24">
    <w:abstractNumId w:val="6"/>
  </w:num>
  <w:num w:numId="25">
    <w:abstractNumId w:val="14"/>
  </w:num>
  <w:num w:numId="26">
    <w:abstractNumId w:val="8"/>
  </w:num>
  <w:num w:numId="27">
    <w:abstractNumId w:val="24"/>
  </w:num>
  <w:num w:numId="28">
    <w:abstractNumId w:val="22"/>
  </w:num>
  <w:num w:numId="29">
    <w:abstractNumId w:val="2"/>
  </w:num>
  <w:num w:numId="30">
    <w:abstractNumId w:val="18"/>
  </w:num>
  <w:num w:numId="31">
    <w:abstractNumId w:val="28"/>
  </w:num>
  <w:num w:numId="32">
    <w:abstractNumId w:val="21"/>
  </w:num>
  <w:num w:numId="33">
    <w:abstractNumId w:val="4"/>
  </w:num>
  <w:num w:numId="34">
    <w:abstractNumId w:val="5"/>
  </w:num>
  <w:num w:numId="35">
    <w:abstractNumId w:val="1"/>
  </w:num>
  <w:num w:numId="36">
    <w:abstractNumId w:val="7"/>
  </w:num>
  <w:num w:numId="37">
    <w:abstractNumId w:val="19"/>
  </w:num>
  <w:num w:numId="38">
    <w:abstractNumId w:val="13"/>
  </w:num>
  <w:num w:numId="3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3454"/>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2690E"/>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9459</Words>
  <Characters>55845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2023-12-21T15:35:00Z</dcterms:created>
  <dcterms:modified xsi:type="dcterms:W3CDTF">2023-12-21T15:35:00Z</dcterms:modified>
</cp:coreProperties>
</file>