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25BA2" w14:textId="207FF203" w:rsidR="009621C8" w:rsidRPr="00273840" w:rsidRDefault="009621C8" w:rsidP="009621C8">
      <w:pPr>
        <w:rPr>
          <w:b/>
          <w:sz w:val="36"/>
          <w:szCs w:val="36"/>
        </w:rPr>
      </w:pPr>
      <w:bookmarkStart w:id="0" w:name="_GoBack"/>
      <w:bookmarkEnd w:id="0"/>
      <w:r w:rsidRPr="00273840">
        <w:rPr>
          <w:b/>
          <w:sz w:val="36"/>
          <w:szCs w:val="36"/>
        </w:rPr>
        <w:t>Specialty Doctor VOL GIM</w:t>
      </w:r>
    </w:p>
    <w:p w14:paraId="65D67367" w14:textId="77777777" w:rsidR="009E5D63" w:rsidRDefault="009E5D63" w:rsidP="009E5D63">
      <w:pPr>
        <w:rPr>
          <w:rFonts w:ascii="Arial" w:hAnsi="Arial" w:cs="Arial"/>
          <w:b/>
          <w:caps/>
        </w:rPr>
      </w:pPr>
      <w:r>
        <w:rPr>
          <w:rFonts w:ascii="Arial" w:hAnsi="Arial" w:cs="Arial"/>
          <w:b/>
          <w:caps/>
        </w:rPr>
        <w:t>Summary Information</w:t>
      </w:r>
    </w:p>
    <w:p w14:paraId="4162AD22" w14:textId="68755230" w:rsidR="009E5D63" w:rsidRDefault="009E5D63" w:rsidP="009E5D63">
      <w:pPr>
        <w:rPr>
          <w:rFonts w:ascii="Arial" w:hAnsi="Arial" w:cs="Arial"/>
          <w:b/>
          <w:caps/>
        </w:rPr>
      </w:pPr>
      <w:r>
        <w:rPr>
          <w:rFonts w:ascii="Arial" w:hAnsi="Arial" w:cs="Arial"/>
          <w:b/>
          <w:caps/>
        </w:rPr>
        <w:t>POST: SpecialTY Doctor inTERNAL medicine (</w:t>
      </w:r>
      <w:r w:rsidR="00644BB1">
        <w:rPr>
          <w:rFonts w:ascii="Arial" w:hAnsi="Arial" w:cs="Arial"/>
          <w:b/>
          <w:caps/>
        </w:rPr>
        <w:t>1</w:t>
      </w:r>
      <w:r>
        <w:rPr>
          <w:rFonts w:ascii="Arial" w:hAnsi="Arial" w:cs="Arial"/>
          <w:b/>
          <w:caps/>
        </w:rPr>
        <w:t xml:space="preserve"> WTE)</w:t>
      </w:r>
    </w:p>
    <w:p w14:paraId="5DFCE55E" w14:textId="77777777" w:rsidR="009E5D63" w:rsidRDefault="009E5D63" w:rsidP="009E5D63">
      <w:pPr>
        <w:rPr>
          <w:rFonts w:ascii="Arial" w:hAnsi="Arial" w:cs="Arial"/>
          <w:b/>
          <w:caps/>
        </w:rPr>
      </w:pPr>
      <w:r w:rsidRPr="00E45C1D">
        <w:rPr>
          <w:rFonts w:ascii="Arial" w:hAnsi="Arial" w:cs="Arial"/>
          <w:b/>
          <w:caps/>
        </w:rPr>
        <w:t>Base</w:t>
      </w:r>
      <w:r>
        <w:rPr>
          <w:rFonts w:ascii="Arial" w:hAnsi="Arial" w:cs="Arial"/>
          <w:b/>
          <w:caps/>
        </w:rPr>
        <w:t>:</w:t>
      </w:r>
      <w:r w:rsidRPr="005016FB">
        <w:rPr>
          <w:rFonts w:ascii="Arial Bold" w:hAnsi="Arial Bold" w:cs="Arial"/>
          <w:b/>
          <w:bCs/>
          <w:caps/>
        </w:rPr>
        <w:t xml:space="preserve"> </w:t>
      </w:r>
      <w:r>
        <w:rPr>
          <w:rFonts w:ascii="Arial Bold" w:hAnsi="Arial Bold" w:cs="Arial"/>
          <w:b/>
          <w:bCs/>
          <w:caps/>
        </w:rPr>
        <w:t xml:space="preserve">VALE OF LEVEN HOSPITAL </w:t>
      </w:r>
    </w:p>
    <w:p w14:paraId="49F830B9" w14:textId="77777777" w:rsidR="009E5D63" w:rsidRPr="00A06679" w:rsidRDefault="009E5D63" w:rsidP="009E5D63">
      <w:pPr>
        <w:rPr>
          <w:rFonts w:ascii="Arial" w:hAnsi="Arial" w:cs="Arial"/>
          <w:b/>
          <w:caps/>
        </w:rPr>
      </w:pPr>
    </w:p>
    <w:p w14:paraId="51720BE3" w14:textId="738AD7B8" w:rsidR="009E5D63" w:rsidRPr="009B489B" w:rsidRDefault="009E5D63" w:rsidP="009E5D63">
      <w:pPr>
        <w:pStyle w:val="BodyText"/>
        <w:rPr>
          <w:rFonts w:ascii="Arial" w:hAnsi="Arial" w:cs="Arial"/>
        </w:rPr>
      </w:pPr>
      <w:r w:rsidRPr="009B489B">
        <w:rPr>
          <w:rFonts w:ascii="Arial" w:hAnsi="Arial" w:cs="Arial"/>
        </w:rPr>
        <w:t>Th</w:t>
      </w:r>
      <w:r w:rsidR="008D21ED" w:rsidRPr="009B489B">
        <w:rPr>
          <w:rFonts w:ascii="Arial" w:hAnsi="Arial" w:cs="Arial"/>
        </w:rPr>
        <w:t>is</w:t>
      </w:r>
      <w:r w:rsidRPr="009B489B">
        <w:rPr>
          <w:rFonts w:ascii="Arial" w:hAnsi="Arial" w:cs="Arial"/>
        </w:rPr>
        <w:t xml:space="preserve"> is an exciting opportunity designed to support the Internal Medicine Department in the small, but busy unit at the Vale of Leven Hospital in Alexandria. The post holder will need to be able to work flexibly and perform both in-patient and out-patient medical duties at a senior level.  The in-patient work will include oversight of the management of patients in Lomond Ward, and as skill set develops, afternoon post receiving selected take. Outpatient work can be arranged to support the interests of the candidate,</w:t>
      </w:r>
      <w:r w:rsidR="00644BB1">
        <w:rPr>
          <w:rFonts w:ascii="Arial" w:hAnsi="Arial" w:cs="Arial"/>
        </w:rPr>
        <w:t xml:space="preserve"> </w:t>
      </w:r>
      <w:r w:rsidRPr="009B489B">
        <w:rPr>
          <w:rFonts w:ascii="Arial" w:hAnsi="Arial" w:cs="Arial"/>
        </w:rPr>
        <w:t>and will link with ambulatory care developments on site for rapid reviews.</w:t>
      </w:r>
    </w:p>
    <w:p w14:paraId="4B019C65" w14:textId="77777777" w:rsidR="009E5D63" w:rsidRPr="009B489B" w:rsidRDefault="009E5D63" w:rsidP="009E5D63">
      <w:pPr>
        <w:pStyle w:val="BodyText"/>
        <w:rPr>
          <w:rFonts w:ascii="Arial" w:hAnsi="Arial" w:cs="Arial"/>
        </w:rPr>
      </w:pPr>
      <w:r w:rsidRPr="009B489B">
        <w:rPr>
          <w:rFonts w:ascii="Arial" w:hAnsi="Arial" w:cs="Arial"/>
        </w:rPr>
        <w:t xml:space="preserve">There is flexibility to accommodate the interests of applicants with opportunities for development. </w:t>
      </w:r>
    </w:p>
    <w:p w14:paraId="17D9A2C4" w14:textId="1A9DD455" w:rsidR="009E5D63" w:rsidRPr="009B489B" w:rsidRDefault="009E5D63" w:rsidP="009E5D63">
      <w:pPr>
        <w:rPr>
          <w:rFonts w:ascii="Arial" w:hAnsi="Arial" w:cs="Arial"/>
        </w:rPr>
      </w:pPr>
      <w:r w:rsidRPr="009B489B">
        <w:rPr>
          <w:rFonts w:ascii="Arial" w:hAnsi="Arial" w:cs="Arial"/>
        </w:rPr>
        <w:t>For further information contact Dr Claire Harrow, Chief of Medicine or Dr Martin Perry, Clinical Director and Lead Clinician VOL via the hospital switch board on 0141 887 9111</w:t>
      </w:r>
    </w:p>
    <w:p w14:paraId="7B706E12" w14:textId="77777777" w:rsidR="009E5D63" w:rsidRPr="009B489B" w:rsidRDefault="009E5D63" w:rsidP="009E5D63">
      <w:pPr>
        <w:rPr>
          <w:rFonts w:ascii="Arial" w:hAnsi="Arial" w:cs="Arial"/>
          <w:b/>
          <w:caps/>
        </w:rPr>
      </w:pPr>
      <w:r w:rsidRPr="009B489B">
        <w:rPr>
          <w:rFonts w:ascii="Arial" w:hAnsi="Arial" w:cs="Arial"/>
          <w:lang w:val="en"/>
        </w:rPr>
        <w:t xml:space="preserve">Applicants must have GMC registration and a </w:t>
      </w:r>
      <w:proofErr w:type="spellStart"/>
      <w:r w:rsidRPr="009B489B">
        <w:rPr>
          <w:rFonts w:ascii="Arial" w:hAnsi="Arial" w:cs="Arial"/>
          <w:lang w:val="en"/>
        </w:rPr>
        <w:t>licence</w:t>
      </w:r>
      <w:proofErr w:type="spellEnd"/>
      <w:r w:rsidRPr="009B489B">
        <w:rPr>
          <w:rFonts w:ascii="Arial" w:hAnsi="Arial" w:cs="Arial"/>
          <w:lang w:val="en"/>
        </w:rPr>
        <w:t xml:space="preserve"> to practice. </w:t>
      </w:r>
    </w:p>
    <w:p w14:paraId="5EB7577A" w14:textId="77777777" w:rsidR="009E5D63" w:rsidRDefault="009E5D63" w:rsidP="009621C8">
      <w:pPr>
        <w:rPr>
          <w:sz w:val="24"/>
          <w:szCs w:val="24"/>
        </w:rPr>
      </w:pPr>
    </w:p>
    <w:p w14:paraId="03DA20DB" w14:textId="760FFF05" w:rsidR="009621C8" w:rsidRDefault="009621C8" w:rsidP="009621C8">
      <w:pPr>
        <w:rPr>
          <w:b/>
          <w:bCs/>
          <w:sz w:val="24"/>
          <w:szCs w:val="24"/>
        </w:rPr>
      </w:pPr>
      <w:r w:rsidRPr="009E5D63">
        <w:rPr>
          <w:b/>
          <w:bCs/>
          <w:sz w:val="24"/>
          <w:szCs w:val="24"/>
        </w:rPr>
        <w:t>Background</w:t>
      </w:r>
    </w:p>
    <w:p w14:paraId="01DE9709" w14:textId="5F58006F" w:rsidR="009E5D63" w:rsidRPr="003F7A99" w:rsidRDefault="009E5D63" w:rsidP="009E5D63">
      <w:pPr>
        <w:jc w:val="both"/>
        <w:rPr>
          <w:rFonts w:ascii="Arial" w:hAnsi="Arial" w:cs="Arial"/>
          <w:color w:val="000000"/>
        </w:rPr>
      </w:pPr>
      <w:r w:rsidRPr="003F7A99">
        <w:rPr>
          <w:rFonts w:ascii="Arial" w:hAnsi="Arial" w:cs="Arial"/>
          <w:color w:val="000000"/>
        </w:rPr>
        <w:t>The Vale of Leven Hospital (</w:t>
      </w:r>
      <w:proofErr w:type="spellStart"/>
      <w:r w:rsidRPr="003F7A99">
        <w:rPr>
          <w:rFonts w:ascii="Arial" w:hAnsi="Arial" w:cs="Arial"/>
          <w:color w:val="000000"/>
        </w:rPr>
        <w:t>VoL</w:t>
      </w:r>
      <w:proofErr w:type="spellEnd"/>
      <w:r w:rsidRPr="003F7A99">
        <w:rPr>
          <w:rFonts w:ascii="Arial" w:hAnsi="Arial" w:cs="Arial"/>
          <w:color w:val="000000"/>
        </w:rPr>
        <w:t xml:space="preserve">) is situated in </w:t>
      </w:r>
      <w:smartTag w:uri="urn:schemas-microsoft-com:office:smarttags" w:element="City">
        <w:r w:rsidRPr="003F7A99">
          <w:rPr>
            <w:rFonts w:ascii="Arial" w:hAnsi="Arial" w:cs="Arial"/>
            <w:color w:val="000000"/>
          </w:rPr>
          <w:t>Alexandria</w:t>
        </w:r>
      </w:smartTag>
      <w:r w:rsidRPr="003F7A99">
        <w:rPr>
          <w:rFonts w:ascii="Arial" w:hAnsi="Arial" w:cs="Arial"/>
          <w:color w:val="000000"/>
        </w:rPr>
        <w:t xml:space="preserve">, an area of outstanding natural beauty and serving a population in excess of 88,000 largely from Dumbarton, </w:t>
      </w:r>
      <w:smartTag w:uri="urn:schemas-microsoft-com:office:smarttags" w:element="City">
        <w:smartTag w:uri="urn:schemas-microsoft-com:office:smarttags" w:element="place">
          <w:r w:rsidRPr="003F7A99">
            <w:rPr>
              <w:rFonts w:ascii="Arial" w:hAnsi="Arial" w:cs="Arial"/>
              <w:color w:val="000000"/>
            </w:rPr>
            <w:t>Alexandria</w:t>
          </w:r>
        </w:smartTag>
      </w:smartTag>
      <w:r w:rsidRPr="003F7A99">
        <w:rPr>
          <w:rFonts w:ascii="Arial" w:hAnsi="Arial" w:cs="Arial"/>
          <w:color w:val="000000"/>
        </w:rPr>
        <w:t xml:space="preserve"> and Helensburgh. The Vale of Leven Hospital has undergone a period of re-configuration following the conclusion of NHS Greater Glasgow and </w:t>
      </w:r>
      <w:smartTag w:uri="urn:schemas-microsoft-com:office:smarttags" w:element="place">
        <w:r w:rsidRPr="003F7A99">
          <w:rPr>
            <w:rFonts w:ascii="Arial" w:hAnsi="Arial" w:cs="Arial"/>
            <w:color w:val="000000"/>
          </w:rPr>
          <w:t>Clyde</w:t>
        </w:r>
      </w:smartTag>
      <w:r w:rsidRPr="003F7A99">
        <w:rPr>
          <w:rFonts w:ascii="Arial" w:hAnsi="Arial" w:cs="Arial"/>
          <w:color w:val="000000"/>
        </w:rPr>
        <w:t xml:space="preserve">’s consultation on the vision for the Vale of Leven Hospital and acceptance of the recommendations in February 2009. This vision includes the retention of unscheduled medical care at the Vale of Leven Hospital, led by the Consultant Physician team based at the Royal Alexandra Hospital (RAH) and supported by </w:t>
      </w:r>
      <w:r w:rsidR="00AA682D">
        <w:rPr>
          <w:rFonts w:ascii="Arial" w:hAnsi="Arial" w:cs="Arial"/>
          <w:color w:val="000000"/>
        </w:rPr>
        <w:t>6</w:t>
      </w:r>
      <w:r>
        <w:rPr>
          <w:rFonts w:ascii="Arial" w:hAnsi="Arial" w:cs="Arial"/>
          <w:color w:val="000000"/>
        </w:rPr>
        <w:t xml:space="preserve"> Middle Grade doctors and 3 FY1 doctors</w:t>
      </w:r>
      <w:r w:rsidRPr="003F7A99">
        <w:rPr>
          <w:rFonts w:ascii="Arial" w:hAnsi="Arial" w:cs="Arial"/>
          <w:color w:val="000000"/>
        </w:rPr>
        <w:t xml:space="preserve">. In addition there </w:t>
      </w:r>
      <w:r>
        <w:rPr>
          <w:rFonts w:ascii="Arial" w:hAnsi="Arial" w:cs="Arial"/>
          <w:color w:val="000000"/>
        </w:rPr>
        <w:t>are</w:t>
      </w:r>
      <w:r w:rsidRPr="003F7A99">
        <w:rPr>
          <w:rFonts w:ascii="Arial" w:hAnsi="Arial" w:cs="Arial"/>
          <w:color w:val="000000"/>
        </w:rPr>
        <w:t xml:space="preserve"> inpatient medicine for the elderly beds, day surgery</w:t>
      </w:r>
      <w:r>
        <w:rPr>
          <w:rFonts w:ascii="Arial" w:hAnsi="Arial" w:cs="Arial"/>
          <w:color w:val="000000"/>
        </w:rPr>
        <w:t>, a renal dialysis unit, 2 psychiatry wards, interventional diagnostics such as bronchoscopy, gastroscopy</w:t>
      </w:r>
      <w:r w:rsidRPr="003F7A99">
        <w:rPr>
          <w:rFonts w:ascii="Arial" w:hAnsi="Arial" w:cs="Arial"/>
          <w:color w:val="000000"/>
        </w:rPr>
        <w:t xml:space="preserve"> and a full range of diagnostic and support services.</w:t>
      </w:r>
      <w:r>
        <w:rPr>
          <w:rFonts w:ascii="Arial" w:hAnsi="Arial" w:cs="Arial"/>
          <w:color w:val="000000"/>
        </w:rPr>
        <w:t xml:space="preserve"> The department of medicine has outpatient clinics in rheumatology, respiratory, neurology, renal medicine, oncology, gastroenterology, cardiology, endocrine and diabetes and dermatology.</w:t>
      </w:r>
    </w:p>
    <w:p w14:paraId="59BB41AF" w14:textId="77EE15E0" w:rsidR="009E5D63" w:rsidRDefault="009E5D63" w:rsidP="009E5D63">
      <w:pPr>
        <w:jc w:val="both"/>
        <w:rPr>
          <w:rFonts w:ascii="Arial" w:hAnsi="Arial" w:cs="Arial"/>
          <w:b/>
          <w:color w:val="000000"/>
        </w:rPr>
      </w:pPr>
      <w:r>
        <w:rPr>
          <w:rFonts w:ascii="Arial" w:hAnsi="Arial" w:cs="Arial"/>
          <w:b/>
          <w:color w:val="000000"/>
        </w:rPr>
        <w:t>The Role</w:t>
      </w:r>
    </w:p>
    <w:p w14:paraId="00423B3D" w14:textId="2DFDBA07" w:rsidR="009E5D63" w:rsidRDefault="009E5D63" w:rsidP="009E5D63">
      <w:pPr>
        <w:jc w:val="both"/>
        <w:rPr>
          <w:rFonts w:ascii="Arial" w:hAnsi="Arial" w:cs="Arial"/>
          <w:bCs/>
          <w:color w:val="000000"/>
        </w:rPr>
      </w:pPr>
      <w:r>
        <w:rPr>
          <w:rFonts w:ascii="Arial" w:hAnsi="Arial" w:cs="Arial"/>
          <w:bCs/>
          <w:color w:val="000000"/>
        </w:rPr>
        <w:t xml:space="preserve">In response to changing clinical demands, new ways of working are required. The GGC policy document ‘Moving Forward Together’ highlights many of these. In particular at VOL </w:t>
      </w:r>
      <w:r w:rsidR="00827326">
        <w:rPr>
          <w:rFonts w:ascii="Arial" w:hAnsi="Arial" w:cs="Arial"/>
          <w:bCs/>
          <w:color w:val="000000"/>
        </w:rPr>
        <w:t xml:space="preserve">the provision of specialty doctors would allow progression of both the inpatient &amp; ambulatory services and quality improvement work. </w:t>
      </w:r>
    </w:p>
    <w:p w14:paraId="30CFDC10" w14:textId="03BB9957" w:rsidR="00827326" w:rsidRDefault="00827326" w:rsidP="009E5D63">
      <w:pPr>
        <w:jc w:val="both"/>
        <w:rPr>
          <w:rFonts w:ascii="Arial" w:hAnsi="Arial" w:cs="Arial"/>
          <w:bCs/>
          <w:color w:val="000000"/>
        </w:rPr>
      </w:pPr>
      <w:r>
        <w:rPr>
          <w:rFonts w:ascii="Arial" w:hAnsi="Arial" w:cs="Arial"/>
          <w:bCs/>
          <w:color w:val="000000"/>
        </w:rPr>
        <w:t>The role would be different from the existing middle grade rota in a number of ways:</w:t>
      </w:r>
    </w:p>
    <w:p w14:paraId="486AAFC4" w14:textId="79194474" w:rsidR="00827326" w:rsidRDefault="00827326" w:rsidP="00827326">
      <w:pPr>
        <w:pStyle w:val="ListParagraph"/>
        <w:numPr>
          <w:ilvl w:val="0"/>
          <w:numId w:val="3"/>
        </w:numPr>
        <w:jc w:val="both"/>
        <w:rPr>
          <w:rFonts w:ascii="Arial" w:hAnsi="Arial" w:cs="Arial"/>
          <w:bCs/>
          <w:color w:val="000000"/>
        </w:rPr>
      </w:pPr>
      <w:r>
        <w:rPr>
          <w:rFonts w:ascii="Arial" w:hAnsi="Arial" w:cs="Arial"/>
          <w:bCs/>
          <w:color w:val="000000"/>
        </w:rPr>
        <w:lastRenderedPageBreak/>
        <w:t>Provide senior support and oversight to inpatient work, initially in Lomond ward and subsequently in AMRU, with an aim of relieving the Consultant from afternoon on site duties for 3 weekday afternoons in due course.</w:t>
      </w:r>
      <w:r w:rsidR="009B489B">
        <w:rPr>
          <w:rFonts w:ascii="Arial" w:hAnsi="Arial" w:cs="Arial"/>
          <w:bCs/>
          <w:color w:val="000000"/>
        </w:rPr>
        <w:t xml:space="preserve"> The resulting stability would reduce length of stay (</w:t>
      </w:r>
      <w:hyperlink r:id="rId5" w:history="1">
        <w:r w:rsidR="009B489B">
          <w:rPr>
            <w:rStyle w:val="Hyperlink"/>
          </w:rPr>
          <w:t>Continuity of care for older hospital patients (kingsfund.org.uk)</w:t>
        </w:r>
      </w:hyperlink>
      <w:r w:rsidR="009B489B">
        <w:t>)</w:t>
      </w:r>
    </w:p>
    <w:p w14:paraId="7369E096" w14:textId="11750FE3" w:rsidR="00827326" w:rsidRDefault="00827326" w:rsidP="00827326">
      <w:pPr>
        <w:pStyle w:val="ListParagraph"/>
        <w:numPr>
          <w:ilvl w:val="0"/>
          <w:numId w:val="3"/>
        </w:numPr>
        <w:jc w:val="both"/>
        <w:rPr>
          <w:rFonts w:ascii="Arial" w:hAnsi="Arial" w:cs="Arial"/>
          <w:bCs/>
          <w:color w:val="000000"/>
        </w:rPr>
      </w:pPr>
      <w:r>
        <w:rPr>
          <w:rFonts w:ascii="Arial" w:hAnsi="Arial" w:cs="Arial"/>
          <w:bCs/>
          <w:color w:val="000000"/>
        </w:rPr>
        <w:t>Progressing ambulatory services for medical assessment. These might include low risk chest pain, VTE, OPAT as admission avoidance</w:t>
      </w:r>
    </w:p>
    <w:p w14:paraId="050141E9" w14:textId="400FD5E6" w:rsidR="00827326" w:rsidRDefault="00827326" w:rsidP="00827326">
      <w:pPr>
        <w:pStyle w:val="ListParagraph"/>
        <w:numPr>
          <w:ilvl w:val="0"/>
          <w:numId w:val="3"/>
        </w:numPr>
        <w:jc w:val="both"/>
        <w:rPr>
          <w:rFonts w:ascii="Arial" w:hAnsi="Arial" w:cs="Arial"/>
          <w:bCs/>
          <w:color w:val="000000"/>
        </w:rPr>
      </w:pPr>
      <w:r>
        <w:rPr>
          <w:rFonts w:ascii="Arial" w:hAnsi="Arial" w:cs="Arial"/>
          <w:bCs/>
          <w:color w:val="000000"/>
        </w:rPr>
        <w:t>Out-patient specialty/GIM clinics</w:t>
      </w:r>
    </w:p>
    <w:p w14:paraId="6818C8D6" w14:textId="2C52A0FC" w:rsidR="00827326" w:rsidRDefault="00827326" w:rsidP="00827326">
      <w:pPr>
        <w:pStyle w:val="ListParagraph"/>
        <w:numPr>
          <w:ilvl w:val="0"/>
          <w:numId w:val="3"/>
        </w:numPr>
        <w:jc w:val="both"/>
        <w:rPr>
          <w:rFonts w:ascii="Arial" w:hAnsi="Arial" w:cs="Arial"/>
          <w:bCs/>
          <w:color w:val="000000"/>
        </w:rPr>
      </w:pPr>
      <w:r>
        <w:rPr>
          <w:rFonts w:ascii="Arial" w:hAnsi="Arial" w:cs="Arial"/>
          <w:bCs/>
          <w:color w:val="000000"/>
        </w:rPr>
        <w:t>Membership of the governance team and participation in the quality agenda</w:t>
      </w:r>
    </w:p>
    <w:p w14:paraId="2D450B35" w14:textId="0552FD73" w:rsidR="00827326" w:rsidRDefault="00827326" w:rsidP="00827326">
      <w:pPr>
        <w:pStyle w:val="ListParagraph"/>
        <w:numPr>
          <w:ilvl w:val="0"/>
          <w:numId w:val="3"/>
        </w:numPr>
        <w:jc w:val="both"/>
        <w:rPr>
          <w:rFonts w:ascii="Arial" w:hAnsi="Arial" w:cs="Arial"/>
          <w:bCs/>
          <w:color w:val="000000"/>
        </w:rPr>
      </w:pPr>
      <w:r>
        <w:rPr>
          <w:rFonts w:ascii="Arial" w:hAnsi="Arial" w:cs="Arial"/>
          <w:bCs/>
          <w:color w:val="000000"/>
        </w:rPr>
        <w:t>Opportunities for undergraduate special study component supervision</w:t>
      </w:r>
    </w:p>
    <w:p w14:paraId="35DCED01" w14:textId="4EF64E56" w:rsidR="009B489B" w:rsidRPr="009B489B" w:rsidRDefault="009B489B" w:rsidP="009B489B">
      <w:pPr>
        <w:jc w:val="both"/>
        <w:rPr>
          <w:rFonts w:ascii="Arial" w:hAnsi="Arial" w:cs="Arial"/>
          <w:bCs/>
          <w:color w:val="000000"/>
        </w:rPr>
      </w:pPr>
      <w:r>
        <w:rPr>
          <w:rFonts w:ascii="Arial" w:hAnsi="Arial" w:cs="Arial"/>
          <w:bCs/>
          <w:color w:val="000000"/>
        </w:rPr>
        <w:t>The option remains to be part of the out of hours evening rota should this be of interest to the successful candidate</w:t>
      </w:r>
    </w:p>
    <w:p w14:paraId="4904C27E" w14:textId="77777777" w:rsidR="008D21ED" w:rsidRDefault="008D21ED" w:rsidP="008D21ED">
      <w:pPr>
        <w:jc w:val="both"/>
        <w:rPr>
          <w:rFonts w:ascii="Arial" w:hAnsi="Arial" w:cs="Arial"/>
          <w:bCs/>
          <w:color w:val="000000"/>
        </w:rPr>
      </w:pPr>
    </w:p>
    <w:p w14:paraId="48F6C95C" w14:textId="3661E779" w:rsidR="008D21ED" w:rsidRPr="009B489B" w:rsidRDefault="008D21ED" w:rsidP="008D21ED">
      <w:pPr>
        <w:jc w:val="both"/>
        <w:rPr>
          <w:rFonts w:ascii="Arial" w:hAnsi="Arial" w:cs="Arial"/>
          <w:b/>
          <w:color w:val="000000"/>
        </w:rPr>
      </w:pPr>
      <w:r w:rsidRPr="009B489B">
        <w:rPr>
          <w:rFonts w:ascii="Arial" w:hAnsi="Arial" w:cs="Arial"/>
          <w:b/>
          <w:color w:val="000000"/>
        </w:rPr>
        <w:t>Commitment to training</w:t>
      </w:r>
    </w:p>
    <w:p w14:paraId="61153D6B" w14:textId="1D030E61" w:rsidR="008D21ED" w:rsidRDefault="008D21ED" w:rsidP="008D21ED">
      <w:pPr>
        <w:jc w:val="both"/>
        <w:rPr>
          <w:rFonts w:ascii="Arial" w:hAnsi="Arial" w:cs="Arial"/>
          <w:bCs/>
          <w:color w:val="000000"/>
        </w:rPr>
      </w:pPr>
      <w:r>
        <w:rPr>
          <w:rFonts w:ascii="Arial" w:hAnsi="Arial" w:cs="Arial"/>
          <w:bCs/>
          <w:color w:val="000000"/>
        </w:rPr>
        <w:t>In recognition of the role as one which would suit candidates seeking to further develop skills, a number of training opportunities would be encouraged</w:t>
      </w:r>
    </w:p>
    <w:p w14:paraId="797D617B" w14:textId="1850CFD9" w:rsidR="008D21ED" w:rsidRDefault="008D21ED" w:rsidP="008D21ED">
      <w:pPr>
        <w:pStyle w:val="ListParagraph"/>
        <w:numPr>
          <w:ilvl w:val="0"/>
          <w:numId w:val="4"/>
        </w:numPr>
        <w:jc w:val="both"/>
        <w:rPr>
          <w:rFonts w:ascii="Arial" w:hAnsi="Arial" w:cs="Arial"/>
          <w:bCs/>
          <w:color w:val="000000"/>
        </w:rPr>
      </w:pPr>
      <w:r>
        <w:rPr>
          <w:rFonts w:ascii="Arial" w:hAnsi="Arial" w:cs="Arial"/>
          <w:bCs/>
          <w:color w:val="000000"/>
        </w:rPr>
        <w:t>Progression to MRCP (UK)</w:t>
      </w:r>
    </w:p>
    <w:p w14:paraId="5515AE95" w14:textId="512151A7" w:rsidR="008D21ED" w:rsidRPr="008D21ED" w:rsidRDefault="008D21ED" w:rsidP="009E5D63">
      <w:pPr>
        <w:pStyle w:val="ListParagraph"/>
        <w:numPr>
          <w:ilvl w:val="0"/>
          <w:numId w:val="4"/>
        </w:numPr>
        <w:jc w:val="both"/>
        <w:rPr>
          <w:rFonts w:ascii="Arial" w:hAnsi="Arial" w:cs="Arial"/>
          <w:bCs/>
          <w:color w:val="000000"/>
        </w:rPr>
      </w:pPr>
      <w:r w:rsidRPr="008D21ED">
        <w:rPr>
          <w:rFonts w:ascii="Arial" w:hAnsi="Arial" w:cs="Arial"/>
          <w:bCs/>
          <w:color w:val="000000"/>
        </w:rPr>
        <w:t>Dedicated annualised time off site at other acute assessment unit to maintain/develop skills</w:t>
      </w:r>
    </w:p>
    <w:p w14:paraId="5331F939" w14:textId="61FADF89" w:rsidR="008D21ED" w:rsidRPr="008D21ED" w:rsidRDefault="008D21ED" w:rsidP="009E5D63">
      <w:pPr>
        <w:pStyle w:val="ListParagraph"/>
        <w:numPr>
          <w:ilvl w:val="0"/>
          <w:numId w:val="4"/>
        </w:numPr>
        <w:jc w:val="both"/>
        <w:rPr>
          <w:rFonts w:ascii="Arial" w:hAnsi="Arial" w:cs="Arial"/>
          <w:bCs/>
          <w:color w:val="000000"/>
        </w:rPr>
      </w:pPr>
      <w:r w:rsidRPr="008D21ED">
        <w:rPr>
          <w:rFonts w:ascii="Arial" w:hAnsi="Arial" w:cs="Arial"/>
          <w:bCs/>
          <w:color w:val="000000"/>
        </w:rPr>
        <w:t xml:space="preserve">Study Leave </w:t>
      </w:r>
    </w:p>
    <w:p w14:paraId="7085C37F" w14:textId="02F98349" w:rsidR="008D21ED" w:rsidRDefault="008D21ED" w:rsidP="009E5D63">
      <w:pPr>
        <w:pStyle w:val="ListParagraph"/>
        <w:numPr>
          <w:ilvl w:val="0"/>
          <w:numId w:val="4"/>
        </w:numPr>
        <w:jc w:val="both"/>
        <w:rPr>
          <w:rFonts w:ascii="Arial" w:hAnsi="Arial" w:cs="Arial"/>
          <w:bCs/>
          <w:color w:val="000000"/>
        </w:rPr>
      </w:pPr>
      <w:r>
        <w:rPr>
          <w:rFonts w:ascii="Arial" w:hAnsi="Arial" w:cs="Arial"/>
          <w:bCs/>
          <w:color w:val="000000"/>
        </w:rPr>
        <w:t xml:space="preserve">Supervisory support from the Lead Clinician for clinical decisions. While the POW model usually requires a weekly rotation, latterly this has been changing to have fewer physicians but attending more frequently and this </w:t>
      </w:r>
      <w:r w:rsidR="009B489B">
        <w:rPr>
          <w:rFonts w:ascii="Arial" w:hAnsi="Arial" w:cs="Arial"/>
          <w:bCs/>
          <w:color w:val="000000"/>
        </w:rPr>
        <w:t>model is likely to progress to enhance continuity of care.</w:t>
      </w:r>
    </w:p>
    <w:p w14:paraId="1B2D52B6" w14:textId="77777777" w:rsidR="008D21ED" w:rsidRDefault="008D21ED" w:rsidP="008D21ED">
      <w:pPr>
        <w:pStyle w:val="ListParagraph"/>
        <w:jc w:val="both"/>
        <w:rPr>
          <w:rFonts w:ascii="Arial" w:hAnsi="Arial" w:cs="Arial"/>
          <w:bCs/>
          <w:color w:val="000000"/>
        </w:rPr>
      </w:pPr>
    </w:p>
    <w:p w14:paraId="3ABD96C7" w14:textId="3693B5B4" w:rsidR="008D21ED" w:rsidRPr="009B489B" w:rsidRDefault="008D21ED" w:rsidP="008D21ED">
      <w:pPr>
        <w:jc w:val="both"/>
        <w:rPr>
          <w:rFonts w:ascii="Arial" w:hAnsi="Arial" w:cs="Arial"/>
          <w:b/>
          <w:color w:val="000000"/>
        </w:rPr>
      </w:pPr>
      <w:r w:rsidRPr="009B489B">
        <w:rPr>
          <w:rFonts w:ascii="Arial" w:hAnsi="Arial" w:cs="Arial"/>
          <w:b/>
          <w:color w:val="000000"/>
        </w:rPr>
        <w:t>Quality Improvement</w:t>
      </w:r>
    </w:p>
    <w:p w14:paraId="54E95C8D" w14:textId="72FA73B0" w:rsidR="008D21ED" w:rsidRDefault="008D21ED" w:rsidP="008D21ED">
      <w:pPr>
        <w:jc w:val="both"/>
        <w:rPr>
          <w:rFonts w:ascii="Arial" w:hAnsi="Arial" w:cs="Arial"/>
          <w:bCs/>
          <w:color w:val="000000"/>
        </w:rPr>
      </w:pPr>
      <w:r>
        <w:rPr>
          <w:rFonts w:ascii="Arial" w:hAnsi="Arial" w:cs="Arial"/>
          <w:bCs/>
          <w:color w:val="000000"/>
        </w:rPr>
        <w:t>The department has monthly QI and governance meetings with a collaborative approach and includes primary and secondary care leads, managers, frailty practitioners, lead nurses and physiotherapy, hospital at nights ambulance service and resuscitation leads.</w:t>
      </w:r>
    </w:p>
    <w:p w14:paraId="49B2D2B1" w14:textId="5963FD04" w:rsidR="008D21ED" w:rsidRDefault="008D21ED" w:rsidP="008D21ED">
      <w:pPr>
        <w:jc w:val="both"/>
        <w:rPr>
          <w:rFonts w:ascii="Arial" w:hAnsi="Arial" w:cs="Arial"/>
          <w:bCs/>
          <w:color w:val="000000"/>
        </w:rPr>
      </w:pPr>
      <w:r>
        <w:rPr>
          <w:rFonts w:ascii="Arial" w:hAnsi="Arial" w:cs="Arial"/>
          <w:bCs/>
          <w:color w:val="000000"/>
        </w:rPr>
        <w:t>Extending and developing the QI agenda in line with where the QI group identifies need is a responsibility of all members and this post would be integral to progressing</w:t>
      </w:r>
      <w:r w:rsidR="009B489B">
        <w:rPr>
          <w:rFonts w:ascii="Arial" w:hAnsi="Arial" w:cs="Arial"/>
          <w:bCs/>
          <w:color w:val="000000"/>
        </w:rPr>
        <w:t>.</w:t>
      </w:r>
    </w:p>
    <w:p w14:paraId="5B681D7A" w14:textId="77777777" w:rsidR="00644BB1" w:rsidRDefault="00644BB1" w:rsidP="008D21ED">
      <w:pPr>
        <w:jc w:val="both"/>
        <w:rPr>
          <w:rFonts w:ascii="Arial" w:hAnsi="Arial" w:cs="Arial"/>
          <w:b/>
          <w:color w:val="000000"/>
        </w:rPr>
      </w:pPr>
    </w:p>
    <w:p w14:paraId="38545347" w14:textId="195E8D86" w:rsidR="009B489B" w:rsidRPr="009B489B" w:rsidRDefault="009B489B" w:rsidP="008D21ED">
      <w:pPr>
        <w:jc w:val="both"/>
        <w:rPr>
          <w:rFonts w:ascii="Arial" w:hAnsi="Arial" w:cs="Arial"/>
          <w:b/>
          <w:color w:val="000000"/>
        </w:rPr>
      </w:pPr>
      <w:r w:rsidRPr="009B489B">
        <w:rPr>
          <w:rFonts w:ascii="Arial" w:hAnsi="Arial" w:cs="Arial"/>
          <w:b/>
          <w:color w:val="000000"/>
        </w:rPr>
        <w:t>Example of</w:t>
      </w:r>
      <w:r>
        <w:rPr>
          <w:rFonts w:ascii="Arial" w:hAnsi="Arial" w:cs="Arial"/>
          <w:b/>
          <w:color w:val="000000"/>
        </w:rPr>
        <w:t xml:space="preserve"> </w:t>
      </w:r>
      <w:r w:rsidRPr="009B489B">
        <w:rPr>
          <w:rFonts w:ascii="Arial" w:hAnsi="Arial" w:cs="Arial"/>
          <w:b/>
          <w:color w:val="000000"/>
        </w:rPr>
        <w:t>activities for the post</w:t>
      </w:r>
    </w:p>
    <w:p w14:paraId="54595352" w14:textId="77777777" w:rsidR="009B489B" w:rsidRDefault="009B489B" w:rsidP="008D21ED">
      <w:pPr>
        <w:jc w:val="both"/>
        <w:rPr>
          <w:rFonts w:ascii="Arial" w:hAnsi="Arial" w:cs="Arial"/>
          <w:bCs/>
          <w:color w:val="000000"/>
        </w:rPr>
      </w:pPr>
    </w:p>
    <w:tbl>
      <w:tblPr>
        <w:tblStyle w:val="TableGrid"/>
        <w:tblW w:w="0" w:type="auto"/>
        <w:tblLook w:val="04A0" w:firstRow="1" w:lastRow="0" w:firstColumn="1" w:lastColumn="0" w:noHBand="0" w:noVBand="1"/>
      </w:tblPr>
      <w:tblGrid>
        <w:gridCol w:w="3004"/>
        <w:gridCol w:w="3017"/>
        <w:gridCol w:w="2995"/>
      </w:tblGrid>
      <w:tr w:rsidR="009B489B" w14:paraId="71928797" w14:textId="77777777" w:rsidTr="009B489B">
        <w:tc>
          <w:tcPr>
            <w:tcW w:w="3080" w:type="dxa"/>
          </w:tcPr>
          <w:p w14:paraId="055F17B5" w14:textId="74DE68DD" w:rsidR="009B489B" w:rsidRPr="009B489B" w:rsidRDefault="009B489B" w:rsidP="008D21ED">
            <w:pPr>
              <w:jc w:val="both"/>
              <w:rPr>
                <w:rFonts w:ascii="Arial" w:hAnsi="Arial" w:cs="Arial"/>
                <w:b/>
                <w:color w:val="000000"/>
              </w:rPr>
            </w:pPr>
            <w:r w:rsidRPr="009B489B">
              <w:rPr>
                <w:rFonts w:ascii="Arial" w:hAnsi="Arial" w:cs="Arial"/>
                <w:b/>
                <w:color w:val="000000"/>
              </w:rPr>
              <w:t>Day</w:t>
            </w:r>
          </w:p>
        </w:tc>
        <w:tc>
          <w:tcPr>
            <w:tcW w:w="3081" w:type="dxa"/>
          </w:tcPr>
          <w:p w14:paraId="2C1D3580" w14:textId="5FB686D9" w:rsidR="009B489B" w:rsidRPr="009B489B" w:rsidRDefault="009B489B" w:rsidP="008D21ED">
            <w:pPr>
              <w:jc w:val="both"/>
              <w:rPr>
                <w:rFonts w:ascii="Arial" w:hAnsi="Arial" w:cs="Arial"/>
                <w:b/>
                <w:color w:val="000000"/>
              </w:rPr>
            </w:pPr>
            <w:r w:rsidRPr="009B489B">
              <w:rPr>
                <w:rFonts w:ascii="Arial" w:hAnsi="Arial" w:cs="Arial"/>
                <w:b/>
                <w:color w:val="000000"/>
              </w:rPr>
              <w:t>AM</w:t>
            </w:r>
          </w:p>
        </w:tc>
        <w:tc>
          <w:tcPr>
            <w:tcW w:w="3081" w:type="dxa"/>
          </w:tcPr>
          <w:p w14:paraId="779A328F" w14:textId="1C36E198" w:rsidR="009B489B" w:rsidRPr="009B489B" w:rsidRDefault="009B489B" w:rsidP="008D21ED">
            <w:pPr>
              <w:jc w:val="both"/>
              <w:rPr>
                <w:rFonts w:ascii="Arial" w:hAnsi="Arial" w:cs="Arial"/>
                <w:b/>
                <w:color w:val="000000"/>
              </w:rPr>
            </w:pPr>
            <w:r w:rsidRPr="009B489B">
              <w:rPr>
                <w:rFonts w:ascii="Arial" w:hAnsi="Arial" w:cs="Arial"/>
                <w:b/>
                <w:color w:val="000000"/>
              </w:rPr>
              <w:t>PM</w:t>
            </w:r>
          </w:p>
        </w:tc>
      </w:tr>
      <w:tr w:rsidR="009B489B" w14:paraId="509F5549" w14:textId="77777777" w:rsidTr="009B489B">
        <w:tc>
          <w:tcPr>
            <w:tcW w:w="3080" w:type="dxa"/>
          </w:tcPr>
          <w:p w14:paraId="1D689E93" w14:textId="1526F4A1" w:rsidR="009B489B" w:rsidRDefault="009B489B" w:rsidP="008D21ED">
            <w:pPr>
              <w:jc w:val="both"/>
              <w:rPr>
                <w:rFonts w:ascii="Arial" w:hAnsi="Arial" w:cs="Arial"/>
                <w:bCs/>
                <w:color w:val="000000"/>
              </w:rPr>
            </w:pPr>
            <w:r>
              <w:rPr>
                <w:rFonts w:ascii="Arial" w:hAnsi="Arial" w:cs="Arial"/>
                <w:bCs/>
                <w:color w:val="000000"/>
              </w:rPr>
              <w:t>Monday</w:t>
            </w:r>
          </w:p>
        </w:tc>
        <w:tc>
          <w:tcPr>
            <w:tcW w:w="3081" w:type="dxa"/>
          </w:tcPr>
          <w:p w14:paraId="51982479" w14:textId="50575F89" w:rsidR="009B489B" w:rsidRDefault="009B489B" w:rsidP="008D21ED">
            <w:pPr>
              <w:jc w:val="both"/>
              <w:rPr>
                <w:rFonts w:ascii="Arial" w:hAnsi="Arial" w:cs="Arial"/>
                <w:bCs/>
                <w:color w:val="000000"/>
              </w:rPr>
            </w:pPr>
            <w:r>
              <w:rPr>
                <w:rFonts w:ascii="Arial" w:hAnsi="Arial" w:cs="Arial"/>
                <w:bCs/>
                <w:color w:val="000000"/>
              </w:rPr>
              <w:t>Facilitate Consultant reviews on Lomond</w:t>
            </w:r>
            <w:r w:rsidR="00644BB1">
              <w:rPr>
                <w:rFonts w:ascii="Arial" w:hAnsi="Arial" w:cs="Arial"/>
                <w:bCs/>
                <w:color w:val="000000"/>
              </w:rPr>
              <w:t>/admin</w:t>
            </w:r>
          </w:p>
        </w:tc>
        <w:tc>
          <w:tcPr>
            <w:tcW w:w="3081" w:type="dxa"/>
          </w:tcPr>
          <w:p w14:paraId="54BC2334" w14:textId="22EE3DB3" w:rsidR="009B489B" w:rsidRDefault="009B489B" w:rsidP="008D21ED">
            <w:pPr>
              <w:jc w:val="both"/>
              <w:rPr>
                <w:rFonts w:ascii="Arial" w:hAnsi="Arial" w:cs="Arial"/>
                <w:bCs/>
                <w:color w:val="000000"/>
              </w:rPr>
            </w:pPr>
            <w:r>
              <w:rPr>
                <w:rFonts w:ascii="Arial" w:hAnsi="Arial" w:cs="Arial"/>
                <w:bCs/>
                <w:color w:val="000000"/>
              </w:rPr>
              <w:t>OPD/hot clinic</w:t>
            </w:r>
          </w:p>
        </w:tc>
      </w:tr>
      <w:tr w:rsidR="009B489B" w14:paraId="332E15A2" w14:textId="77777777" w:rsidTr="009B489B">
        <w:tc>
          <w:tcPr>
            <w:tcW w:w="3080" w:type="dxa"/>
          </w:tcPr>
          <w:p w14:paraId="0B97B1BB" w14:textId="2A6D4DCC" w:rsidR="009B489B" w:rsidRDefault="009B489B" w:rsidP="008D21ED">
            <w:pPr>
              <w:jc w:val="both"/>
              <w:rPr>
                <w:rFonts w:ascii="Arial" w:hAnsi="Arial" w:cs="Arial"/>
                <w:bCs/>
                <w:color w:val="000000"/>
              </w:rPr>
            </w:pPr>
            <w:r>
              <w:rPr>
                <w:rFonts w:ascii="Arial" w:hAnsi="Arial" w:cs="Arial"/>
                <w:bCs/>
                <w:color w:val="000000"/>
              </w:rPr>
              <w:t>Tuesday</w:t>
            </w:r>
          </w:p>
        </w:tc>
        <w:tc>
          <w:tcPr>
            <w:tcW w:w="3081" w:type="dxa"/>
          </w:tcPr>
          <w:p w14:paraId="558A0F1A" w14:textId="066508EF" w:rsidR="009B489B" w:rsidRDefault="009B489B" w:rsidP="008D21ED">
            <w:pPr>
              <w:jc w:val="both"/>
              <w:rPr>
                <w:rFonts w:ascii="Arial" w:hAnsi="Arial" w:cs="Arial"/>
                <w:bCs/>
                <w:color w:val="000000"/>
              </w:rPr>
            </w:pPr>
            <w:r>
              <w:rPr>
                <w:rFonts w:ascii="Arial" w:hAnsi="Arial" w:cs="Arial"/>
                <w:bCs/>
                <w:color w:val="000000"/>
              </w:rPr>
              <w:t>Review &amp; Consultant discussion of Lomond cases</w:t>
            </w:r>
            <w:r w:rsidR="00644BB1">
              <w:rPr>
                <w:rFonts w:ascii="Arial" w:hAnsi="Arial" w:cs="Arial"/>
                <w:bCs/>
                <w:color w:val="000000"/>
              </w:rPr>
              <w:t>/admin</w:t>
            </w:r>
          </w:p>
        </w:tc>
        <w:tc>
          <w:tcPr>
            <w:tcW w:w="3081" w:type="dxa"/>
          </w:tcPr>
          <w:p w14:paraId="2C722CD1" w14:textId="2858210A" w:rsidR="009B489B" w:rsidRDefault="009B489B" w:rsidP="008D21ED">
            <w:pPr>
              <w:jc w:val="both"/>
              <w:rPr>
                <w:rFonts w:ascii="Arial" w:hAnsi="Arial" w:cs="Arial"/>
                <w:bCs/>
                <w:color w:val="000000"/>
              </w:rPr>
            </w:pPr>
            <w:r>
              <w:rPr>
                <w:rFonts w:ascii="Arial" w:hAnsi="Arial" w:cs="Arial"/>
                <w:bCs/>
                <w:color w:val="000000"/>
              </w:rPr>
              <w:t>Post receiving cover*</w:t>
            </w:r>
          </w:p>
        </w:tc>
      </w:tr>
      <w:tr w:rsidR="009B489B" w14:paraId="71770A6A" w14:textId="77777777" w:rsidTr="009B489B">
        <w:tc>
          <w:tcPr>
            <w:tcW w:w="3080" w:type="dxa"/>
          </w:tcPr>
          <w:p w14:paraId="0A00BB2D" w14:textId="1F3279EC" w:rsidR="009B489B" w:rsidRDefault="009B489B" w:rsidP="009B489B">
            <w:pPr>
              <w:jc w:val="both"/>
              <w:rPr>
                <w:rFonts w:ascii="Arial" w:hAnsi="Arial" w:cs="Arial"/>
                <w:bCs/>
                <w:color w:val="000000"/>
              </w:rPr>
            </w:pPr>
            <w:r>
              <w:rPr>
                <w:rFonts w:ascii="Arial" w:hAnsi="Arial" w:cs="Arial"/>
                <w:bCs/>
                <w:color w:val="000000"/>
              </w:rPr>
              <w:t>Wednesday</w:t>
            </w:r>
          </w:p>
        </w:tc>
        <w:tc>
          <w:tcPr>
            <w:tcW w:w="3081" w:type="dxa"/>
          </w:tcPr>
          <w:p w14:paraId="59196039" w14:textId="780D652A" w:rsidR="009B489B" w:rsidRDefault="009B489B" w:rsidP="009B489B">
            <w:pPr>
              <w:jc w:val="both"/>
              <w:rPr>
                <w:rFonts w:ascii="Arial" w:hAnsi="Arial" w:cs="Arial"/>
                <w:bCs/>
                <w:color w:val="000000"/>
              </w:rPr>
            </w:pPr>
            <w:r>
              <w:rPr>
                <w:rFonts w:ascii="Arial" w:hAnsi="Arial" w:cs="Arial"/>
                <w:bCs/>
                <w:color w:val="000000"/>
              </w:rPr>
              <w:t>Ambulatory work</w:t>
            </w:r>
          </w:p>
        </w:tc>
        <w:tc>
          <w:tcPr>
            <w:tcW w:w="3081" w:type="dxa"/>
          </w:tcPr>
          <w:p w14:paraId="7B03158C" w14:textId="77777777" w:rsidR="009B489B" w:rsidRDefault="009B489B" w:rsidP="009B489B">
            <w:pPr>
              <w:jc w:val="both"/>
              <w:rPr>
                <w:rFonts w:ascii="Arial" w:hAnsi="Arial" w:cs="Arial"/>
                <w:bCs/>
                <w:color w:val="000000"/>
              </w:rPr>
            </w:pPr>
            <w:r>
              <w:rPr>
                <w:rFonts w:ascii="Arial" w:hAnsi="Arial" w:cs="Arial"/>
                <w:bCs/>
                <w:color w:val="000000"/>
              </w:rPr>
              <w:t>Hospital Teaching</w:t>
            </w:r>
          </w:p>
          <w:p w14:paraId="5B1BB615" w14:textId="405E9AB7" w:rsidR="009B489B" w:rsidRDefault="009B489B" w:rsidP="009B489B">
            <w:pPr>
              <w:jc w:val="both"/>
              <w:rPr>
                <w:rFonts w:ascii="Arial" w:hAnsi="Arial" w:cs="Arial"/>
                <w:bCs/>
                <w:color w:val="000000"/>
              </w:rPr>
            </w:pPr>
            <w:r>
              <w:rPr>
                <w:rFonts w:ascii="Arial" w:hAnsi="Arial" w:cs="Arial"/>
                <w:bCs/>
                <w:color w:val="000000"/>
              </w:rPr>
              <w:lastRenderedPageBreak/>
              <w:t>Lomond MDT</w:t>
            </w:r>
          </w:p>
          <w:p w14:paraId="3D8D515C" w14:textId="57F8502D" w:rsidR="009B489B" w:rsidRDefault="009B489B" w:rsidP="009B489B">
            <w:pPr>
              <w:jc w:val="both"/>
              <w:rPr>
                <w:rFonts w:ascii="Arial" w:hAnsi="Arial" w:cs="Arial"/>
                <w:bCs/>
                <w:color w:val="000000"/>
              </w:rPr>
            </w:pPr>
            <w:r>
              <w:rPr>
                <w:rFonts w:ascii="Arial" w:hAnsi="Arial" w:cs="Arial"/>
                <w:bCs/>
                <w:color w:val="000000"/>
              </w:rPr>
              <w:t>Post receiving cover*</w:t>
            </w:r>
          </w:p>
        </w:tc>
      </w:tr>
      <w:tr w:rsidR="009B489B" w14:paraId="16F4CB7D" w14:textId="77777777" w:rsidTr="009B489B">
        <w:tc>
          <w:tcPr>
            <w:tcW w:w="3080" w:type="dxa"/>
          </w:tcPr>
          <w:p w14:paraId="7ED77618" w14:textId="6C328CB1" w:rsidR="009B489B" w:rsidRDefault="009B489B" w:rsidP="009B489B">
            <w:pPr>
              <w:jc w:val="both"/>
              <w:rPr>
                <w:rFonts w:ascii="Arial" w:hAnsi="Arial" w:cs="Arial"/>
                <w:bCs/>
                <w:color w:val="000000"/>
              </w:rPr>
            </w:pPr>
            <w:r>
              <w:rPr>
                <w:rFonts w:ascii="Arial" w:hAnsi="Arial" w:cs="Arial"/>
                <w:bCs/>
                <w:color w:val="000000"/>
              </w:rPr>
              <w:lastRenderedPageBreak/>
              <w:t>Thursday</w:t>
            </w:r>
          </w:p>
        </w:tc>
        <w:tc>
          <w:tcPr>
            <w:tcW w:w="3081" w:type="dxa"/>
          </w:tcPr>
          <w:p w14:paraId="2ADA8502" w14:textId="35100FC4" w:rsidR="009B489B" w:rsidRDefault="009B489B" w:rsidP="009B489B">
            <w:pPr>
              <w:jc w:val="both"/>
              <w:rPr>
                <w:rFonts w:ascii="Arial" w:hAnsi="Arial" w:cs="Arial"/>
                <w:bCs/>
                <w:color w:val="000000"/>
              </w:rPr>
            </w:pPr>
            <w:r>
              <w:rPr>
                <w:rFonts w:ascii="Arial" w:hAnsi="Arial" w:cs="Arial"/>
                <w:bCs/>
                <w:color w:val="000000"/>
              </w:rPr>
              <w:t>Review &amp; Consultant discussion of Lomond cases</w:t>
            </w:r>
          </w:p>
        </w:tc>
        <w:tc>
          <w:tcPr>
            <w:tcW w:w="3081" w:type="dxa"/>
          </w:tcPr>
          <w:p w14:paraId="1C2D752C" w14:textId="6C28BC7D" w:rsidR="009B489B" w:rsidRDefault="009B489B" w:rsidP="009B489B">
            <w:pPr>
              <w:jc w:val="both"/>
              <w:rPr>
                <w:rFonts w:ascii="Arial" w:hAnsi="Arial" w:cs="Arial"/>
                <w:bCs/>
                <w:color w:val="000000"/>
              </w:rPr>
            </w:pPr>
            <w:r>
              <w:rPr>
                <w:rFonts w:ascii="Arial" w:hAnsi="Arial" w:cs="Arial"/>
                <w:bCs/>
                <w:color w:val="000000"/>
              </w:rPr>
              <w:t>Post receiving cover*</w:t>
            </w:r>
          </w:p>
        </w:tc>
      </w:tr>
      <w:tr w:rsidR="009B489B" w14:paraId="6007C53C" w14:textId="77777777" w:rsidTr="009B489B">
        <w:tc>
          <w:tcPr>
            <w:tcW w:w="3080" w:type="dxa"/>
          </w:tcPr>
          <w:p w14:paraId="482F3E38" w14:textId="7F810BB4" w:rsidR="009B489B" w:rsidRDefault="009B489B" w:rsidP="009B489B">
            <w:pPr>
              <w:jc w:val="both"/>
              <w:rPr>
                <w:rFonts w:ascii="Arial" w:hAnsi="Arial" w:cs="Arial"/>
                <w:bCs/>
                <w:color w:val="000000"/>
              </w:rPr>
            </w:pPr>
            <w:r>
              <w:rPr>
                <w:rFonts w:ascii="Arial" w:hAnsi="Arial" w:cs="Arial"/>
                <w:bCs/>
                <w:color w:val="000000"/>
              </w:rPr>
              <w:t>Friday</w:t>
            </w:r>
          </w:p>
        </w:tc>
        <w:tc>
          <w:tcPr>
            <w:tcW w:w="3081" w:type="dxa"/>
          </w:tcPr>
          <w:p w14:paraId="5772D2F1" w14:textId="09B7D094" w:rsidR="009B489B" w:rsidRDefault="009B489B" w:rsidP="009B489B">
            <w:pPr>
              <w:jc w:val="both"/>
              <w:rPr>
                <w:rFonts w:ascii="Arial" w:hAnsi="Arial" w:cs="Arial"/>
                <w:bCs/>
                <w:color w:val="000000"/>
              </w:rPr>
            </w:pPr>
            <w:r>
              <w:rPr>
                <w:rFonts w:ascii="Arial" w:hAnsi="Arial" w:cs="Arial"/>
                <w:bCs/>
                <w:color w:val="000000"/>
              </w:rPr>
              <w:t>Review &amp; Consultant discussion of Lomond cases</w:t>
            </w:r>
          </w:p>
        </w:tc>
        <w:tc>
          <w:tcPr>
            <w:tcW w:w="3081" w:type="dxa"/>
          </w:tcPr>
          <w:p w14:paraId="6B135744" w14:textId="407BE603" w:rsidR="009B489B" w:rsidRDefault="009B489B" w:rsidP="009B489B">
            <w:pPr>
              <w:jc w:val="both"/>
              <w:rPr>
                <w:rFonts w:ascii="Arial" w:hAnsi="Arial" w:cs="Arial"/>
                <w:bCs/>
                <w:color w:val="000000"/>
              </w:rPr>
            </w:pPr>
            <w:r>
              <w:rPr>
                <w:rFonts w:ascii="Arial" w:hAnsi="Arial" w:cs="Arial"/>
                <w:bCs/>
                <w:color w:val="000000"/>
              </w:rPr>
              <w:t>CPD/SPA</w:t>
            </w:r>
          </w:p>
        </w:tc>
      </w:tr>
    </w:tbl>
    <w:p w14:paraId="349C20CC" w14:textId="3CC6A0CC" w:rsidR="009B489B" w:rsidRPr="009B489B" w:rsidRDefault="009B489B" w:rsidP="009B489B">
      <w:pPr>
        <w:pStyle w:val="ListParagraph"/>
        <w:jc w:val="both"/>
        <w:rPr>
          <w:rFonts w:ascii="Arial" w:hAnsi="Arial" w:cs="Arial"/>
          <w:bCs/>
          <w:color w:val="000000"/>
        </w:rPr>
      </w:pPr>
      <w:r>
        <w:rPr>
          <w:rFonts w:ascii="Arial" w:hAnsi="Arial" w:cs="Arial"/>
          <w:bCs/>
          <w:color w:val="000000"/>
        </w:rPr>
        <w:t>*As experience permits in line with role progression</w:t>
      </w:r>
    </w:p>
    <w:p w14:paraId="1621C390" w14:textId="6EF2E749" w:rsidR="009B489B" w:rsidRDefault="009B489B" w:rsidP="008D21ED">
      <w:pPr>
        <w:jc w:val="both"/>
        <w:rPr>
          <w:rFonts w:ascii="Arial" w:hAnsi="Arial" w:cs="Arial"/>
          <w:bCs/>
          <w:color w:val="000000"/>
        </w:rPr>
      </w:pPr>
      <w:r>
        <w:rPr>
          <w:rFonts w:ascii="Arial" w:hAnsi="Arial" w:cs="Arial"/>
          <w:bCs/>
          <w:color w:val="000000"/>
        </w:rPr>
        <w:t>AMRU post receiving rounds daily for training initially</w:t>
      </w:r>
    </w:p>
    <w:p w14:paraId="54741AFC" w14:textId="034556DB" w:rsidR="008D21ED" w:rsidRDefault="009B489B" w:rsidP="008D21ED">
      <w:pPr>
        <w:jc w:val="both"/>
        <w:rPr>
          <w:rFonts w:ascii="Arial" w:hAnsi="Arial" w:cs="Arial"/>
          <w:bCs/>
          <w:color w:val="000000"/>
        </w:rPr>
      </w:pPr>
      <w:r>
        <w:rPr>
          <w:rFonts w:ascii="Arial" w:hAnsi="Arial" w:cs="Arial"/>
          <w:bCs/>
          <w:color w:val="000000"/>
        </w:rPr>
        <w:t>Monthly Governance meeting</w:t>
      </w:r>
    </w:p>
    <w:p w14:paraId="52CDF765" w14:textId="499F6728" w:rsidR="009B489B" w:rsidRPr="008D21ED" w:rsidRDefault="009B489B" w:rsidP="008D21ED">
      <w:pPr>
        <w:jc w:val="both"/>
        <w:rPr>
          <w:rFonts w:ascii="Arial" w:hAnsi="Arial" w:cs="Arial"/>
          <w:bCs/>
          <w:color w:val="000000"/>
        </w:rPr>
      </w:pPr>
      <w:r>
        <w:rPr>
          <w:rFonts w:ascii="Arial" w:hAnsi="Arial" w:cs="Arial"/>
          <w:bCs/>
          <w:color w:val="000000"/>
        </w:rPr>
        <w:t>Annualised minimum 2 weeks off site for training</w:t>
      </w:r>
    </w:p>
    <w:p w14:paraId="25D75707" w14:textId="77777777" w:rsidR="009B489B" w:rsidRDefault="009B489B" w:rsidP="008D21ED">
      <w:pPr>
        <w:ind w:left="360"/>
        <w:jc w:val="both"/>
        <w:rPr>
          <w:rFonts w:ascii="Arial" w:hAnsi="Arial" w:cs="Arial"/>
          <w:b/>
          <w:color w:val="000000"/>
        </w:rPr>
      </w:pPr>
    </w:p>
    <w:p w14:paraId="1F11D1B4" w14:textId="77777777" w:rsidR="00273840" w:rsidRDefault="00273840" w:rsidP="008D21ED">
      <w:pPr>
        <w:ind w:left="360"/>
        <w:jc w:val="both"/>
        <w:rPr>
          <w:rFonts w:ascii="Arial" w:hAnsi="Arial" w:cs="Arial"/>
          <w:b/>
          <w:color w:val="000000"/>
        </w:rPr>
      </w:pPr>
    </w:p>
    <w:p w14:paraId="462354FE" w14:textId="28D8C532" w:rsidR="009E5D63" w:rsidRPr="008D21ED" w:rsidRDefault="009E5D63" w:rsidP="008D21ED">
      <w:pPr>
        <w:ind w:left="360"/>
        <w:jc w:val="both"/>
        <w:rPr>
          <w:rFonts w:ascii="Arial" w:hAnsi="Arial" w:cs="Arial"/>
          <w:b/>
          <w:color w:val="000000"/>
        </w:rPr>
      </w:pPr>
      <w:r w:rsidRPr="008D21ED">
        <w:rPr>
          <w:rFonts w:ascii="Arial" w:hAnsi="Arial" w:cs="Arial"/>
          <w:b/>
          <w:color w:val="000000"/>
        </w:rPr>
        <w:t>Hospital Activity – ECMS and RAD</w:t>
      </w:r>
    </w:p>
    <w:p w14:paraId="54806711" w14:textId="77777777" w:rsidR="009E5D63" w:rsidRPr="003F7A99" w:rsidRDefault="009E5D63" w:rsidP="009E5D63">
      <w:pPr>
        <w:jc w:val="both"/>
        <w:rPr>
          <w:rFonts w:ascii="Arial" w:hAnsi="Arial" w:cs="Arial"/>
          <w:color w:val="000000"/>
        </w:rPr>
      </w:pPr>
      <w:r w:rsidRPr="003F7A99">
        <w:rPr>
          <w:rFonts w:ascii="Arial" w:hAnsi="Arial" w:cs="Arial"/>
          <w:color w:val="000000"/>
        </w:rPr>
        <w:t xml:space="preserve">The following details the function and daily activity of ECMS and RAD </w:t>
      </w:r>
    </w:p>
    <w:p w14:paraId="5CFEEC5D" w14:textId="77777777" w:rsidR="009E5D63" w:rsidRPr="003F7A99" w:rsidRDefault="009E5D63" w:rsidP="009E5D63">
      <w:pPr>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48"/>
        <w:gridCol w:w="1440"/>
        <w:gridCol w:w="1980"/>
      </w:tblGrid>
      <w:tr w:rsidR="009E5D63" w:rsidRPr="00637475" w14:paraId="6547CA8F" w14:textId="77777777" w:rsidTr="00EA79B0">
        <w:tc>
          <w:tcPr>
            <w:tcW w:w="2840" w:type="dxa"/>
          </w:tcPr>
          <w:p w14:paraId="3ABE88EC" w14:textId="77777777" w:rsidR="009E5D63" w:rsidRPr="00637475" w:rsidRDefault="009E5D63" w:rsidP="00EA79B0">
            <w:pPr>
              <w:rPr>
                <w:rFonts w:ascii="Arial" w:hAnsi="Arial" w:cs="Arial"/>
              </w:rPr>
            </w:pPr>
          </w:p>
        </w:tc>
        <w:tc>
          <w:tcPr>
            <w:tcW w:w="2128" w:type="dxa"/>
          </w:tcPr>
          <w:p w14:paraId="3A97971B" w14:textId="77777777" w:rsidR="009E5D63" w:rsidRPr="00637475" w:rsidRDefault="009E5D63" w:rsidP="00EA79B0">
            <w:pPr>
              <w:jc w:val="center"/>
              <w:rPr>
                <w:rFonts w:ascii="Arial" w:hAnsi="Arial" w:cs="Arial"/>
              </w:rPr>
            </w:pPr>
            <w:r w:rsidRPr="00637475">
              <w:rPr>
                <w:rFonts w:ascii="Arial" w:hAnsi="Arial" w:cs="Arial"/>
              </w:rPr>
              <w:t xml:space="preserve">Function </w:t>
            </w:r>
          </w:p>
        </w:tc>
        <w:tc>
          <w:tcPr>
            <w:tcW w:w="1440" w:type="dxa"/>
          </w:tcPr>
          <w:p w14:paraId="648CCAB0" w14:textId="77777777" w:rsidR="009E5D63" w:rsidRPr="00637475" w:rsidRDefault="009E5D63" w:rsidP="00EA79B0">
            <w:pPr>
              <w:jc w:val="center"/>
              <w:rPr>
                <w:rFonts w:ascii="Arial" w:hAnsi="Arial" w:cs="Arial"/>
              </w:rPr>
            </w:pPr>
            <w:r w:rsidRPr="00637475">
              <w:rPr>
                <w:rFonts w:ascii="Arial" w:hAnsi="Arial" w:cs="Arial"/>
              </w:rPr>
              <w:t xml:space="preserve">Capacity </w:t>
            </w:r>
          </w:p>
        </w:tc>
        <w:tc>
          <w:tcPr>
            <w:tcW w:w="1980" w:type="dxa"/>
          </w:tcPr>
          <w:p w14:paraId="0848A0A7" w14:textId="77777777" w:rsidR="009E5D63" w:rsidRPr="00637475" w:rsidRDefault="009E5D63" w:rsidP="00EA79B0">
            <w:pPr>
              <w:jc w:val="center"/>
              <w:rPr>
                <w:rFonts w:ascii="Arial" w:hAnsi="Arial" w:cs="Arial"/>
              </w:rPr>
            </w:pPr>
            <w:r w:rsidRPr="00637475">
              <w:rPr>
                <w:rFonts w:ascii="Arial" w:hAnsi="Arial" w:cs="Arial"/>
              </w:rPr>
              <w:t xml:space="preserve">Average Daily Activity </w:t>
            </w:r>
          </w:p>
        </w:tc>
      </w:tr>
      <w:tr w:rsidR="009E5D63" w:rsidRPr="00637475" w14:paraId="3C23B8B8" w14:textId="77777777" w:rsidTr="00EA79B0">
        <w:tc>
          <w:tcPr>
            <w:tcW w:w="2840" w:type="dxa"/>
          </w:tcPr>
          <w:p w14:paraId="0E32AA04" w14:textId="77777777" w:rsidR="009E5D63" w:rsidRPr="00637475" w:rsidRDefault="009E5D63" w:rsidP="00EA79B0">
            <w:pPr>
              <w:rPr>
                <w:rFonts w:ascii="Arial" w:hAnsi="Arial" w:cs="Arial"/>
              </w:rPr>
            </w:pPr>
            <w:r w:rsidRPr="00637475">
              <w:rPr>
                <w:rFonts w:ascii="Arial" w:hAnsi="Arial" w:cs="Arial"/>
              </w:rPr>
              <w:t>Medical Assessment Unit</w:t>
            </w:r>
          </w:p>
        </w:tc>
        <w:tc>
          <w:tcPr>
            <w:tcW w:w="2128" w:type="dxa"/>
          </w:tcPr>
          <w:p w14:paraId="48B11BAB" w14:textId="77777777" w:rsidR="009E5D63" w:rsidRPr="00637475" w:rsidRDefault="009E5D63" w:rsidP="00EA79B0">
            <w:pPr>
              <w:jc w:val="center"/>
              <w:rPr>
                <w:rFonts w:ascii="Arial" w:hAnsi="Arial" w:cs="Arial"/>
              </w:rPr>
            </w:pPr>
            <w:r w:rsidRPr="00637475">
              <w:rPr>
                <w:rFonts w:ascii="Arial" w:hAnsi="Arial" w:cs="Arial"/>
              </w:rPr>
              <w:t xml:space="preserve">‘Front Door’ for GP referred and </w:t>
            </w:r>
            <w:proofErr w:type="spellStart"/>
            <w:r w:rsidRPr="00637475">
              <w:rPr>
                <w:rFonts w:ascii="Arial" w:hAnsi="Arial" w:cs="Arial"/>
              </w:rPr>
              <w:t>self presenting</w:t>
            </w:r>
            <w:proofErr w:type="spellEnd"/>
            <w:r w:rsidRPr="00637475">
              <w:rPr>
                <w:rFonts w:ascii="Arial" w:hAnsi="Arial" w:cs="Arial"/>
              </w:rPr>
              <w:t xml:space="preserve"> medical patients.</w:t>
            </w:r>
          </w:p>
        </w:tc>
        <w:tc>
          <w:tcPr>
            <w:tcW w:w="1440" w:type="dxa"/>
          </w:tcPr>
          <w:p w14:paraId="4D7F3C26" w14:textId="39F87929" w:rsidR="009E5D63" w:rsidRPr="00637475" w:rsidRDefault="009E5D63" w:rsidP="00EA79B0">
            <w:pPr>
              <w:jc w:val="center"/>
              <w:rPr>
                <w:rFonts w:ascii="Arial" w:hAnsi="Arial" w:cs="Arial"/>
              </w:rPr>
            </w:pPr>
            <w:r>
              <w:rPr>
                <w:rFonts w:ascii="Arial" w:hAnsi="Arial" w:cs="Arial"/>
              </w:rPr>
              <w:t>9</w:t>
            </w:r>
            <w:r w:rsidRPr="00637475">
              <w:rPr>
                <w:rFonts w:ascii="Arial" w:hAnsi="Arial" w:cs="Arial"/>
              </w:rPr>
              <w:t xml:space="preserve"> Trolley Bays </w:t>
            </w:r>
          </w:p>
        </w:tc>
        <w:tc>
          <w:tcPr>
            <w:tcW w:w="1980" w:type="dxa"/>
          </w:tcPr>
          <w:p w14:paraId="25334D28" w14:textId="77777777" w:rsidR="009E5D63" w:rsidRPr="00637475" w:rsidRDefault="009E5D63" w:rsidP="00EA79B0">
            <w:pPr>
              <w:jc w:val="center"/>
              <w:rPr>
                <w:rFonts w:ascii="Arial" w:hAnsi="Arial" w:cs="Arial"/>
              </w:rPr>
            </w:pPr>
            <w:r w:rsidRPr="00637475">
              <w:rPr>
                <w:rFonts w:ascii="Arial" w:hAnsi="Arial" w:cs="Arial"/>
              </w:rPr>
              <w:t>15-20 attendances over 24 hour period.</w:t>
            </w:r>
          </w:p>
        </w:tc>
      </w:tr>
      <w:tr w:rsidR="009E5D63" w:rsidRPr="00637475" w14:paraId="45D76F7F" w14:textId="77777777" w:rsidTr="00EA79B0">
        <w:tc>
          <w:tcPr>
            <w:tcW w:w="2840" w:type="dxa"/>
          </w:tcPr>
          <w:p w14:paraId="417245BB" w14:textId="77777777" w:rsidR="009E5D63" w:rsidRPr="00637475" w:rsidRDefault="009E5D63" w:rsidP="00EA79B0">
            <w:pPr>
              <w:rPr>
                <w:rFonts w:ascii="Arial" w:hAnsi="Arial" w:cs="Arial"/>
              </w:rPr>
            </w:pPr>
            <w:r w:rsidRPr="00637475">
              <w:rPr>
                <w:rFonts w:ascii="Arial" w:hAnsi="Arial" w:cs="Arial"/>
              </w:rPr>
              <w:t>Acute Medical Receiving Unit</w:t>
            </w:r>
          </w:p>
          <w:p w14:paraId="57E9FD6F" w14:textId="77777777" w:rsidR="009E5D63" w:rsidRPr="00637475" w:rsidRDefault="009E5D63" w:rsidP="00EA79B0">
            <w:pPr>
              <w:rPr>
                <w:rFonts w:ascii="Arial" w:hAnsi="Arial" w:cs="Arial"/>
              </w:rPr>
            </w:pPr>
          </w:p>
          <w:p w14:paraId="46AC77BF" w14:textId="77777777" w:rsidR="009E5D63" w:rsidRPr="00637475" w:rsidRDefault="009E5D63" w:rsidP="00EA79B0">
            <w:pPr>
              <w:rPr>
                <w:rFonts w:ascii="Arial" w:hAnsi="Arial" w:cs="Arial"/>
              </w:rPr>
            </w:pPr>
          </w:p>
        </w:tc>
        <w:tc>
          <w:tcPr>
            <w:tcW w:w="2128" w:type="dxa"/>
          </w:tcPr>
          <w:p w14:paraId="617AADDB" w14:textId="77777777" w:rsidR="009E5D63" w:rsidRPr="00637475" w:rsidRDefault="009E5D63" w:rsidP="00EA79B0">
            <w:pPr>
              <w:jc w:val="center"/>
              <w:rPr>
                <w:rFonts w:ascii="Arial" w:hAnsi="Arial" w:cs="Arial"/>
              </w:rPr>
            </w:pPr>
            <w:r w:rsidRPr="00637475">
              <w:rPr>
                <w:rFonts w:ascii="Arial" w:hAnsi="Arial" w:cs="Arial"/>
              </w:rPr>
              <w:t>Inpatient receiving ward for all medical admission to Vale of Leven Hospital.</w:t>
            </w:r>
          </w:p>
        </w:tc>
        <w:tc>
          <w:tcPr>
            <w:tcW w:w="1440" w:type="dxa"/>
          </w:tcPr>
          <w:p w14:paraId="3A6C91BC" w14:textId="77777777" w:rsidR="009E5D63" w:rsidRPr="00637475" w:rsidRDefault="009E5D63" w:rsidP="00EA79B0">
            <w:pPr>
              <w:jc w:val="center"/>
              <w:rPr>
                <w:rFonts w:ascii="Arial" w:hAnsi="Arial" w:cs="Arial"/>
              </w:rPr>
            </w:pPr>
            <w:r>
              <w:rPr>
                <w:rFonts w:ascii="Arial" w:hAnsi="Arial" w:cs="Arial"/>
              </w:rPr>
              <w:t>12</w:t>
            </w:r>
            <w:r w:rsidRPr="00637475">
              <w:rPr>
                <w:rFonts w:ascii="Arial" w:hAnsi="Arial" w:cs="Arial"/>
              </w:rPr>
              <w:t xml:space="preserve"> Beds </w:t>
            </w:r>
          </w:p>
        </w:tc>
        <w:tc>
          <w:tcPr>
            <w:tcW w:w="1980" w:type="dxa"/>
          </w:tcPr>
          <w:p w14:paraId="721FB7B4" w14:textId="015F0FF4" w:rsidR="009E5D63" w:rsidRPr="00637475" w:rsidRDefault="009E5D63" w:rsidP="00EA79B0">
            <w:pPr>
              <w:jc w:val="center"/>
              <w:rPr>
                <w:rFonts w:ascii="Arial" w:hAnsi="Arial" w:cs="Arial"/>
              </w:rPr>
            </w:pPr>
            <w:r>
              <w:rPr>
                <w:rFonts w:ascii="Arial" w:hAnsi="Arial" w:cs="Arial"/>
              </w:rPr>
              <w:t>7</w:t>
            </w:r>
            <w:r w:rsidRPr="00637475">
              <w:rPr>
                <w:rFonts w:ascii="Arial" w:hAnsi="Arial" w:cs="Arial"/>
              </w:rPr>
              <w:t xml:space="preserve"> admissions per day </w:t>
            </w:r>
          </w:p>
        </w:tc>
      </w:tr>
      <w:tr w:rsidR="009E5D63" w:rsidRPr="00637475" w14:paraId="2298D781" w14:textId="77777777" w:rsidTr="009E5D63">
        <w:trPr>
          <w:trHeight w:val="1435"/>
        </w:trPr>
        <w:tc>
          <w:tcPr>
            <w:tcW w:w="2840" w:type="dxa"/>
          </w:tcPr>
          <w:p w14:paraId="74DD45C2" w14:textId="77777777" w:rsidR="009E5D63" w:rsidRDefault="009E5D63" w:rsidP="00EA79B0">
            <w:pPr>
              <w:rPr>
                <w:rFonts w:ascii="Arial" w:hAnsi="Arial" w:cs="Arial"/>
              </w:rPr>
            </w:pPr>
            <w:r w:rsidRPr="00637475">
              <w:rPr>
                <w:rFonts w:ascii="Arial" w:hAnsi="Arial" w:cs="Arial"/>
              </w:rPr>
              <w:t xml:space="preserve">Lomond Ward </w:t>
            </w:r>
          </w:p>
          <w:p w14:paraId="5D0CC3E6" w14:textId="0C4CFD07" w:rsidR="009E5D63" w:rsidRPr="00637475" w:rsidRDefault="009E5D63" w:rsidP="00EA79B0">
            <w:pPr>
              <w:rPr>
                <w:rFonts w:ascii="Arial" w:hAnsi="Arial" w:cs="Arial"/>
              </w:rPr>
            </w:pPr>
          </w:p>
        </w:tc>
        <w:tc>
          <w:tcPr>
            <w:tcW w:w="2128" w:type="dxa"/>
          </w:tcPr>
          <w:p w14:paraId="0A3898AD" w14:textId="4CA04C67" w:rsidR="009E5D63" w:rsidRPr="00637475" w:rsidRDefault="009E5D63" w:rsidP="009E5D63">
            <w:pPr>
              <w:jc w:val="center"/>
              <w:rPr>
                <w:rFonts w:ascii="Arial" w:hAnsi="Arial" w:cs="Arial"/>
              </w:rPr>
            </w:pPr>
            <w:r w:rsidRPr="00637475">
              <w:rPr>
                <w:rFonts w:ascii="Arial" w:hAnsi="Arial" w:cs="Arial"/>
              </w:rPr>
              <w:t xml:space="preserve">Downstream medical ward for Vale of Leven Hospital. </w:t>
            </w:r>
          </w:p>
        </w:tc>
        <w:tc>
          <w:tcPr>
            <w:tcW w:w="1440" w:type="dxa"/>
          </w:tcPr>
          <w:p w14:paraId="3845E729" w14:textId="77777777" w:rsidR="009E5D63" w:rsidRDefault="009E5D63" w:rsidP="00EA79B0">
            <w:pPr>
              <w:jc w:val="center"/>
              <w:rPr>
                <w:rFonts w:ascii="Arial" w:hAnsi="Arial" w:cs="Arial"/>
              </w:rPr>
            </w:pPr>
            <w:r w:rsidRPr="00637475">
              <w:rPr>
                <w:rFonts w:ascii="Arial" w:hAnsi="Arial" w:cs="Arial"/>
              </w:rPr>
              <w:t xml:space="preserve">27 Beds </w:t>
            </w:r>
          </w:p>
          <w:p w14:paraId="26E08723" w14:textId="3D9101ED" w:rsidR="009E5D63" w:rsidRPr="00637475" w:rsidRDefault="009E5D63" w:rsidP="00EA79B0">
            <w:pPr>
              <w:rPr>
                <w:rFonts w:ascii="Arial" w:hAnsi="Arial" w:cs="Arial"/>
              </w:rPr>
            </w:pPr>
          </w:p>
        </w:tc>
        <w:tc>
          <w:tcPr>
            <w:tcW w:w="1980" w:type="dxa"/>
          </w:tcPr>
          <w:p w14:paraId="0EAD1F5C" w14:textId="77777777" w:rsidR="009E5D63" w:rsidRPr="00637475" w:rsidRDefault="009E5D63" w:rsidP="00EA79B0">
            <w:pPr>
              <w:jc w:val="center"/>
              <w:rPr>
                <w:rFonts w:ascii="Arial" w:hAnsi="Arial" w:cs="Arial"/>
              </w:rPr>
            </w:pPr>
          </w:p>
        </w:tc>
      </w:tr>
      <w:tr w:rsidR="009E5D63" w:rsidRPr="00637475" w14:paraId="7BDAD876" w14:textId="77777777" w:rsidTr="00EA79B0">
        <w:tc>
          <w:tcPr>
            <w:tcW w:w="2840" w:type="dxa"/>
          </w:tcPr>
          <w:p w14:paraId="5C90237D" w14:textId="77777777" w:rsidR="009E5D63" w:rsidRPr="00637475" w:rsidRDefault="009E5D63" w:rsidP="00EA79B0">
            <w:pPr>
              <w:rPr>
                <w:rFonts w:ascii="Arial" w:hAnsi="Arial" w:cs="Arial"/>
              </w:rPr>
            </w:pPr>
            <w:r w:rsidRPr="00637475">
              <w:rPr>
                <w:rFonts w:ascii="Arial" w:hAnsi="Arial" w:cs="Arial"/>
              </w:rPr>
              <w:t xml:space="preserve">Ward 14 </w:t>
            </w:r>
          </w:p>
        </w:tc>
        <w:tc>
          <w:tcPr>
            <w:tcW w:w="2128" w:type="dxa"/>
          </w:tcPr>
          <w:p w14:paraId="20AE5205" w14:textId="77777777" w:rsidR="009E5D63" w:rsidRPr="00637475" w:rsidRDefault="009E5D63" w:rsidP="00EA79B0">
            <w:pPr>
              <w:jc w:val="center"/>
              <w:rPr>
                <w:rFonts w:ascii="Arial" w:hAnsi="Arial" w:cs="Arial"/>
              </w:rPr>
            </w:pPr>
            <w:r w:rsidRPr="00637475">
              <w:rPr>
                <w:rFonts w:ascii="Arial" w:hAnsi="Arial" w:cs="Arial"/>
              </w:rPr>
              <w:t>Rehab/Assessment (Stroke/Parkinsons)</w:t>
            </w:r>
          </w:p>
        </w:tc>
        <w:tc>
          <w:tcPr>
            <w:tcW w:w="1440" w:type="dxa"/>
          </w:tcPr>
          <w:p w14:paraId="5A8D5AF6" w14:textId="77777777" w:rsidR="009E5D63" w:rsidRPr="00637475" w:rsidRDefault="009E5D63" w:rsidP="00EA79B0">
            <w:pPr>
              <w:jc w:val="center"/>
              <w:rPr>
                <w:rFonts w:ascii="Arial" w:hAnsi="Arial" w:cs="Arial"/>
              </w:rPr>
            </w:pPr>
            <w:r w:rsidRPr="00637475">
              <w:rPr>
                <w:rFonts w:ascii="Arial" w:hAnsi="Arial" w:cs="Arial"/>
              </w:rPr>
              <w:t>20 Beds</w:t>
            </w:r>
          </w:p>
        </w:tc>
        <w:tc>
          <w:tcPr>
            <w:tcW w:w="1980" w:type="dxa"/>
          </w:tcPr>
          <w:p w14:paraId="7BE784B4" w14:textId="77777777" w:rsidR="009E5D63" w:rsidRPr="00637475" w:rsidRDefault="009E5D63" w:rsidP="00EA79B0">
            <w:pPr>
              <w:jc w:val="center"/>
              <w:rPr>
                <w:rFonts w:ascii="Arial" w:hAnsi="Arial" w:cs="Arial"/>
              </w:rPr>
            </w:pPr>
          </w:p>
        </w:tc>
      </w:tr>
      <w:tr w:rsidR="009E5D63" w:rsidRPr="00637475" w14:paraId="2C1CFEAE" w14:textId="77777777" w:rsidTr="00EA79B0">
        <w:tc>
          <w:tcPr>
            <w:tcW w:w="2840" w:type="dxa"/>
          </w:tcPr>
          <w:p w14:paraId="15AF1670" w14:textId="77777777" w:rsidR="009E5D63" w:rsidRPr="00637475" w:rsidRDefault="009E5D63" w:rsidP="00EA79B0">
            <w:pPr>
              <w:rPr>
                <w:rFonts w:ascii="Arial" w:hAnsi="Arial" w:cs="Arial"/>
              </w:rPr>
            </w:pPr>
            <w:r w:rsidRPr="00637475">
              <w:rPr>
                <w:rFonts w:ascii="Arial" w:hAnsi="Arial" w:cs="Arial"/>
              </w:rPr>
              <w:t xml:space="preserve">Ward 15 </w:t>
            </w:r>
          </w:p>
        </w:tc>
        <w:tc>
          <w:tcPr>
            <w:tcW w:w="2128" w:type="dxa"/>
          </w:tcPr>
          <w:p w14:paraId="78FC8BFE" w14:textId="77777777" w:rsidR="009E5D63" w:rsidRPr="00637475" w:rsidRDefault="009E5D63" w:rsidP="00EA79B0">
            <w:pPr>
              <w:jc w:val="center"/>
              <w:rPr>
                <w:rFonts w:ascii="Arial" w:hAnsi="Arial" w:cs="Arial"/>
              </w:rPr>
            </w:pPr>
            <w:r w:rsidRPr="00637475">
              <w:rPr>
                <w:rFonts w:ascii="Arial" w:hAnsi="Arial" w:cs="Arial"/>
              </w:rPr>
              <w:t>Rehab/Assessment (Ortho Rehab)</w:t>
            </w:r>
          </w:p>
        </w:tc>
        <w:tc>
          <w:tcPr>
            <w:tcW w:w="1440" w:type="dxa"/>
          </w:tcPr>
          <w:p w14:paraId="0B939027" w14:textId="77777777" w:rsidR="009E5D63" w:rsidRPr="00637475" w:rsidRDefault="009E5D63" w:rsidP="00EA79B0">
            <w:pPr>
              <w:jc w:val="center"/>
              <w:rPr>
                <w:rFonts w:ascii="Arial" w:hAnsi="Arial" w:cs="Arial"/>
              </w:rPr>
            </w:pPr>
            <w:r w:rsidRPr="00637475">
              <w:rPr>
                <w:rFonts w:ascii="Arial" w:hAnsi="Arial" w:cs="Arial"/>
              </w:rPr>
              <w:t xml:space="preserve">21 Beds </w:t>
            </w:r>
          </w:p>
        </w:tc>
        <w:tc>
          <w:tcPr>
            <w:tcW w:w="1980" w:type="dxa"/>
          </w:tcPr>
          <w:p w14:paraId="370DEBD4" w14:textId="77777777" w:rsidR="009E5D63" w:rsidRPr="00637475" w:rsidRDefault="009E5D63" w:rsidP="00EA79B0">
            <w:pPr>
              <w:jc w:val="center"/>
              <w:rPr>
                <w:rFonts w:ascii="Arial" w:hAnsi="Arial" w:cs="Arial"/>
              </w:rPr>
            </w:pPr>
          </w:p>
        </w:tc>
      </w:tr>
    </w:tbl>
    <w:p w14:paraId="3D57BBFF" w14:textId="77777777" w:rsidR="009E5D63" w:rsidRDefault="009E5D63" w:rsidP="009E5D63">
      <w:pPr>
        <w:jc w:val="both"/>
        <w:rPr>
          <w:rFonts w:ascii="Arial" w:hAnsi="Arial" w:cs="Arial"/>
          <w:b/>
        </w:rPr>
      </w:pPr>
    </w:p>
    <w:p w14:paraId="6F632ACE" w14:textId="36F3AD9A" w:rsidR="009E5D63" w:rsidRPr="003F7A99" w:rsidRDefault="009E5D63" w:rsidP="009E5D63">
      <w:pPr>
        <w:jc w:val="both"/>
        <w:rPr>
          <w:rFonts w:ascii="Arial" w:hAnsi="Arial" w:cs="Arial"/>
          <w:b/>
        </w:rPr>
      </w:pPr>
      <w:r w:rsidRPr="003F7A99">
        <w:rPr>
          <w:rFonts w:ascii="Arial" w:hAnsi="Arial" w:cs="Arial"/>
          <w:b/>
        </w:rPr>
        <w:t>Integrated Care GPs</w:t>
      </w:r>
    </w:p>
    <w:p w14:paraId="47EBEC8D" w14:textId="62D6C314" w:rsidR="009E5D63" w:rsidRPr="003F7A99" w:rsidRDefault="009E5D63" w:rsidP="009E5D63">
      <w:pPr>
        <w:jc w:val="both"/>
        <w:rPr>
          <w:rFonts w:ascii="Arial" w:hAnsi="Arial" w:cs="Arial"/>
        </w:rPr>
      </w:pPr>
      <w:r w:rsidRPr="003F7A99">
        <w:rPr>
          <w:rFonts w:ascii="Arial" w:hAnsi="Arial" w:cs="Arial"/>
        </w:rPr>
        <w:lastRenderedPageBreak/>
        <w:t xml:space="preserve">In the evenings and at weekends, the </w:t>
      </w:r>
      <w:r>
        <w:rPr>
          <w:rFonts w:ascii="Arial" w:hAnsi="Arial" w:cs="Arial"/>
        </w:rPr>
        <w:t>Clinical Fellows</w:t>
      </w:r>
      <w:r w:rsidRPr="003F7A99">
        <w:rPr>
          <w:rFonts w:ascii="Arial" w:hAnsi="Arial" w:cs="Arial"/>
        </w:rPr>
        <w:t xml:space="preserve"> are supervised on site by Integrated Care GPs (ICGPs). These are a group of 18 experienced GPs with additional experience and training in acute medicine, who provide senior on-site cover for patients in the Medical Unit at the hospital. They cover the out-of-hours period of time. Their role is to provide senior assistance when required, either for reasons of workload or complexity. </w:t>
      </w:r>
    </w:p>
    <w:p w14:paraId="40DEACDF" w14:textId="77777777" w:rsidR="009E5D63" w:rsidRPr="003F7A99" w:rsidRDefault="009E5D63" w:rsidP="009E5D63">
      <w:pPr>
        <w:jc w:val="both"/>
        <w:rPr>
          <w:rFonts w:ascii="Arial" w:hAnsi="Arial" w:cs="Arial"/>
        </w:rPr>
      </w:pPr>
      <w:r w:rsidRPr="003F7A99">
        <w:rPr>
          <w:rFonts w:ascii="Arial" w:hAnsi="Arial" w:cs="Arial"/>
        </w:rPr>
        <w:t xml:space="preserve">During the out-of-hours period the Hospital-at-Night (HAN) team provide emergency cover in the hospital. This is consists of a middle grade doctor, HAN Nurse Practitioner (who acts as co-ordinator) and led by the ICGP.  </w:t>
      </w:r>
    </w:p>
    <w:p w14:paraId="7B30B355" w14:textId="3B0E91D7" w:rsidR="009E5D63" w:rsidRPr="003F7A99" w:rsidRDefault="009E5D63" w:rsidP="009E5D63">
      <w:pPr>
        <w:jc w:val="both"/>
        <w:rPr>
          <w:rFonts w:ascii="Arial" w:hAnsi="Arial" w:cs="Arial"/>
          <w:b/>
        </w:rPr>
      </w:pPr>
      <w:r w:rsidRPr="003F7A99">
        <w:rPr>
          <w:rFonts w:ascii="Arial" w:hAnsi="Arial" w:cs="Arial"/>
          <w:b/>
        </w:rPr>
        <w:t>Consultant Physician Input</w:t>
      </w:r>
    </w:p>
    <w:p w14:paraId="0087AF29" w14:textId="77777777" w:rsidR="009E5D63" w:rsidRPr="003F7A99" w:rsidRDefault="009E5D63" w:rsidP="009E5D63">
      <w:pPr>
        <w:jc w:val="both"/>
        <w:rPr>
          <w:rFonts w:ascii="Arial" w:hAnsi="Arial" w:cs="Arial"/>
        </w:rPr>
      </w:pPr>
      <w:r w:rsidRPr="003F7A99">
        <w:rPr>
          <w:rFonts w:ascii="Arial" w:hAnsi="Arial" w:cs="Arial"/>
        </w:rPr>
        <w:t>Each week, a Consultant Physician from the Royal Alexandra Hospital (RAH) will act as ‘Physician of the Week’ (</w:t>
      </w:r>
      <w:proofErr w:type="spellStart"/>
      <w:r w:rsidRPr="003F7A99">
        <w:rPr>
          <w:rFonts w:ascii="Arial" w:hAnsi="Arial" w:cs="Arial"/>
        </w:rPr>
        <w:t>PoW</w:t>
      </w:r>
      <w:proofErr w:type="spellEnd"/>
      <w:r w:rsidRPr="003F7A99">
        <w:rPr>
          <w:rFonts w:ascii="Arial" w:hAnsi="Arial" w:cs="Arial"/>
        </w:rPr>
        <w:t xml:space="preserve">). They are on-site from 0900 – 1700 Monday to Friday. </w:t>
      </w:r>
    </w:p>
    <w:p w14:paraId="6301613A" w14:textId="77777777" w:rsidR="009E5D63" w:rsidRPr="003F7A99" w:rsidRDefault="009E5D63" w:rsidP="009E5D63">
      <w:pPr>
        <w:jc w:val="both"/>
        <w:rPr>
          <w:rFonts w:ascii="Arial" w:hAnsi="Arial" w:cs="Arial"/>
        </w:rPr>
      </w:pPr>
      <w:r w:rsidRPr="003F7A99">
        <w:rPr>
          <w:rFonts w:ascii="Arial" w:hAnsi="Arial" w:cs="Arial"/>
        </w:rPr>
        <w:t xml:space="preserve">They will lead a ward round of all the patients in the Acute Medical Unit (AMU, Ward 3), then </w:t>
      </w:r>
      <w:r>
        <w:rPr>
          <w:rFonts w:ascii="Arial" w:hAnsi="Arial" w:cs="Arial"/>
        </w:rPr>
        <w:t xml:space="preserve">twice weekly </w:t>
      </w:r>
      <w:r w:rsidRPr="003F7A99">
        <w:rPr>
          <w:rFonts w:ascii="Arial" w:hAnsi="Arial" w:cs="Arial"/>
        </w:rPr>
        <w:t>half of the patients in Lomond Ward</w:t>
      </w:r>
      <w:r>
        <w:rPr>
          <w:rFonts w:ascii="Arial" w:hAnsi="Arial" w:cs="Arial"/>
        </w:rPr>
        <w:t>.</w:t>
      </w:r>
      <w:r w:rsidRPr="003F7A99">
        <w:rPr>
          <w:rFonts w:ascii="Arial" w:hAnsi="Arial" w:cs="Arial"/>
        </w:rPr>
        <w:t xml:space="preserve"> The </w:t>
      </w:r>
      <w:proofErr w:type="spellStart"/>
      <w:r w:rsidRPr="003F7A99">
        <w:rPr>
          <w:rFonts w:ascii="Arial" w:hAnsi="Arial" w:cs="Arial"/>
        </w:rPr>
        <w:t>PoW</w:t>
      </w:r>
      <w:proofErr w:type="spellEnd"/>
      <w:r w:rsidRPr="003F7A99">
        <w:rPr>
          <w:rFonts w:ascii="Arial" w:hAnsi="Arial" w:cs="Arial"/>
        </w:rPr>
        <w:t xml:space="preserve"> will see the new patients admitted to AMU on a ward round starting at 4pm, then will leave the hospital. After 5pm, another consultant from the RAH will be on-call from home covering both the </w:t>
      </w:r>
      <w:proofErr w:type="spellStart"/>
      <w:r w:rsidRPr="003F7A99">
        <w:rPr>
          <w:rFonts w:ascii="Arial" w:hAnsi="Arial" w:cs="Arial"/>
        </w:rPr>
        <w:t>VoL</w:t>
      </w:r>
      <w:proofErr w:type="spellEnd"/>
      <w:r w:rsidRPr="003F7A99">
        <w:rPr>
          <w:rFonts w:ascii="Arial" w:hAnsi="Arial" w:cs="Arial"/>
        </w:rPr>
        <w:t xml:space="preserve"> or RAH. </w:t>
      </w:r>
      <w:r>
        <w:rPr>
          <w:rFonts w:ascii="Arial" w:hAnsi="Arial" w:cs="Arial"/>
        </w:rPr>
        <w:t xml:space="preserve">It is anticipated that the postholder will permit the Consultant 2 sessions per week to undertake outpatient/remote clinics at the VOL by being the senior support for clinical advice. </w:t>
      </w:r>
    </w:p>
    <w:p w14:paraId="499A88FB" w14:textId="77777777" w:rsidR="009E5D63" w:rsidRDefault="009E5D63" w:rsidP="009E5D63">
      <w:pPr>
        <w:jc w:val="both"/>
        <w:rPr>
          <w:rFonts w:ascii="Arial" w:hAnsi="Arial" w:cs="Arial"/>
        </w:rPr>
      </w:pPr>
      <w:r w:rsidRPr="003F7A99">
        <w:rPr>
          <w:rFonts w:ascii="Arial" w:hAnsi="Arial" w:cs="Arial"/>
        </w:rPr>
        <w:t xml:space="preserve">On Saturdays and Sundays a consultant from RAH will do a ward round in AMU at RAH then come to </w:t>
      </w:r>
      <w:proofErr w:type="spellStart"/>
      <w:r w:rsidRPr="003F7A99">
        <w:rPr>
          <w:rFonts w:ascii="Arial" w:hAnsi="Arial" w:cs="Arial"/>
        </w:rPr>
        <w:t>VoL</w:t>
      </w:r>
      <w:proofErr w:type="spellEnd"/>
      <w:r w:rsidRPr="003F7A99">
        <w:rPr>
          <w:rFonts w:ascii="Arial" w:hAnsi="Arial" w:cs="Arial"/>
        </w:rPr>
        <w:t xml:space="preserve"> (usually around 12-1pm) to do a ward round in AMU. The main aim is to see new admissions and patients and review any patients causing concern. </w:t>
      </w:r>
    </w:p>
    <w:p w14:paraId="25C6C2C7" w14:textId="77777777" w:rsidR="009E5D63" w:rsidRPr="003F7A99" w:rsidRDefault="009E5D63" w:rsidP="009E5D63">
      <w:pPr>
        <w:jc w:val="both"/>
        <w:rPr>
          <w:rFonts w:ascii="Arial" w:hAnsi="Arial" w:cs="Arial"/>
        </w:rPr>
      </w:pPr>
    </w:p>
    <w:p w14:paraId="552B1C9D" w14:textId="77777777" w:rsidR="009E5D63" w:rsidRPr="003F7A99" w:rsidRDefault="009E5D63" w:rsidP="009E5D63">
      <w:pPr>
        <w:jc w:val="both"/>
        <w:rPr>
          <w:rFonts w:ascii="Arial" w:hAnsi="Arial" w:cs="Arial"/>
          <w:b/>
        </w:rPr>
      </w:pPr>
      <w:r w:rsidRPr="003F7A99">
        <w:rPr>
          <w:rFonts w:ascii="Arial" w:hAnsi="Arial" w:cs="Arial"/>
          <w:b/>
        </w:rPr>
        <w:t>Medical Receiving</w:t>
      </w:r>
    </w:p>
    <w:p w14:paraId="18F9C0AA" w14:textId="0E361BBF" w:rsidR="009E5D63" w:rsidRPr="003F7A99" w:rsidRDefault="009E5D63" w:rsidP="009E5D63">
      <w:pPr>
        <w:jc w:val="both"/>
        <w:rPr>
          <w:rFonts w:ascii="Arial" w:hAnsi="Arial" w:cs="Arial"/>
        </w:rPr>
      </w:pPr>
      <w:r w:rsidRPr="003F7A99">
        <w:rPr>
          <w:rFonts w:ascii="Arial" w:hAnsi="Arial" w:cs="Arial"/>
        </w:rPr>
        <w:t xml:space="preserve">The Vale of Leven Hospital MAU (Medical Admissions Unit) accepts unscheduled medical patients referred by GPs or brought by the Scottish Ambulance Service (SAS) from Alexandria, Dumbarton and Helensburgh. </w:t>
      </w:r>
    </w:p>
    <w:p w14:paraId="40610669" w14:textId="77777777" w:rsidR="009E5D63" w:rsidRPr="003F7A99" w:rsidRDefault="009E5D63" w:rsidP="009E5D63">
      <w:pPr>
        <w:jc w:val="both"/>
        <w:rPr>
          <w:rFonts w:ascii="Arial" w:hAnsi="Arial" w:cs="Arial"/>
        </w:rPr>
      </w:pPr>
      <w:r w:rsidRPr="003F7A99">
        <w:rPr>
          <w:rFonts w:ascii="Arial" w:hAnsi="Arial" w:cs="Arial"/>
        </w:rPr>
        <w:t xml:space="preserve">There is no on-call Anaesthetist or Surgeon on site at </w:t>
      </w:r>
      <w:proofErr w:type="spellStart"/>
      <w:r w:rsidRPr="003F7A99">
        <w:rPr>
          <w:rFonts w:ascii="Arial" w:hAnsi="Arial" w:cs="Arial"/>
        </w:rPr>
        <w:t>VoL.</w:t>
      </w:r>
      <w:proofErr w:type="spellEnd"/>
      <w:r w:rsidRPr="003F7A99">
        <w:rPr>
          <w:rFonts w:ascii="Arial" w:hAnsi="Arial" w:cs="Arial"/>
        </w:rPr>
        <w:t xml:space="preserve"> Patients requiring (or potentially requiring) level 2 (HDU) or level 3 (ITU) care or surgical input need to by-pass the </w:t>
      </w:r>
      <w:proofErr w:type="spellStart"/>
      <w:r w:rsidRPr="003F7A99">
        <w:rPr>
          <w:rFonts w:ascii="Arial" w:hAnsi="Arial" w:cs="Arial"/>
        </w:rPr>
        <w:t>VoL</w:t>
      </w:r>
      <w:proofErr w:type="spellEnd"/>
      <w:r w:rsidRPr="003F7A99">
        <w:rPr>
          <w:rFonts w:ascii="Arial" w:hAnsi="Arial" w:cs="Arial"/>
        </w:rPr>
        <w:t xml:space="preserve"> (via the ambulance service or GP) or be identified early and transferred (usually) to the RAH. The local GPs are </w:t>
      </w:r>
      <w:r>
        <w:rPr>
          <w:rFonts w:ascii="Arial" w:hAnsi="Arial" w:cs="Arial"/>
        </w:rPr>
        <w:t xml:space="preserve">familiar with the selected medical take categories at </w:t>
      </w:r>
      <w:r w:rsidRPr="003F7A99">
        <w:rPr>
          <w:rFonts w:ascii="Arial" w:hAnsi="Arial" w:cs="Arial"/>
        </w:rPr>
        <w:t xml:space="preserve">the </w:t>
      </w:r>
      <w:proofErr w:type="spellStart"/>
      <w:r w:rsidRPr="003F7A99">
        <w:rPr>
          <w:rFonts w:ascii="Arial" w:hAnsi="Arial" w:cs="Arial"/>
        </w:rPr>
        <w:t>VoL</w:t>
      </w:r>
      <w:proofErr w:type="spellEnd"/>
      <w:r w:rsidRPr="003F7A99">
        <w:rPr>
          <w:rFonts w:ascii="Arial" w:hAnsi="Arial" w:cs="Arial"/>
        </w:rPr>
        <w:t xml:space="preserve"> Medical Unit. The MAU Senior Nursing Staff take GP referral calls (using SBAR) and if an alternative option to admission to the VOL MAU would appear better for the patient, they can discuss or advise as necessary. It is important that high-risk patients (as per protocols) are appropriately diverted to another hospital.  </w:t>
      </w:r>
    </w:p>
    <w:p w14:paraId="7E0601E6" w14:textId="77777777" w:rsidR="009E5D63" w:rsidRPr="003F7A99" w:rsidRDefault="009E5D63" w:rsidP="009E5D63">
      <w:pPr>
        <w:jc w:val="both"/>
        <w:rPr>
          <w:rFonts w:ascii="Arial" w:hAnsi="Arial" w:cs="Arial"/>
          <w:b/>
        </w:rPr>
      </w:pPr>
      <w:r w:rsidRPr="003F7A99">
        <w:rPr>
          <w:rFonts w:ascii="Arial" w:hAnsi="Arial" w:cs="Arial"/>
          <w:b/>
        </w:rPr>
        <w:t>By-pass/Transfer Protocols</w:t>
      </w:r>
    </w:p>
    <w:p w14:paraId="264F7631" w14:textId="77777777" w:rsidR="009E5D63" w:rsidRPr="003F7A99" w:rsidRDefault="009E5D63" w:rsidP="009E5D63">
      <w:pPr>
        <w:jc w:val="both"/>
        <w:rPr>
          <w:rFonts w:ascii="Arial" w:hAnsi="Arial" w:cs="Arial"/>
        </w:rPr>
      </w:pPr>
      <w:r w:rsidRPr="003F7A99">
        <w:rPr>
          <w:rFonts w:ascii="Arial" w:hAnsi="Arial" w:cs="Arial"/>
        </w:rPr>
        <w:t xml:space="preserve">It is important to note that the Vale of Leven Hospital has a Medical Admissions Unit </w:t>
      </w:r>
      <w:r w:rsidRPr="003F7A99">
        <w:rPr>
          <w:rFonts w:ascii="Arial" w:hAnsi="Arial" w:cs="Arial"/>
          <w:i/>
        </w:rPr>
        <w:t>without</w:t>
      </w:r>
      <w:r w:rsidRPr="003F7A99">
        <w:rPr>
          <w:rFonts w:ascii="Arial" w:hAnsi="Arial" w:cs="Arial"/>
        </w:rPr>
        <w:t xml:space="preserve"> on-site Anaesthetic / Critical Care cover. The safety of this system relies upon higher risk patients being directly admitted to RAH from home. These patients are identified by GPs and Ambulance crews with the use of “bypass protocols” which allow scoring of patients using “</w:t>
      </w:r>
      <w:proofErr w:type="spellStart"/>
      <w:r w:rsidRPr="003F7A99">
        <w:rPr>
          <w:rFonts w:ascii="Arial" w:hAnsi="Arial" w:cs="Arial"/>
        </w:rPr>
        <w:t>PreAMBLE</w:t>
      </w:r>
      <w:proofErr w:type="spellEnd"/>
      <w:r w:rsidRPr="003F7A99">
        <w:rPr>
          <w:rFonts w:ascii="Arial" w:hAnsi="Arial" w:cs="Arial"/>
        </w:rPr>
        <w:t>” (derived from BP, HR, RR, AVPU and O</w:t>
      </w:r>
      <w:r w:rsidRPr="003F7A99">
        <w:rPr>
          <w:rFonts w:ascii="Arial" w:hAnsi="Arial" w:cs="Arial"/>
          <w:vertAlign w:val="subscript"/>
        </w:rPr>
        <w:t>2</w:t>
      </w:r>
      <w:r w:rsidRPr="003F7A99">
        <w:rPr>
          <w:rFonts w:ascii="Arial" w:hAnsi="Arial" w:cs="Arial"/>
        </w:rPr>
        <w:t xml:space="preserve"> saturation.  It is expected that around 60-70 of local acute medical admissions can be safely managed at the Vale of Leven. </w:t>
      </w:r>
    </w:p>
    <w:p w14:paraId="37F28762" w14:textId="77777777" w:rsidR="009E5D63" w:rsidRPr="003F7A99" w:rsidRDefault="009E5D63" w:rsidP="009E5D63">
      <w:pPr>
        <w:jc w:val="both"/>
        <w:rPr>
          <w:rFonts w:ascii="Arial" w:hAnsi="Arial" w:cs="Arial"/>
          <w:b/>
        </w:rPr>
      </w:pPr>
      <w:r w:rsidRPr="003F7A99">
        <w:rPr>
          <w:rFonts w:ascii="Arial" w:hAnsi="Arial" w:cs="Arial"/>
        </w:rPr>
        <w:t xml:space="preserve">Patients arriving at MAU and considered high risk should be discussed with the on-call Consultant with a view to transferring to RAH. </w:t>
      </w:r>
    </w:p>
    <w:p w14:paraId="3BFF0215" w14:textId="77777777" w:rsidR="009E5D63" w:rsidRPr="003F7A99" w:rsidRDefault="009E5D63" w:rsidP="009E5D63">
      <w:pPr>
        <w:jc w:val="both"/>
        <w:rPr>
          <w:rFonts w:ascii="Arial" w:hAnsi="Arial" w:cs="Arial"/>
        </w:rPr>
      </w:pPr>
      <w:r w:rsidRPr="003F7A99">
        <w:rPr>
          <w:rFonts w:ascii="Arial" w:hAnsi="Arial" w:cs="Arial"/>
        </w:rPr>
        <w:t>If a patient needs transferred, but needs stabilised (or intubated) or is too unwell to transfer in an ambulance, then the Emergency Medical Retrieval Service (EMRS) can be activated to retrieve the patient, but this needs discussed with the on-call Consultant Physician in the first place.</w:t>
      </w:r>
    </w:p>
    <w:p w14:paraId="0B0E6715" w14:textId="77777777" w:rsidR="009E5D63" w:rsidRPr="003F7A99" w:rsidRDefault="009E5D63" w:rsidP="009E5D63">
      <w:pPr>
        <w:jc w:val="both"/>
        <w:rPr>
          <w:rFonts w:ascii="Arial" w:hAnsi="Arial" w:cs="Arial"/>
          <w:b/>
        </w:rPr>
      </w:pPr>
      <w:r w:rsidRPr="003F7A99">
        <w:rPr>
          <w:rFonts w:ascii="Arial" w:hAnsi="Arial" w:cs="Arial"/>
          <w:b/>
        </w:rPr>
        <w:t>Emergency Response Team</w:t>
      </w:r>
    </w:p>
    <w:p w14:paraId="76ACCB96" w14:textId="1126E647" w:rsidR="009E5D63" w:rsidRPr="003F7A99" w:rsidRDefault="009E5D63" w:rsidP="009E5D63">
      <w:pPr>
        <w:jc w:val="both"/>
        <w:rPr>
          <w:rFonts w:ascii="Arial" w:hAnsi="Arial" w:cs="Arial"/>
        </w:rPr>
      </w:pPr>
      <w:r w:rsidRPr="003F7A99">
        <w:rPr>
          <w:rFonts w:ascii="Arial" w:hAnsi="Arial" w:cs="Arial"/>
        </w:rPr>
        <w:t>The Vale of Leven Emergency Response Team consists of appropriate medical and nursing staff.</w:t>
      </w:r>
      <w:r w:rsidR="009B489B">
        <w:rPr>
          <w:rFonts w:ascii="Arial" w:hAnsi="Arial" w:cs="Arial"/>
        </w:rPr>
        <w:t xml:space="preserve"> </w:t>
      </w:r>
      <w:r w:rsidRPr="003F7A99">
        <w:rPr>
          <w:rFonts w:ascii="Arial" w:hAnsi="Arial" w:cs="Arial"/>
        </w:rPr>
        <w:t xml:space="preserve">There is no on-site Anaesthetist. During the day any critically unwell patient would require input from the on-site Consultant (Physician of the Week) and OOH the lead ICGP. Patients requiring or likely to require High-Dependency or Intensive Care should be transferred to the RAH as per protocols described once agreed by the Consultant Physician. </w:t>
      </w:r>
      <w:proofErr w:type="gramStart"/>
      <w:r w:rsidRPr="003F7A99">
        <w:rPr>
          <w:rFonts w:ascii="Arial" w:hAnsi="Arial" w:cs="Arial"/>
        </w:rPr>
        <w:t>Patients</w:t>
      </w:r>
      <w:proofErr w:type="gramEnd"/>
      <w:r w:rsidRPr="003F7A99">
        <w:rPr>
          <w:rFonts w:ascii="Arial" w:hAnsi="Arial" w:cs="Arial"/>
        </w:rPr>
        <w:t xml:space="preserve"> suitability for transfer should be assessed – if too unstable for transfer they may require on-site stabilisation and transfer by the Emergency Medical Retrieval Service (EMRS). </w:t>
      </w:r>
    </w:p>
    <w:p w14:paraId="39940499" w14:textId="77777777" w:rsidR="009E5D63" w:rsidRDefault="009E5D63" w:rsidP="009E5D63">
      <w:pPr>
        <w:jc w:val="both"/>
        <w:rPr>
          <w:rFonts w:ascii="Arial" w:hAnsi="Arial" w:cs="Arial"/>
          <w:b/>
          <w:color w:val="000000"/>
        </w:rPr>
      </w:pPr>
      <w:r w:rsidRPr="003F7A99">
        <w:rPr>
          <w:rFonts w:ascii="Arial" w:hAnsi="Arial" w:cs="Arial"/>
          <w:b/>
          <w:color w:val="000000"/>
        </w:rPr>
        <w:t xml:space="preserve">Teaching </w:t>
      </w:r>
    </w:p>
    <w:p w14:paraId="23290232" w14:textId="77777777" w:rsidR="009E5D63" w:rsidRDefault="009E5D63" w:rsidP="009E5D63">
      <w:pPr>
        <w:jc w:val="both"/>
        <w:rPr>
          <w:rFonts w:ascii="Arial" w:hAnsi="Arial" w:cs="Arial"/>
          <w:color w:val="000000"/>
        </w:rPr>
      </w:pPr>
      <w:r w:rsidRPr="003F7A99">
        <w:rPr>
          <w:rFonts w:ascii="Arial" w:hAnsi="Arial" w:cs="Arial"/>
          <w:color w:val="000000"/>
        </w:rPr>
        <w:t xml:space="preserve">There is lunchtime teaching on </w:t>
      </w:r>
      <w:r>
        <w:rPr>
          <w:rFonts w:ascii="Arial" w:hAnsi="Arial" w:cs="Arial"/>
          <w:color w:val="000000"/>
        </w:rPr>
        <w:t>Wednesdays</w:t>
      </w:r>
      <w:r w:rsidRPr="003F7A99">
        <w:rPr>
          <w:rFonts w:ascii="Arial" w:hAnsi="Arial" w:cs="Arial"/>
          <w:color w:val="000000"/>
        </w:rPr>
        <w:t xml:space="preserve"> 12.30 – 1.30pm. This </w:t>
      </w:r>
      <w:r>
        <w:rPr>
          <w:rFonts w:ascii="Arial" w:hAnsi="Arial" w:cs="Arial"/>
          <w:color w:val="000000"/>
        </w:rPr>
        <w:t xml:space="preserve">involves all grades of doctors </w:t>
      </w:r>
      <w:r w:rsidRPr="003F7A99">
        <w:rPr>
          <w:rFonts w:ascii="Arial" w:hAnsi="Arial" w:cs="Arial"/>
          <w:color w:val="000000"/>
        </w:rPr>
        <w:t>including the FY1s, middle grade doctors and consultants</w:t>
      </w:r>
      <w:r>
        <w:rPr>
          <w:rFonts w:ascii="Arial" w:hAnsi="Arial" w:cs="Arial"/>
          <w:color w:val="000000"/>
        </w:rPr>
        <w:t xml:space="preserve">, but also includes other health professionals and developments in 2024 are implementing a monthly ‘grand round’ of topics relevant for all healthcare workers in the hospital. </w:t>
      </w:r>
    </w:p>
    <w:p w14:paraId="3F21EC49" w14:textId="408E037F" w:rsidR="009E5D63" w:rsidRPr="003F7A99" w:rsidRDefault="009E5D63" w:rsidP="009E5D63">
      <w:pPr>
        <w:jc w:val="both"/>
        <w:rPr>
          <w:rFonts w:ascii="Arial" w:hAnsi="Arial" w:cs="Arial"/>
          <w:color w:val="000000"/>
        </w:rPr>
      </w:pPr>
      <w:r w:rsidRPr="003F7A99">
        <w:rPr>
          <w:rFonts w:ascii="Arial" w:hAnsi="Arial" w:cs="Arial"/>
          <w:color w:val="000000"/>
        </w:rPr>
        <w:t xml:space="preserve"> </w:t>
      </w:r>
      <w:r>
        <w:rPr>
          <w:rFonts w:ascii="Arial" w:hAnsi="Arial" w:cs="Arial"/>
          <w:color w:val="000000"/>
        </w:rPr>
        <w:t>IT access to NHS linked knowledge network and other medical search engines is available.</w:t>
      </w:r>
    </w:p>
    <w:p w14:paraId="2B824A21" w14:textId="77777777" w:rsidR="009E5D63" w:rsidRPr="003F7A99" w:rsidRDefault="009E5D63" w:rsidP="009E5D63">
      <w:pPr>
        <w:pStyle w:val="Subhead2"/>
        <w:spacing w:after="0"/>
        <w:rPr>
          <w:rFonts w:ascii="Arial" w:hAnsi="Arial" w:cs="Arial"/>
          <w:sz w:val="22"/>
          <w:szCs w:val="22"/>
        </w:rPr>
      </w:pPr>
    </w:p>
    <w:p w14:paraId="25CDB20D" w14:textId="77777777" w:rsidR="009B489B" w:rsidRDefault="009B489B">
      <w:pPr>
        <w:rPr>
          <w:rFonts w:ascii="Arial" w:hAnsi="Arial" w:cs="Arial"/>
          <w:b/>
          <w:bCs/>
        </w:rPr>
      </w:pPr>
    </w:p>
    <w:sectPr w:rsidR="009B4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
    <w:altName w:val="Vrinda"/>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456DA"/>
    <w:multiLevelType w:val="hybridMultilevel"/>
    <w:tmpl w:val="B798E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277FD"/>
    <w:multiLevelType w:val="hybridMultilevel"/>
    <w:tmpl w:val="1B947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6426AD"/>
    <w:multiLevelType w:val="hybridMultilevel"/>
    <w:tmpl w:val="D9EA9D8C"/>
    <w:lvl w:ilvl="0" w:tplc="BA5E48F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E3E3A"/>
    <w:multiLevelType w:val="hybridMultilevel"/>
    <w:tmpl w:val="EAE8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F57862"/>
    <w:multiLevelType w:val="hybridMultilevel"/>
    <w:tmpl w:val="93F8F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1C8"/>
    <w:rsid w:val="0000602B"/>
    <w:rsid w:val="00273840"/>
    <w:rsid w:val="0055486C"/>
    <w:rsid w:val="00644BB1"/>
    <w:rsid w:val="00827326"/>
    <w:rsid w:val="008D21ED"/>
    <w:rsid w:val="009621C8"/>
    <w:rsid w:val="009B489B"/>
    <w:rsid w:val="009E5D63"/>
    <w:rsid w:val="00AA6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13ADEB6"/>
  <w15:chartTrackingRefBased/>
  <w15:docId w15:val="{6F8819EB-EEA5-4916-93D0-A94EB7B9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1C8"/>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1C8"/>
    <w:pPr>
      <w:ind w:left="720"/>
      <w:contextualSpacing/>
    </w:pPr>
  </w:style>
  <w:style w:type="paragraph" w:styleId="BodyText">
    <w:name w:val="Body Text"/>
    <w:basedOn w:val="Normal"/>
    <w:link w:val="BodyTextChar"/>
    <w:rsid w:val="009E5D63"/>
    <w:pPr>
      <w:spacing w:after="120" w:line="240" w:lineRule="auto"/>
    </w:pPr>
    <w:rPr>
      <w:rFonts w:ascii="Times New Roman" w:eastAsia="Times New Roman" w:hAnsi="Times New Roman" w:cs="Times New Roman"/>
      <w:sz w:val="24"/>
      <w:szCs w:val="24"/>
      <w:lang w:eastAsia="en-GB"/>
      <w14:ligatures w14:val="none"/>
    </w:rPr>
  </w:style>
  <w:style w:type="character" w:customStyle="1" w:styleId="BodyTextChar">
    <w:name w:val="Body Text Char"/>
    <w:basedOn w:val="DefaultParagraphFont"/>
    <w:link w:val="BodyText"/>
    <w:rsid w:val="009E5D63"/>
    <w:rPr>
      <w:rFonts w:ascii="Times New Roman" w:eastAsia="Times New Roman" w:hAnsi="Times New Roman" w:cs="Times New Roman"/>
      <w:kern w:val="0"/>
      <w:sz w:val="24"/>
      <w:szCs w:val="24"/>
      <w:lang w:eastAsia="en-GB"/>
      <w14:ligatures w14:val="none"/>
    </w:rPr>
  </w:style>
  <w:style w:type="paragraph" w:customStyle="1" w:styleId="Subhead2">
    <w:name w:val="Subhead 2"/>
    <w:basedOn w:val="Normal"/>
    <w:rsid w:val="009E5D63"/>
    <w:pPr>
      <w:autoSpaceDE w:val="0"/>
      <w:autoSpaceDN w:val="0"/>
      <w:adjustRightInd w:val="0"/>
      <w:spacing w:after="113" w:line="240" w:lineRule="auto"/>
    </w:pPr>
    <w:rPr>
      <w:rFonts w:ascii="StoneSans" w:eastAsia="Times New Roman" w:hAnsi="StoneSans" w:cs="Times New Roman"/>
      <w:sz w:val="32"/>
      <w:szCs w:val="32"/>
      <w:lang w:val="en-US"/>
      <w14:ligatures w14:val="none"/>
    </w:rPr>
  </w:style>
  <w:style w:type="character" w:styleId="Hyperlink">
    <w:name w:val="Hyperlink"/>
    <w:basedOn w:val="DefaultParagraphFont"/>
    <w:uiPriority w:val="99"/>
    <w:semiHidden/>
    <w:unhideWhenUsed/>
    <w:rsid w:val="009B489B"/>
    <w:rPr>
      <w:color w:val="0000FF"/>
      <w:u w:val="single"/>
    </w:rPr>
  </w:style>
  <w:style w:type="table" w:styleId="TableGrid">
    <w:name w:val="Table Grid"/>
    <w:basedOn w:val="TableNormal"/>
    <w:uiPriority w:val="59"/>
    <w:rsid w:val="009B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 TargetMode="Externa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8849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NHSWI</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Sinead Lehane</cp:lastModifiedBy>
  <cp:revision>2</cp:revision>
  <dcterms:created xsi:type="dcterms:W3CDTF">2024-03-13T13:22:00Z</dcterms:created>
  <dcterms:modified xsi:type="dcterms:W3CDTF">2024-03-13T13:22:00Z</dcterms:modified>
</cp:coreProperties>
</file>