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C3F" w:rsidRPr="00D768C6" w:rsidRDefault="008D4146" w:rsidP="00315293">
      <w:pPr>
        <w:ind w:right="-897"/>
        <w:jc w:val="right"/>
        <w:rPr>
          <w:rFonts w:ascii="Calibri" w:hAnsi="Calibri" w:cs="Arial"/>
          <w:sz w:val="22"/>
          <w:szCs w:val="22"/>
        </w:rPr>
      </w:pPr>
      <w:r>
        <w:rPr>
          <w:rFonts w:ascii="Calibri" w:hAnsi="Calibri" w:cs="Arial"/>
          <w:noProof/>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3F4C3F" w:rsidRPr="00D768C6"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3F4C3F" w:rsidRDefault="003F4C3F" w:rsidP="00315293">
      <w:pPr>
        <w:ind w:right="-897"/>
        <w:rPr>
          <w:rFonts w:ascii="Calibri" w:hAnsi="Calibri" w:cs="Arial"/>
          <w:b/>
          <w:color w:val="002060"/>
          <w:sz w:val="48"/>
          <w:szCs w:val="22"/>
        </w:rPr>
      </w:pPr>
    </w:p>
    <w:p w:rsidR="003F4C3F" w:rsidRDefault="003F4C3F" w:rsidP="00315293">
      <w:pPr>
        <w:ind w:right="-897"/>
        <w:rPr>
          <w:rFonts w:ascii="Calibri" w:hAnsi="Calibri" w:cs="Arial"/>
          <w:b/>
          <w:color w:val="002060"/>
          <w:sz w:val="48"/>
          <w:szCs w:val="22"/>
        </w:rPr>
      </w:pP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Consultant in </w:t>
      </w:r>
      <w:r w:rsidR="008D4146">
        <w:rPr>
          <w:rFonts w:ascii="Calibri" w:hAnsi="Calibri" w:cs="Arial"/>
          <w:b/>
          <w:color w:val="002060"/>
          <w:sz w:val="48"/>
          <w:szCs w:val="22"/>
        </w:rPr>
        <w:t>Oral Maxillofacial Surgery</w:t>
      </w:r>
    </w:p>
    <w:p w:rsidR="003F4C3F" w:rsidRDefault="008D4146" w:rsidP="00315293">
      <w:pPr>
        <w:ind w:right="-897"/>
        <w:rPr>
          <w:rFonts w:ascii="Calibri" w:hAnsi="Calibri" w:cs="Arial"/>
          <w:b/>
          <w:color w:val="002060"/>
          <w:sz w:val="48"/>
          <w:szCs w:val="22"/>
        </w:rPr>
      </w:pPr>
      <w:r>
        <w:rPr>
          <w:rFonts w:ascii="Calibri" w:hAnsi="Calibri" w:cs="Arial"/>
          <w:b/>
          <w:color w:val="002060"/>
          <w:sz w:val="48"/>
          <w:szCs w:val="22"/>
        </w:rPr>
        <w:t>Location:   Queen Elizabeth University</w:t>
      </w:r>
      <w:r w:rsidR="003F4C3F">
        <w:rPr>
          <w:rFonts w:ascii="Calibri" w:hAnsi="Calibri" w:cs="Arial"/>
          <w:b/>
          <w:color w:val="002060"/>
          <w:sz w:val="48"/>
          <w:szCs w:val="22"/>
        </w:rPr>
        <w:t xml:space="preserve"> Hospital</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Job Reference: </w:t>
      </w:r>
      <w:r w:rsidR="008D4146">
        <w:rPr>
          <w:rFonts w:ascii="Calibri" w:hAnsi="Calibri" w:cs="Arial"/>
          <w:b/>
          <w:color w:val="002060"/>
          <w:sz w:val="48"/>
          <w:szCs w:val="22"/>
        </w:rPr>
        <w:t>10923</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Closing Date: </w:t>
      </w:r>
      <w:r w:rsidR="008D4146">
        <w:rPr>
          <w:rFonts w:ascii="Calibri" w:hAnsi="Calibri" w:cs="Arial"/>
          <w:b/>
          <w:color w:val="002060"/>
          <w:sz w:val="48"/>
          <w:szCs w:val="22"/>
        </w:rPr>
        <w:t>7</w:t>
      </w:r>
      <w:r w:rsidR="008D4146" w:rsidRPr="008D4146">
        <w:rPr>
          <w:rFonts w:ascii="Calibri" w:hAnsi="Calibri" w:cs="Arial"/>
          <w:b/>
          <w:color w:val="002060"/>
          <w:sz w:val="48"/>
          <w:szCs w:val="22"/>
          <w:vertAlign w:val="superscript"/>
        </w:rPr>
        <w:t>th</w:t>
      </w:r>
      <w:r w:rsidR="008D4146">
        <w:rPr>
          <w:rFonts w:ascii="Calibri" w:hAnsi="Calibri" w:cs="Arial"/>
          <w:b/>
          <w:color w:val="002060"/>
          <w:sz w:val="48"/>
          <w:szCs w:val="22"/>
        </w:rPr>
        <w:t xml:space="preserve"> February 2020</w:t>
      </w:r>
    </w:p>
    <w:p w:rsidR="003F4C3F" w:rsidRPr="00D768C6"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Interview Date: </w:t>
      </w:r>
      <w:r w:rsidR="008D4146">
        <w:rPr>
          <w:rFonts w:ascii="Calibri" w:hAnsi="Calibri" w:cs="Arial"/>
          <w:b/>
          <w:color w:val="002060"/>
          <w:sz w:val="48"/>
          <w:szCs w:val="22"/>
        </w:rPr>
        <w:t>1</w:t>
      </w:r>
      <w:r w:rsidR="005E4679">
        <w:rPr>
          <w:rFonts w:ascii="Calibri" w:hAnsi="Calibri" w:cs="Arial"/>
          <w:b/>
          <w:color w:val="002060"/>
          <w:sz w:val="48"/>
          <w:szCs w:val="22"/>
        </w:rPr>
        <w:t>8</w:t>
      </w:r>
      <w:bookmarkStart w:id="0" w:name="_GoBack"/>
      <w:bookmarkEnd w:id="0"/>
      <w:r w:rsidR="008D4146" w:rsidRPr="008D4146">
        <w:rPr>
          <w:rFonts w:ascii="Calibri" w:hAnsi="Calibri" w:cs="Arial"/>
          <w:b/>
          <w:color w:val="002060"/>
          <w:sz w:val="48"/>
          <w:szCs w:val="22"/>
          <w:vertAlign w:val="superscript"/>
        </w:rPr>
        <w:t>th</w:t>
      </w:r>
      <w:r w:rsidR="008D4146">
        <w:rPr>
          <w:rFonts w:ascii="Calibri" w:hAnsi="Calibri" w:cs="Arial"/>
          <w:b/>
          <w:color w:val="002060"/>
          <w:sz w:val="48"/>
          <w:szCs w:val="22"/>
        </w:rPr>
        <w:t xml:space="preserve"> March 2020</w:t>
      </w:r>
    </w:p>
    <w:p w:rsidR="003F4C3F" w:rsidRPr="00D768C6" w:rsidRDefault="005E4679" w:rsidP="00324232">
      <w:pPr>
        <w:ind w:right="-897"/>
        <w:jc w:val="center"/>
        <w:rPr>
          <w:rFonts w:ascii="Calibri" w:hAnsi="Calibri" w:cs="Arial"/>
          <w:b/>
        </w:rPr>
        <w:sectPr w:rsidR="003F4C3F"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mc:AlternateContent>
          <mc:Choice Requires="wpg">
            <w:drawing>
              <wp:anchor distT="0" distB="0" distL="114300" distR="114300" simplePos="0" relativeHeight="251644928" behindDoc="0" locked="0" layoutInCell="1" allowOverlap="1">
                <wp:simplePos x="0" y="0"/>
                <wp:positionH relativeFrom="column">
                  <wp:posOffset>3273425</wp:posOffset>
                </wp:positionH>
                <wp:positionV relativeFrom="paragraph">
                  <wp:posOffset>4244340</wp:posOffset>
                </wp:positionV>
                <wp:extent cx="5461635" cy="4641850"/>
                <wp:effectExtent l="44450" t="40005" r="46990" b="42545"/>
                <wp:wrapNone/>
                <wp:docPr id="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37" name="Oval 6"/>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46" name="Oval 7"/>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Oval 8"/>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97111" id="Group 5" o:spid="_x0000_s1026" style="position:absolute;margin-left:257.75pt;margin-top:334.2pt;width:430.05pt;height:365.5pt;z-index:25164492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">
                <v:oval id="Oval 6"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0IMMA&#10;AADbAAAADwAAAGRycy9kb3ducmV2LnhtbESPUWvCQBCE34X+h2MLfQl60aKW1FNqoaCQF21/wPZu&#10;TYK5vZC9avrvewXBx2FmvmFWm8G36kK9NIENTCc5KGIbXMOVga/Pj/ELKInIDtvAZOCXBDbrh9EK&#10;CxeufKDLMVYqQVgKNFDH2BVai63Jo0xCR5y8U+g9xiT7SrserwnuWz3L84X22HBaqLGj95rs+fjj&#10;Dfh5dsYy2zrZ7057qcjO5Ls05ulxeHsFFWmI9/CtvXMGnpfw/yX9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V0IMMAAADbAAAADwAAAAAAAAAAAAAAAACYAgAAZHJzL2Rv&#10;d25yZXYueG1sUEsFBgAAAAAEAAQA9QAAAIgDAAAAAA==&#10;" strokecolor="#f79646" strokeweight="6pt"/>
                <v:oval id="Oval 7"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PRsUA&#10;AADbAAAADwAAAGRycy9kb3ducmV2LnhtbESPT2vCQBTE74V+h+UJXoruWovG1FVsoSAUD/4BPb5m&#10;n0lo9m3IrjF+e7dQ8DjMzG+Y+bKzlWip8aVjDaOhAkGcOVNyruGw/xokIHxANlg5Jg038rBcPD/N&#10;MTXuyltqdyEXEcI+RQ1FCHUqpc8KsuiHriaO3tk1FkOUTS5Ng9cIt5V8VWoiLZYcFwqs6bOg7Hd3&#10;sRpaPo4TSZY2QSUzNd3+fLycvrXu97rVO4hAXXiE/9tro+FtAn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M9GxQAAANsAAAAPAAAAAAAAAAAAAAAAAJgCAABkcnMv&#10;ZG93bnJldi54bWxQSwUGAAAAAAQABAD1AAAAigMAAAAA&#10;" filled="f" strokecolor="#0070c0" strokeweight="6pt"/>
                <v:oval id="Oval 8"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0msIA&#10;AADbAAAADwAAAGRycy9kb3ducmV2LnhtbESPT4vCMBTE74LfITxhL6Kp6+KfahRZWPG0YBW8Pppn&#10;W2xeahNt/fZGEDwOM/MbZrluTSnuVLvCsoLRMAJBnFpdcKbgePgbzEA4j6yxtEwKHuRgvep2lhhr&#10;2/Ce7onPRICwi1FB7n0VS+nSnAy6oa2Ig3e2tUEfZJ1JXWMT4KaU31E0kQYLDgs5VvSbU3pJbkbB&#10;eZ6cuHHbfrt32ZWm453/n1ilvnrtZgHCU+s/4Xd7pxX8TOH1Jf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7SawgAAANsAAAAPAAAAAAAAAAAAAAAAAJgCAABkcnMvZG93&#10;bnJldi54bWxQSwUGAAAAAAQABAD1AAAAhwMAAAAA&#10;" filled="f" strokecolor="#00b050" strokeweight="6pt"/>
              </v:group>
            </w:pict>
          </mc:Fallback>
        </mc:AlternateContent>
      </w:r>
      <w:r w:rsidR="008D4146">
        <w:rPr>
          <w:noProof/>
        </w:rPr>
        <w:drawing>
          <wp:anchor distT="0" distB="0" distL="114300" distR="114300" simplePos="0" relativeHeight="25164697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8D4146">
        <w:rPr>
          <w:noProof/>
        </w:rPr>
        <w:drawing>
          <wp:anchor distT="0" distB="0" distL="114300" distR="114300" simplePos="0" relativeHeight="25164595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3F4C3F" w:rsidRPr="00315293" w:rsidRDefault="003F4C3F" w:rsidP="00315293">
      <w:pPr>
        <w:rPr>
          <w:rFonts w:ascii="Arial" w:hAnsi="Arial" w:cs="Arial"/>
          <w:b/>
          <w:color w:val="002060"/>
          <w:sz w:val="32"/>
        </w:rPr>
      </w:pPr>
      <w:r w:rsidRPr="00315293">
        <w:rPr>
          <w:rFonts w:ascii="Arial" w:hAnsi="Arial" w:cs="Arial"/>
          <w:b/>
          <w:color w:val="002060"/>
          <w:sz w:val="32"/>
        </w:rPr>
        <w:lastRenderedPageBreak/>
        <w:t>Contents</w:t>
      </w:r>
    </w:p>
    <w:p w:rsidR="003F4C3F" w:rsidRDefault="003F4C3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3F4C3F" w:rsidRPr="00315293" w:rsidTr="00324232">
        <w:tc>
          <w:tcPr>
            <w:tcW w:w="1638" w:type="dxa"/>
            <w:shd w:val="clear" w:color="auto" w:fill="002060"/>
          </w:tcPr>
          <w:p w:rsidR="003F4C3F" w:rsidRPr="00D30951" w:rsidRDefault="003F4C3F"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3F4C3F" w:rsidRPr="00D30951" w:rsidRDefault="003F4C3F" w:rsidP="00315293">
            <w:pPr>
              <w:rPr>
                <w:rFonts w:ascii="Arial" w:hAnsi="Arial" w:cs="Arial"/>
                <w:b/>
                <w:color w:val="FFFFFF"/>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About the</w:t>
            </w:r>
          </w:p>
          <w:p w:rsidR="003F4C3F" w:rsidRDefault="003F4C3F" w:rsidP="00A40DAA">
            <w:pPr>
              <w:numPr>
                <w:ilvl w:val="0"/>
                <w:numId w:val="4"/>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3F4C3F" w:rsidRDefault="003F4C3F" w:rsidP="00A40DAA">
            <w:pPr>
              <w:numPr>
                <w:ilvl w:val="0"/>
                <w:numId w:val="4"/>
              </w:numPr>
              <w:autoSpaceDE w:val="0"/>
              <w:autoSpaceDN w:val="0"/>
              <w:adjustRightInd w:val="0"/>
              <w:rPr>
                <w:rFonts w:ascii="Arial" w:hAnsi="Arial" w:cs="Arial"/>
                <w:color w:val="002060"/>
              </w:rPr>
            </w:pPr>
            <w:r>
              <w:rPr>
                <w:rFonts w:ascii="Arial" w:hAnsi="Arial" w:cs="Arial"/>
                <w:color w:val="002060"/>
              </w:rPr>
              <w:t>Departmental Staffing Structure</w:t>
            </w:r>
          </w:p>
          <w:p w:rsidR="003F4C3F" w:rsidRPr="00D30951" w:rsidRDefault="003F4C3F" w:rsidP="00324232">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315293">
            <w:pPr>
              <w:rPr>
                <w:rFonts w:ascii="Arial" w:hAnsi="Arial" w:cs="Arial"/>
                <w:color w:val="002060"/>
              </w:rPr>
            </w:pPr>
            <w:r>
              <w:rPr>
                <w:rFonts w:ascii="Arial" w:hAnsi="Arial" w:cs="Arial"/>
                <w:color w:val="002060"/>
              </w:rPr>
              <w:t>Section 3</w:t>
            </w:r>
          </w:p>
        </w:tc>
        <w:tc>
          <w:tcPr>
            <w:tcW w:w="7604" w:type="dxa"/>
            <w:vAlign w:val="center"/>
          </w:tcPr>
          <w:p w:rsidR="003F4C3F" w:rsidRDefault="003F4C3F" w:rsidP="00315293">
            <w:pPr>
              <w:rPr>
                <w:rFonts w:ascii="Arial" w:hAnsi="Arial" w:cs="Arial"/>
                <w:color w:val="002060"/>
              </w:rPr>
            </w:pPr>
            <w:r>
              <w:rPr>
                <w:rFonts w:ascii="Arial" w:hAnsi="Arial" w:cs="Arial"/>
                <w:color w:val="002060"/>
              </w:rPr>
              <w:t>Job Description</w:t>
            </w:r>
          </w:p>
          <w:p w:rsidR="003F4C3F" w:rsidRDefault="003F4C3F" w:rsidP="00A40DAA">
            <w:pPr>
              <w:numPr>
                <w:ilvl w:val="0"/>
                <w:numId w:val="5"/>
              </w:numPr>
              <w:rPr>
                <w:rFonts w:ascii="Arial" w:hAnsi="Arial" w:cs="Arial"/>
                <w:color w:val="002060"/>
              </w:rPr>
            </w:pPr>
            <w:r>
              <w:rPr>
                <w:rFonts w:ascii="Arial" w:hAnsi="Arial" w:cs="Arial"/>
                <w:color w:val="002060"/>
              </w:rPr>
              <w:t>Main Duties</w:t>
            </w:r>
          </w:p>
          <w:p w:rsidR="003F4C3F" w:rsidRPr="00D30951" w:rsidRDefault="003F4C3F" w:rsidP="00A40DAA">
            <w:pPr>
              <w:numPr>
                <w:ilvl w:val="0"/>
                <w:numId w:val="5"/>
              </w:numPr>
              <w:rPr>
                <w:rFonts w:ascii="Arial" w:hAnsi="Arial" w:cs="Arial"/>
                <w:color w:val="002060"/>
              </w:rPr>
            </w:pPr>
            <w:r>
              <w:rPr>
                <w:rFonts w:ascii="Arial" w:hAnsi="Arial" w:cs="Arial"/>
                <w:color w:val="002060"/>
              </w:rPr>
              <w:t>Person Specification</w:t>
            </w: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General Information</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Terms and Conditions</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Making your Application</w:t>
            </w:r>
          </w:p>
          <w:p w:rsidR="003F4C3F"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City">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3F4C3F" w:rsidRPr="00D30951" w:rsidRDefault="003F4C3F" w:rsidP="00D30951">
            <w:pPr>
              <w:autoSpaceDE w:val="0"/>
              <w:autoSpaceDN w:val="0"/>
              <w:adjustRightInd w:val="0"/>
              <w:rPr>
                <w:rFonts w:ascii="Arial" w:hAnsi="Arial" w:cs="Arial"/>
                <w:color w:val="002060"/>
              </w:rPr>
            </w:pPr>
          </w:p>
        </w:tc>
      </w:tr>
    </w:tbl>
    <w:p w:rsidR="003F4C3F" w:rsidRDefault="003F4C3F" w:rsidP="00315293">
      <w:pPr>
        <w:rPr>
          <w:rFonts w:ascii="Arial" w:hAnsi="Arial" w:cs="Arial"/>
          <w:b/>
          <w:color w:val="002060"/>
        </w:rPr>
      </w:pPr>
    </w:p>
    <w:p w:rsidR="003F4C3F" w:rsidRDefault="008D4146" w:rsidP="00315293">
      <w:pPr>
        <w:rPr>
          <w:rFonts w:ascii="Arial" w:hAnsi="Arial" w:cs="Arial"/>
          <w:b/>
          <w:color w:val="002060"/>
        </w:rPr>
      </w:pPr>
      <w:r>
        <w:rPr>
          <w:noProof/>
        </w:rPr>
        <w:drawing>
          <wp:anchor distT="0" distB="0" distL="114300" distR="114300" simplePos="0" relativeHeight="251653120"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3F4C3F" w:rsidRPr="00067415" w:rsidRDefault="003F4C3F"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3F4C3F" w:rsidRPr="00067415" w:rsidRDefault="003F4C3F" w:rsidP="00794B3E">
      <w:pPr>
        <w:ind w:left="-142"/>
        <w:jc w:val="center"/>
        <w:rPr>
          <w:rFonts w:ascii="Arial" w:hAnsi="Arial" w:cs="Arial"/>
          <w:b/>
        </w:rPr>
      </w:pPr>
    </w:p>
    <w:p w:rsidR="003F4C3F" w:rsidRPr="00067415" w:rsidRDefault="003F4C3F" w:rsidP="00794B3E">
      <w:pPr>
        <w:ind w:left="-142"/>
        <w:jc w:val="center"/>
        <w:rPr>
          <w:rFonts w:ascii="Arial" w:hAnsi="Arial" w:cs="Arial"/>
          <w:b/>
        </w:rPr>
      </w:pPr>
      <w:r w:rsidRPr="00067415">
        <w:rPr>
          <w:rFonts w:ascii="Arial" w:hAnsi="Arial" w:cs="Arial"/>
          <w:b/>
        </w:rPr>
        <w:t xml:space="preserve">Search for the job reference number quoted above. </w:t>
      </w:r>
    </w:p>
    <w:p w:rsidR="003F4C3F" w:rsidRPr="00067415" w:rsidRDefault="003F4C3F" w:rsidP="00794B3E">
      <w:pPr>
        <w:ind w:left="-142"/>
        <w:jc w:val="center"/>
        <w:rPr>
          <w:rFonts w:ascii="Arial" w:hAnsi="Arial" w:cs="Arial"/>
          <w:b/>
        </w:rPr>
      </w:pPr>
    </w:p>
    <w:p w:rsidR="003F4C3F" w:rsidRPr="00D52253" w:rsidRDefault="003F4C3F"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lastRenderedPageBreak/>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3F4C3F" w:rsidRPr="00D52253" w:rsidRDefault="003F4C3F" w:rsidP="00315293">
      <w:pPr>
        <w:jc w:val="both"/>
        <w:rPr>
          <w:rFonts w:ascii="Arial" w:hAnsi="Arial" w:cs="Arial"/>
          <w:b/>
        </w:rPr>
      </w:pPr>
    </w:p>
    <w:p w:rsidR="003F4C3F" w:rsidRPr="00D52253" w:rsidRDefault="008D4146" w:rsidP="00315293">
      <w:pPr>
        <w:jc w:val="both"/>
        <w:rPr>
          <w:rFonts w:ascii="Arial" w:hAnsi="Arial" w:cs="Arial"/>
          <w:b/>
        </w:rPr>
      </w:pPr>
      <w:r>
        <w:rPr>
          <w:rFonts w:ascii="Arial" w:hAnsi="Arial" w:cs="Arial"/>
          <w:b/>
        </w:rPr>
        <w:t>Grade:</w:t>
      </w:r>
      <w:r>
        <w:rPr>
          <w:rFonts w:ascii="Arial" w:hAnsi="Arial" w:cs="Arial"/>
          <w:b/>
        </w:rPr>
        <w:tab/>
      </w:r>
      <w:r>
        <w:rPr>
          <w:rFonts w:ascii="Arial" w:hAnsi="Arial" w:cs="Arial"/>
          <w:b/>
        </w:rPr>
        <w:tab/>
        <w:t>Consultant in Oral &amp; Maxillofacial Surgery</w:t>
      </w:r>
    </w:p>
    <w:p w:rsidR="003F4C3F" w:rsidRPr="00D52253" w:rsidRDefault="003F4C3F" w:rsidP="00315293">
      <w:pPr>
        <w:jc w:val="both"/>
        <w:rPr>
          <w:rFonts w:ascii="Arial" w:hAnsi="Arial" w:cs="Arial"/>
          <w:b/>
        </w:rPr>
      </w:pPr>
      <w:r w:rsidRPr="00D52253">
        <w:rPr>
          <w:rFonts w:ascii="Arial" w:hAnsi="Arial" w:cs="Arial"/>
          <w:b/>
        </w:rPr>
        <w:t>Department:</w:t>
      </w:r>
      <w:r w:rsidRPr="00D52253">
        <w:rPr>
          <w:rFonts w:ascii="Arial" w:hAnsi="Arial" w:cs="Arial"/>
          <w:b/>
        </w:rPr>
        <w:tab/>
      </w:r>
      <w:r w:rsidRPr="00D52253">
        <w:rPr>
          <w:rFonts w:ascii="Arial" w:hAnsi="Arial" w:cs="Arial"/>
          <w:b/>
        </w:rPr>
        <w:tab/>
      </w:r>
      <w:r w:rsidR="008D4146">
        <w:rPr>
          <w:rFonts w:ascii="Arial" w:hAnsi="Arial" w:cs="Arial"/>
          <w:b/>
        </w:rPr>
        <w:t>Oral &amp; Maxillofacial Surgery</w:t>
      </w:r>
    </w:p>
    <w:p w:rsidR="003F4C3F" w:rsidRPr="00D52253" w:rsidRDefault="003F4C3F" w:rsidP="00315293">
      <w:pPr>
        <w:jc w:val="both"/>
        <w:rPr>
          <w:rFonts w:ascii="Arial" w:hAnsi="Arial" w:cs="Arial"/>
          <w:b/>
        </w:rPr>
      </w:pPr>
      <w:r w:rsidRPr="00D52253">
        <w:rPr>
          <w:rFonts w:ascii="Arial" w:hAnsi="Arial" w:cs="Arial"/>
          <w:b/>
        </w:rPr>
        <w:t>Location:</w:t>
      </w:r>
      <w:r w:rsidRPr="00D52253">
        <w:rPr>
          <w:rFonts w:ascii="Arial" w:hAnsi="Arial" w:cs="Arial"/>
          <w:b/>
        </w:rPr>
        <w:tab/>
      </w:r>
      <w:r w:rsidRPr="00D52253">
        <w:rPr>
          <w:rFonts w:ascii="Arial" w:hAnsi="Arial" w:cs="Arial"/>
          <w:b/>
        </w:rPr>
        <w:tab/>
      </w:r>
      <w:r w:rsidR="008D4146">
        <w:rPr>
          <w:rFonts w:ascii="Arial" w:hAnsi="Arial" w:cs="Arial"/>
          <w:b/>
        </w:rPr>
        <w:t>Queen Elizabeth University Hospital</w:t>
      </w:r>
    </w:p>
    <w:p w:rsidR="003F4C3F" w:rsidRPr="00D52253" w:rsidRDefault="003F4C3F" w:rsidP="00315293">
      <w:pPr>
        <w:jc w:val="both"/>
        <w:rPr>
          <w:rFonts w:ascii="Arial" w:hAnsi="Arial" w:cs="Arial"/>
        </w:rPr>
      </w:pPr>
    </w:p>
    <w:p w:rsidR="008D4146" w:rsidRDefault="008D4146" w:rsidP="008D4146">
      <w:pPr>
        <w:jc w:val="both"/>
        <w:rPr>
          <w:rFonts w:ascii="Arial" w:hAnsi="Arial" w:cs="Arial"/>
        </w:rPr>
      </w:pPr>
      <w:r>
        <w:rPr>
          <w:rFonts w:ascii="Arial"/>
        </w:rPr>
        <w:t>Applications are invited for a Consultant Oral &amp; Maxillofacial post with a subspecialty interest principally in Trauma to join one of the busiest oral maxillary facial units in the UK. The contract of employment is held by Greater Glasgow and Clyde Health board. There are currently 12 Consultant Surgical posts in the department and 5 other consultant colleagues who have regular sessions in the QEUH. The Consultants work in subspecialty teams employing a team approach with close collaboration and cross referral.  The department covers all aspects of the specialty for both adult and paediatric patients. The on call service is currently provided across the West of Scotland region with colleagues form the surrounding Health Boards.</w:t>
      </w:r>
    </w:p>
    <w:p w:rsidR="008D4146" w:rsidRDefault="008D4146" w:rsidP="008D4146">
      <w:pPr>
        <w:jc w:val="both"/>
        <w:rPr>
          <w:rFonts w:ascii="Arial" w:hAnsi="Arial" w:cs="Arial"/>
        </w:rPr>
      </w:pPr>
    </w:p>
    <w:p w:rsidR="008D4146" w:rsidRDefault="008D4146" w:rsidP="008D4146">
      <w:pPr>
        <w:jc w:val="both"/>
        <w:rPr>
          <w:sz w:val="22"/>
          <w:szCs w:val="22"/>
        </w:rPr>
      </w:pPr>
      <w:r>
        <w:rPr>
          <w:rFonts w:ascii="Arial"/>
        </w:rPr>
        <w:t>Applicants must have full registration with the General Medical Council, a dental degree registerable with the GDC, a licence to practice and be eligible for inclusion on the GMC</w:t>
      </w:r>
      <w:r>
        <w:t>’</w:t>
      </w:r>
      <w:r>
        <w:rPr>
          <w:rFonts w:ascii="Arial"/>
        </w:rPr>
        <w:t xml:space="preserve">s Specialist Register in Oral &amp; Maxillofacial Surgery and on the specialist register at the time of taking up the appointment. Those trained in the </w:t>
      </w:r>
      <w:smartTag w:uri="urn:schemas-microsoft-com:office:smarttags" w:element="country-region">
        <w:smartTag w:uri="urn:schemas-microsoft-com:office:smarttags" w:element="place">
          <w:r>
            <w:rPr>
              <w:rFonts w:ascii="Arial"/>
            </w:rPr>
            <w:t>UK</w:t>
          </w:r>
        </w:smartTag>
      </w:smartTag>
      <w:r>
        <w:rPr>
          <w:rFonts w:ascii="Arial"/>
        </w:rPr>
        <w:t xml:space="preserve"> should have evidence of higher Specialist Training leading to CCT or eligibility for specialist registration (CESR) or be within six months of confirmed entry from the date of interview. Non-UK applicants must demonstrate equivalent training and have some experience of working in the NHS.</w:t>
      </w:r>
    </w:p>
    <w:p w:rsidR="003F4C3F" w:rsidRPr="0069203E"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Pr="0069203E" w:rsidRDefault="003F4C3F" w:rsidP="00315293">
      <w:pPr>
        <w:jc w:val="both"/>
        <w:rPr>
          <w:rFonts w:ascii="Arial" w:hAnsi="Arial" w:cs="Arial"/>
        </w:rPr>
      </w:pPr>
    </w:p>
    <w:p w:rsidR="003F4C3F" w:rsidRPr="0069203E" w:rsidRDefault="003F4C3F"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2204"/>
        <w:gridCol w:w="3773"/>
        <w:gridCol w:w="1756"/>
      </w:tblGrid>
      <w:tr w:rsidR="003F4C3F" w:rsidTr="00E65521">
        <w:trPr>
          <w:trHeight w:val="930"/>
        </w:trPr>
        <w:tc>
          <w:tcPr>
            <w:tcW w:w="9735" w:type="dxa"/>
            <w:gridSpan w:val="4"/>
          </w:tcPr>
          <w:p w:rsidR="003F4C3F" w:rsidRDefault="003F4C3F" w:rsidP="00E65521">
            <w:pPr>
              <w:pStyle w:val="Default"/>
              <w:ind w:left="420"/>
              <w:rPr>
                <w:b/>
                <w:color w:val="002060"/>
              </w:rPr>
            </w:pPr>
          </w:p>
          <w:p w:rsidR="003F4C3F" w:rsidRDefault="003F4C3F"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3F4C3F" w:rsidTr="008D4146">
        <w:trPr>
          <w:trHeight w:val="165"/>
        </w:trPr>
        <w:tc>
          <w:tcPr>
            <w:tcW w:w="2002" w:type="dxa"/>
            <w:shd w:val="clear" w:color="auto" w:fill="DDD9C3"/>
          </w:tcPr>
          <w:p w:rsidR="003F4C3F" w:rsidRDefault="003F4C3F" w:rsidP="00E65521">
            <w:pPr>
              <w:pStyle w:val="Default"/>
              <w:ind w:left="420"/>
              <w:rPr>
                <w:b/>
                <w:color w:val="002060"/>
              </w:rPr>
            </w:pPr>
            <w:r>
              <w:rPr>
                <w:b/>
                <w:color w:val="002060"/>
              </w:rPr>
              <w:t xml:space="preserve">Name </w:t>
            </w:r>
          </w:p>
        </w:tc>
        <w:tc>
          <w:tcPr>
            <w:tcW w:w="2204" w:type="dxa"/>
            <w:shd w:val="clear" w:color="auto" w:fill="DDD9C3"/>
          </w:tcPr>
          <w:p w:rsidR="003F4C3F" w:rsidRDefault="003F4C3F" w:rsidP="00E65521">
            <w:pPr>
              <w:pStyle w:val="Default"/>
              <w:ind w:left="420"/>
              <w:rPr>
                <w:b/>
                <w:color w:val="002060"/>
              </w:rPr>
            </w:pPr>
            <w:r>
              <w:rPr>
                <w:b/>
                <w:color w:val="002060"/>
              </w:rPr>
              <w:t xml:space="preserve">Job Title </w:t>
            </w:r>
          </w:p>
        </w:tc>
        <w:tc>
          <w:tcPr>
            <w:tcW w:w="3773" w:type="dxa"/>
            <w:shd w:val="clear" w:color="auto" w:fill="DDD9C3"/>
          </w:tcPr>
          <w:p w:rsidR="003F4C3F" w:rsidRDefault="003F4C3F" w:rsidP="008D4146">
            <w:pPr>
              <w:pStyle w:val="Default"/>
              <w:ind w:left="95"/>
              <w:rPr>
                <w:b/>
                <w:color w:val="002060"/>
              </w:rPr>
            </w:pPr>
            <w:r>
              <w:rPr>
                <w:b/>
                <w:color w:val="002060"/>
              </w:rPr>
              <w:t xml:space="preserve">Email </w:t>
            </w:r>
          </w:p>
        </w:tc>
        <w:tc>
          <w:tcPr>
            <w:tcW w:w="1756" w:type="dxa"/>
            <w:shd w:val="clear" w:color="auto" w:fill="DDD9C3"/>
          </w:tcPr>
          <w:p w:rsidR="003F4C3F" w:rsidRDefault="003F4C3F" w:rsidP="008D4146">
            <w:pPr>
              <w:pStyle w:val="Default"/>
              <w:ind w:left="120"/>
              <w:rPr>
                <w:b/>
                <w:color w:val="002060"/>
              </w:rPr>
            </w:pPr>
            <w:r>
              <w:rPr>
                <w:b/>
                <w:color w:val="002060"/>
              </w:rPr>
              <w:t xml:space="preserve">Telephone </w:t>
            </w:r>
          </w:p>
        </w:tc>
      </w:tr>
      <w:tr w:rsidR="003F4C3F" w:rsidTr="008D4146">
        <w:trPr>
          <w:trHeight w:val="375"/>
        </w:trPr>
        <w:tc>
          <w:tcPr>
            <w:tcW w:w="2002" w:type="dxa"/>
          </w:tcPr>
          <w:p w:rsidR="003F4C3F" w:rsidRDefault="008D4146" w:rsidP="008D4146">
            <w:pPr>
              <w:pStyle w:val="Default"/>
              <w:ind w:left="170"/>
              <w:rPr>
                <w:b/>
                <w:color w:val="002060"/>
              </w:rPr>
            </w:pPr>
            <w:r>
              <w:rPr>
                <w:b/>
                <w:color w:val="002060"/>
              </w:rPr>
              <w:t>Mr Ian Holland</w:t>
            </w:r>
          </w:p>
        </w:tc>
        <w:tc>
          <w:tcPr>
            <w:tcW w:w="2204" w:type="dxa"/>
          </w:tcPr>
          <w:p w:rsidR="003F4C3F" w:rsidRDefault="008D4146" w:rsidP="008D4146">
            <w:pPr>
              <w:pStyle w:val="Default"/>
              <w:rPr>
                <w:b/>
                <w:color w:val="002060"/>
              </w:rPr>
            </w:pPr>
            <w:r>
              <w:rPr>
                <w:b/>
                <w:color w:val="002060"/>
              </w:rPr>
              <w:t>Consultant</w:t>
            </w:r>
          </w:p>
        </w:tc>
        <w:tc>
          <w:tcPr>
            <w:tcW w:w="3773" w:type="dxa"/>
          </w:tcPr>
          <w:p w:rsidR="003F4C3F" w:rsidRDefault="005E4679" w:rsidP="008D4146">
            <w:pPr>
              <w:pStyle w:val="Default"/>
              <w:ind w:left="95"/>
              <w:rPr>
                <w:b/>
                <w:color w:val="002060"/>
              </w:rPr>
            </w:pPr>
            <w:hyperlink w:history="1">
              <w:r w:rsidR="008D4146" w:rsidRPr="00F946F9">
                <w:rPr>
                  <w:rStyle w:val="Hyperlink"/>
                  <w:rFonts w:cs="Arial"/>
                  <w:b/>
                </w:rPr>
                <w:t>Ian.Holland@ggc.scot.nhs.uk</w:t>
              </w:r>
            </w:hyperlink>
            <w:r w:rsidR="008D4146">
              <w:rPr>
                <w:b/>
                <w:color w:val="002060"/>
              </w:rPr>
              <w:t xml:space="preserve"> </w:t>
            </w:r>
          </w:p>
        </w:tc>
        <w:tc>
          <w:tcPr>
            <w:tcW w:w="1756" w:type="dxa"/>
          </w:tcPr>
          <w:p w:rsidR="003F4C3F" w:rsidRDefault="008D4146" w:rsidP="008D4146">
            <w:pPr>
              <w:pStyle w:val="Default"/>
              <w:ind w:left="120"/>
              <w:rPr>
                <w:b/>
                <w:color w:val="002060"/>
              </w:rPr>
            </w:pPr>
            <w:r>
              <w:rPr>
                <w:b/>
                <w:color w:val="002060"/>
              </w:rPr>
              <w:t>0141 201 2024</w:t>
            </w:r>
          </w:p>
        </w:tc>
      </w:tr>
      <w:tr w:rsidR="003F4C3F" w:rsidTr="008D4146">
        <w:trPr>
          <w:trHeight w:val="315"/>
        </w:trPr>
        <w:tc>
          <w:tcPr>
            <w:tcW w:w="2002" w:type="dxa"/>
          </w:tcPr>
          <w:p w:rsidR="003F4C3F" w:rsidRDefault="008D4146" w:rsidP="008D4146">
            <w:pPr>
              <w:pStyle w:val="Default"/>
              <w:ind w:left="170"/>
              <w:rPr>
                <w:b/>
                <w:color w:val="002060"/>
              </w:rPr>
            </w:pPr>
            <w:r>
              <w:rPr>
                <w:b/>
                <w:color w:val="002060"/>
              </w:rPr>
              <w:t>Lisa Dorian</w:t>
            </w:r>
          </w:p>
        </w:tc>
        <w:tc>
          <w:tcPr>
            <w:tcW w:w="2204" w:type="dxa"/>
          </w:tcPr>
          <w:p w:rsidR="003F4C3F" w:rsidRDefault="008D4146" w:rsidP="008D4146">
            <w:pPr>
              <w:pStyle w:val="Default"/>
              <w:rPr>
                <w:b/>
                <w:color w:val="002060"/>
              </w:rPr>
            </w:pPr>
            <w:r>
              <w:rPr>
                <w:b/>
                <w:color w:val="002060"/>
              </w:rPr>
              <w:t>Clinical Service Manager</w:t>
            </w:r>
          </w:p>
        </w:tc>
        <w:tc>
          <w:tcPr>
            <w:tcW w:w="3773" w:type="dxa"/>
          </w:tcPr>
          <w:p w:rsidR="003F4C3F" w:rsidRDefault="005E4679" w:rsidP="008D4146">
            <w:pPr>
              <w:pStyle w:val="Default"/>
              <w:ind w:left="95"/>
              <w:rPr>
                <w:b/>
                <w:color w:val="002060"/>
              </w:rPr>
            </w:pPr>
            <w:hyperlink w:history="1">
              <w:r w:rsidR="008D4146" w:rsidRPr="00F946F9">
                <w:rPr>
                  <w:rStyle w:val="Hyperlink"/>
                  <w:rFonts w:cs="Arial"/>
                  <w:b/>
                </w:rPr>
                <w:t>Lisa.Dorrian@ggc.scot.nhs.uk</w:t>
              </w:r>
            </w:hyperlink>
            <w:r w:rsidR="008D4146">
              <w:rPr>
                <w:b/>
                <w:color w:val="002060"/>
              </w:rPr>
              <w:t xml:space="preserve"> </w:t>
            </w:r>
          </w:p>
        </w:tc>
        <w:tc>
          <w:tcPr>
            <w:tcW w:w="1756" w:type="dxa"/>
          </w:tcPr>
          <w:p w:rsidR="003F4C3F" w:rsidRDefault="008D4146" w:rsidP="008D4146">
            <w:pPr>
              <w:pStyle w:val="Default"/>
              <w:ind w:left="120"/>
              <w:rPr>
                <w:b/>
                <w:color w:val="002060"/>
              </w:rPr>
            </w:pPr>
            <w:r>
              <w:rPr>
                <w:b/>
                <w:color w:val="002060"/>
              </w:rPr>
              <w:t>0141 201 2024</w:t>
            </w:r>
          </w:p>
        </w:tc>
      </w:tr>
    </w:tbl>
    <w:p w:rsidR="003F4C3F" w:rsidRDefault="003F4C3F" w:rsidP="00D52253">
      <w:pPr>
        <w:pStyle w:val="Default"/>
        <w:rPr>
          <w:b/>
          <w:color w:val="002060"/>
        </w:rPr>
      </w:pPr>
    </w:p>
    <w:p w:rsidR="003F4C3F" w:rsidRDefault="003F4C3F" w:rsidP="00D52253">
      <w:pPr>
        <w:pStyle w:val="Default"/>
        <w:rPr>
          <w:b/>
          <w:color w:val="002060"/>
        </w:rPr>
      </w:pPr>
    </w:p>
    <w:p w:rsidR="003F4C3F" w:rsidRDefault="003F4C3F"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w:history="1">
        <w:r w:rsidRPr="002E0D3F">
          <w:rPr>
            <w:rStyle w:val="Hyperlink"/>
            <w:b/>
          </w:rPr>
          <w:t>www.nhs.ggc.org.uk</w:t>
        </w:r>
      </w:hyperlink>
    </w:p>
    <w:p w:rsidR="003F4C3F" w:rsidRDefault="003F4C3F" w:rsidP="00D52253">
      <w:pPr>
        <w:pStyle w:val="Default"/>
        <w:rPr>
          <w:b/>
          <w:color w:val="002060"/>
        </w:rPr>
      </w:pPr>
    </w:p>
    <w:p w:rsidR="003F4C3F" w:rsidRPr="0069203E" w:rsidRDefault="003F4C3F" w:rsidP="00315293">
      <w:pPr>
        <w:rPr>
          <w:rFonts w:ascii="Arial" w:hAnsi="Arial" w:cs="Arial"/>
          <w:b/>
        </w:rPr>
      </w:pPr>
    </w:p>
    <w:p w:rsidR="003F4C3F" w:rsidRPr="0069203E" w:rsidRDefault="008D4146" w:rsidP="00656132">
      <w:pPr>
        <w:jc w:val="center"/>
        <w:rPr>
          <w:rFonts w:ascii="Arial" w:hAnsi="Arial" w:cs="Arial"/>
          <w:b/>
        </w:rPr>
        <w:sectPr w:rsidR="003F4C3F" w:rsidRPr="0069203E" w:rsidSect="00557A24">
          <w:footerReference w:type="even" r:id="rId16"/>
          <w:footerReference w:type="default" r:id="rId17"/>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drawing>
          <wp:anchor distT="0" distB="0" distL="114300" distR="114300" simplePos="0" relativeHeight="251648000" behindDoc="1" locked="0" layoutInCell="1" allowOverlap="1">
            <wp:simplePos x="0" y="0"/>
            <wp:positionH relativeFrom="column">
              <wp:posOffset>-582930</wp:posOffset>
            </wp:positionH>
            <wp:positionV relativeFrom="paragraph">
              <wp:posOffset>4821555</wp:posOffset>
            </wp:positionV>
            <wp:extent cx="6943090" cy="2258060"/>
            <wp:effectExtent l="19050" t="0" r="0" b="0"/>
            <wp:wrapNone/>
            <wp:docPr id="1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Pr="00D52253" w:rsidRDefault="003F4C3F"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3F4C3F" w:rsidRPr="00D52253" w:rsidRDefault="003F4C3F"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3F4C3F" w:rsidRDefault="003F4C3F" w:rsidP="00D52253">
      <w:pPr>
        <w:kinsoku w:val="0"/>
        <w:overflowPunct w:val="0"/>
        <w:jc w:val="both"/>
        <w:rPr>
          <w:rFonts w:ascii="Arial" w:hAnsi="Arial" w:cs="Arial"/>
          <w:b/>
          <w:bCs/>
          <w:color w:val="002060"/>
          <w:sz w:val="28"/>
          <w:szCs w:val="28"/>
        </w:rPr>
      </w:pPr>
    </w:p>
    <w:p w:rsidR="003F4C3F" w:rsidRPr="00D52253" w:rsidRDefault="003F4C3F" w:rsidP="00D52253">
      <w:pPr>
        <w:kinsoku w:val="0"/>
        <w:overflowPunct w:val="0"/>
        <w:jc w:val="both"/>
        <w:rPr>
          <w:rFonts w:ascii="Arial" w:hAnsi="Arial" w:cs="Arial"/>
          <w:b/>
          <w:bCs/>
          <w:color w:val="002060"/>
        </w:rPr>
      </w:pPr>
      <w:r w:rsidRPr="00D52253">
        <w:rPr>
          <w:rFonts w:ascii="Arial" w:hAnsi="Arial" w:cs="Arial"/>
          <w:bCs/>
          <w:color w:val="002060"/>
          <w:u w:val="single"/>
        </w:rPr>
        <w:t>The Department/Specialty – Facilities, Resources and Activity</w:t>
      </w:r>
    </w:p>
    <w:p w:rsidR="003F4C3F" w:rsidRDefault="003F4C3F" w:rsidP="00D52253">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The Acute Division brings together all acute services across the city and </w:t>
      </w:r>
      <w:smartTag w:uri="urn:schemas-microsoft-com:office:smarttags" w:element="place">
        <w:r w:rsidRPr="00A40DAA">
          <w:rPr>
            <w:rFonts w:ascii="Arial" w:hAnsi="Arial" w:cs="Arial"/>
            <w:bCs/>
            <w:color w:val="002060"/>
          </w:rPr>
          <w:t>Clyde</w:t>
        </w:r>
      </w:smartTag>
      <w:r w:rsidRPr="00A40DAA">
        <w:rPr>
          <w:rFonts w:ascii="Arial" w:hAnsi="Arial" w:cs="Arial"/>
          <w:bCs/>
          <w:color w:val="002060"/>
        </w:rPr>
        <w:t xml:space="preserve"> under a single management structure led by the Chief Operating Officer. The Division underwent a major organisational change which saw the majority of clinical services being managed from 1st June 2015 via a sector based arrangement by a Director, Chief of Medicine, Chief Nurse and the respective managerial teams. These services are defined as:</w:t>
      </w:r>
    </w:p>
    <w:p w:rsidR="00A40DAA" w:rsidRPr="00A40DAA" w:rsidRDefault="00A40DAA" w:rsidP="00A40DAA">
      <w:pPr>
        <w:kinsoku w:val="0"/>
        <w:overflowPunct w:val="0"/>
        <w:ind w:left="744"/>
        <w:jc w:val="both"/>
        <w:rPr>
          <w:rFonts w:ascii="Arial" w:hAnsi="Arial" w:cs="Arial"/>
          <w:bCs/>
          <w:color w:val="002060"/>
        </w:rPr>
      </w:pP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North Sector Services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South Sector Services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r>
      <w:smartTag w:uri="urn:schemas-microsoft-com:office:smarttags" w:element="place">
        <w:r w:rsidRPr="00A40DAA">
          <w:rPr>
            <w:rFonts w:ascii="Arial" w:hAnsi="Arial" w:cs="Arial"/>
            <w:bCs/>
            <w:color w:val="002060"/>
          </w:rPr>
          <w:t>Clyde</w:t>
        </w:r>
      </w:smartTag>
      <w:r w:rsidRPr="00A40DAA">
        <w:rPr>
          <w:rFonts w:ascii="Arial" w:hAnsi="Arial" w:cs="Arial"/>
          <w:bCs/>
          <w:color w:val="002060"/>
        </w:rPr>
        <w:t xml:space="preserve"> Sector Services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Diagnostics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Regional Services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Women’s and Children’s Services</w:t>
      </w:r>
    </w:p>
    <w:p w:rsid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Facilities</w:t>
      </w:r>
    </w:p>
    <w:p w:rsidR="00A40DAA" w:rsidRDefault="00A40DAA" w:rsidP="00A40DAA">
      <w:pPr>
        <w:kinsoku w:val="0"/>
        <w:overflowPunct w:val="0"/>
        <w:ind w:left="744"/>
        <w:jc w:val="both"/>
        <w:rPr>
          <w:rFonts w:ascii="Arial" w:hAnsi="Arial" w:cs="Arial"/>
          <w:bCs/>
          <w:color w:val="002060"/>
        </w:rPr>
      </w:pPr>
    </w:p>
    <w:p w:rsidR="003F4C3F" w:rsidRPr="00067415" w:rsidRDefault="003F4C3F" w:rsidP="00A40DAA">
      <w:pPr>
        <w:kinsoku w:val="0"/>
        <w:overflowPunct w:val="0"/>
        <w:jc w:val="both"/>
        <w:rPr>
          <w:rFonts w:ascii="Arial" w:hAnsi="Arial" w:cs="Arial"/>
          <w:bCs/>
          <w:color w:val="002060"/>
          <w:u w:val="single"/>
        </w:rPr>
      </w:pPr>
      <w:r w:rsidRPr="00067415">
        <w:rPr>
          <w:rFonts w:ascii="Arial" w:hAnsi="Arial" w:cs="Arial"/>
          <w:bCs/>
          <w:color w:val="002060"/>
          <w:u w:val="single"/>
        </w:rPr>
        <w:t>Departmental Staffing Structure</w:t>
      </w:r>
    </w:p>
    <w:p w:rsidR="003F4C3F" w:rsidRDefault="003F4C3F" w:rsidP="00A40DAA">
      <w:pPr>
        <w:kinsoku w:val="0"/>
        <w:overflowPunct w:val="0"/>
        <w:ind w:left="744"/>
        <w:jc w:val="both"/>
        <w:rPr>
          <w:rFonts w:ascii="Arial" w:hAnsi="Arial" w:cs="Arial"/>
          <w:bCs/>
          <w:color w:val="002060"/>
        </w:rPr>
      </w:pP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Regional Services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This post is based within Regional Services which includes: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Neuro-sciences (including all sub-specialties except neuro-</w:t>
      </w:r>
    </w:p>
    <w:p w:rsidR="00A40DAA" w:rsidRPr="00A40DAA" w:rsidRDefault="00A40DAA" w:rsidP="00A40DAA">
      <w:pPr>
        <w:kinsoku w:val="0"/>
        <w:overflowPunct w:val="0"/>
        <w:ind w:left="744"/>
        <w:jc w:val="both"/>
        <w:rPr>
          <w:rFonts w:ascii="Arial" w:hAnsi="Arial" w:cs="Arial"/>
          <w:bCs/>
          <w:color w:val="002060"/>
        </w:rPr>
      </w:pPr>
      <w:r>
        <w:rPr>
          <w:rFonts w:ascii="Arial" w:hAnsi="Arial" w:cs="Arial"/>
          <w:bCs/>
          <w:color w:val="002060"/>
        </w:rPr>
        <w:tab/>
      </w:r>
      <w:r>
        <w:rPr>
          <w:rFonts w:ascii="Arial" w:hAnsi="Arial" w:cs="Arial"/>
          <w:bCs/>
          <w:color w:val="002060"/>
        </w:rPr>
        <w:tab/>
      </w:r>
      <w:r w:rsidR="00D14819">
        <w:rPr>
          <w:rFonts w:ascii="Arial" w:hAnsi="Arial" w:cs="Arial"/>
          <w:bCs/>
          <w:color w:val="002060"/>
        </w:rPr>
        <w:t>r</w:t>
      </w:r>
      <w:r w:rsidRPr="00A40DAA">
        <w:rPr>
          <w:rFonts w:ascii="Arial" w:hAnsi="Arial" w:cs="Arial"/>
          <w:bCs/>
          <w:color w:val="002060"/>
        </w:rPr>
        <w:t xml:space="preserve">adiology and neuropathology but these services are readily </w:t>
      </w:r>
      <w:r>
        <w:rPr>
          <w:rFonts w:ascii="Arial" w:hAnsi="Arial" w:cs="Arial"/>
          <w:bCs/>
          <w:color w:val="002060"/>
        </w:rPr>
        <w:tab/>
      </w:r>
      <w:r>
        <w:rPr>
          <w:rFonts w:ascii="Arial" w:hAnsi="Arial" w:cs="Arial"/>
          <w:bCs/>
          <w:color w:val="002060"/>
        </w:rPr>
        <w:tab/>
      </w:r>
      <w:r w:rsidR="00D14819">
        <w:rPr>
          <w:rFonts w:ascii="Arial" w:hAnsi="Arial" w:cs="Arial"/>
          <w:bCs/>
          <w:color w:val="002060"/>
        </w:rPr>
        <w:tab/>
      </w:r>
      <w:r w:rsidRPr="00A40DAA">
        <w:rPr>
          <w:rFonts w:ascii="Arial" w:hAnsi="Arial" w:cs="Arial"/>
          <w:bCs/>
          <w:color w:val="002060"/>
        </w:rPr>
        <w:t>available provided by other directorates)*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Specialist Oncology Services [including haemato-oncology]</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Plastic Surgery and Burns</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Renal Services including Renal Transplantation</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Oral and Maxillofacial Surgery</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Centre for Integrative Care</w:t>
      </w:r>
    </w:p>
    <w:p w:rsidR="00A40DAA" w:rsidRPr="00A40DAA" w:rsidRDefault="00A40DAA" w:rsidP="00A40DAA">
      <w:pPr>
        <w:kinsoku w:val="0"/>
        <w:overflowPunct w:val="0"/>
        <w:ind w:left="744"/>
        <w:jc w:val="both"/>
        <w:rPr>
          <w:rFonts w:ascii="Arial" w:hAnsi="Arial" w:cs="Arial"/>
          <w:bCs/>
          <w:color w:val="002060"/>
        </w:rPr>
      </w:pPr>
      <w:r w:rsidRPr="00A40DAA">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Queen Elizabeth National Spinal Injuries Unit</w:t>
      </w:r>
    </w:p>
    <w:p w:rsidR="00A40DAA" w:rsidRPr="00A40DAA" w:rsidRDefault="00A40DAA" w:rsidP="00A40DAA">
      <w:pPr>
        <w:kinsoku w:val="0"/>
        <w:overflowPunct w:val="0"/>
        <w:ind w:left="744"/>
        <w:jc w:val="both"/>
        <w:rPr>
          <w:rFonts w:ascii="Arial" w:hAnsi="Arial" w:cs="Arial"/>
          <w:bCs/>
          <w:color w:val="002060"/>
        </w:rPr>
      </w:pPr>
      <w:r>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Forensic Mental Health Service</w:t>
      </w:r>
    </w:p>
    <w:p w:rsidR="00A40DAA" w:rsidRDefault="00A40DAA" w:rsidP="00A40DAA">
      <w:pPr>
        <w:kinsoku w:val="0"/>
        <w:overflowPunct w:val="0"/>
        <w:ind w:left="744"/>
        <w:jc w:val="both"/>
        <w:rPr>
          <w:rFonts w:ascii="Arial" w:hAnsi="Arial" w:cs="Arial"/>
          <w:bCs/>
          <w:color w:val="002060"/>
        </w:rPr>
      </w:pPr>
      <w:r>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1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 xml:space="preserve">Acute Oral Health Services [including Glasgow Dental Hospital </w:t>
      </w:r>
      <w:r>
        <w:rPr>
          <w:rFonts w:ascii="Arial" w:hAnsi="Arial" w:cs="Arial"/>
          <w:bCs/>
          <w:color w:val="002060"/>
        </w:rPr>
        <w:tab/>
      </w:r>
      <w:r>
        <w:rPr>
          <w:rFonts w:ascii="Arial" w:hAnsi="Arial" w:cs="Arial"/>
          <w:bCs/>
          <w:color w:val="002060"/>
        </w:rPr>
        <w:tab/>
      </w:r>
      <w:r w:rsidRPr="00A40DAA">
        <w:rPr>
          <w:rFonts w:ascii="Arial" w:hAnsi="Arial" w:cs="Arial"/>
          <w:bCs/>
          <w:color w:val="002060"/>
        </w:rPr>
        <w:t>and School]</w:t>
      </w:r>
    </w:p>
    <w:p w:rsidR="00A40DAA" w:rsidRPr="00A40DAA" w:rsidRDefault="00A40DAA" w:rsidP="00A40DAA">
      <w:pPr>
        <w:kinsoku w:val="0"/>
        <w:overflowPunct w:val="0"/>
        <w:ind w:left="744"/>
        <w:jc w:val="both"/>
        <w:rPr>
          <w:rFonts w:ascii="Arial" w:hAnsi="Arial" w:cs="Arial"/>
          <w:bCs/>
          <w:color w:val="002060"/>
        </w:rPr>
      </w:pPr>
      <w:r>
        <w:rPr>
          <w:rFonts w:ascii="Arial" w:hAnsi="Arial" w:cs="Arial"/>
          <w:bCs/>
          <w:color w:val="002060"/>
        </w:rPr>
        <w:tab/>
      </w:r>
      <w:r w:rsidRPr="00A40DAA">
        <w:rPr>
          <w:rFonts w:ascii="Arial" w:hAnsi="Arial" w:cs="Arial"/>
          <w:bCs/>
          <w:noProof/>
          <w:color w:val="002060"/>
        </w:rPr>
        <w:drawing>
          <wp:inline distT="0" distB="0" distL="0" distR="0">
            <wp:extent cx="114300" cy="114300"/>
            <wp:effectExtent l="19050" t="0" r="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A40DAA">
        <w:rPr>
          <w:rFonts w:ascii="Arial" w:hAnsi="Arial" w:cs="Arial"/>
          <w:bCs/>
          <w:color w:val="002060"/>
        </w:rPr>
        <w:tab/>
        <w:t>Forensic Mental Health Service</w:t>
      </w:r>
    </w:p>
    <w:p w:rsidR="003F4C3F" w:rsidRDefault="003F4C3F" w:rsidP="00A40DAA">
      <w:pPr>
        <w:kinsoku w:val="0"/>
        <w:overflowPunct w:val="0"/>
        <w:jc w:val="both"/>
        <w:rPr>
          <w:rFonts w:ascii="Arial" w:hAnsi="Arial" w:cs="Arial"/>
          <w:bCs/>
          <w:color w:val="002060"/>
          <w:u w:val="single"/>
        </w:rPr>
      </w:pPr>
    </w:p>
    <w:p w:rsid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The </w:t>
      </w:r>
      <w:smartTag w:uri="urn:schemas-microsoft-com:office:smarttags" w:element="PlaceName">
        <w:smartTag w:uri="urn:schemas-microsoft-com:office:smarttags" w:element="place">
          <w:r w:rsidRPr="00A40DAA">
            <w:rPr>
              <w:rFonts w:ascii="Arial" w:hAnsi="Arial" w:cs="Arial"/>
              <w:bCs/>
              <w:color w:val="002060"/>
            </w:rPr>
            <w:t>Queen</w:t>
          </w:r>
        </w:smartTag>
        <w:r w:rsidRPr="00A40DAA">
          <w:rPr>
            <w:rFonts w:ascii="Arial" w:hAnsi="Arial" w:cs="Arial"/>
            <w:bCs/>
            <w:color w:val="002060"/>
          </w:rPr>
          <w:t xml:space="preserve"> </w:t>
        </w:r>
        <w:smartTag w:uri="urn:schemas-microsoft-com:office:smarttags" w:element="PlaceName">
          <w:r w:rsidRPr="00A40DAA">
            <w:rPr>
              <w:rFonts w:ascii="Arial" w:hAnsi="Arial" w:cs="Arial"/>
              <w:bCs/>
              <w:color w:val="002060"/>
            </w:rPr>
            <w:t>Elizabeth</w:t>
          </w:r>
        </w:smartTag>
        <w:r w:rsidRPr="00A40DAA">
          <w:rPr>
            <w:rFonts w:ascii="Arial" w:hAnsi="Arial" w:cs="Arial"/>
            <w:bCs/>
            <w:color w:val="002060"/>
          </w:rPr>
          <w:t xml:space="preserve"> </w:t>
        </w:r>
        <w:smartTag w:uri="urn:schemas-microsoft-com:office:smarttags" w:element="PlaceName">
          <w:r w:rsidRPr="00A40DAA">
            <w:rPr>
              <w:rFonts w:ascii="Arial" w:hAnsi="Arial" w:cs="Arial"/>
              <w:bCs/>
              <w:color w:val="002060"/>
            </w:rPr>
            <w:t>University</w:t>
          </w:r>
        </w:smartTag>
        <w:r w:rsidRPr="00A40DAA">
          <w:rPr>
            <w:rFonts w:ascii="Arial" w:hAnsi="Arial" w:cs="Arial"/>
            <w:bCs/>
            <w:color w:val="002060"/>
          </w:rPr>
          <w:t xml:space="preserve"> </w:t>
        </w:r>
        <w:smartTag w:uri="urn:schemas-microsoft-com:office:smarttags" w:element="PlaceType">
          <w:r w:rsidRPr="00A40DAA">
            <w:rPr>
              <w:rFonts w:ascii="Arial" w:hAnsi="Arial" w:cs="Arial"/>
              <w:bCs/>
              <w:color w:val="002060"/>
            </w:rPr>
            <w:t>Hospital</w:t>
          </w:r>
        </w:smartTag>
      </w:smartTag>
      <w:r w:rsidRPr="00A40DAA">
        <w:rPr>
          <w:rFonts w:ascii="Arial" w:hAnsi="Arial" w:cs="Arial"/>
          <w:bCs/>
          <w:color w:val="002060"/>
        </w:rPr>
        <w:t xml:space="preserve"> is a large teaching hospital with an acute </w:t>
      </w:r>
      <w:r w:rsidRPr="00A40DAA">
        <w:rPr>
          <w:rFonts w:ascii="Arial" w:hAnsi="Arial" w:cs="Arial"/>
          <w:bCs/>
          <w:color w:val="002060"/>
        </w:rPr>
        <w:softHyphen/>
        <w:t xml:space="preserve">operational bed complement of approximately 930 beds.   The Hospital is sited in the south-west of </w:t>
      </w:r>
      <w:smartTag w:uri="urn:schemas-microsoft-com:office:smarttags" w:element="City">
        <w:smartTag w:uri="urn:schemas-microsoft-com:office:smarttags" w:element="place">
          <w:r w:rsidRPr="00A40DAA">
            <w:rPr>
              <w:rFonts w:ascii="Arial" w:hAnsi="Arial" w:cs="Arial"/>
              <w:bCs/>
              <w:color w:val="002060"/>
            </w:rPr>
            <w:t>Glasgow</w:t>
          </w:r>
        </w:smartTag>
      </w:smartTag>
      <w:r w:rsidRPr="00A40DAA">
        <w:rPr>
          <w:rFonts w:ascii="Arial" w:hAnsi="Arial" w:cs="Arial"/>
          <w:bCs/>
          <w:color w:val="002060"/>
        </w:rPr>
        <w:t xml:space="preserve"> and provides a comprehensive range of acute and related clinical services.  </w:t>
      </w:r>
    </w:p>
    <w:p w:rsidR="00A40DAA" w:rsidRP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r w:rsidRPr="00A40DAA">
        <w:rPr>
          <w:rFonts w:ascii="Arial" w:hAnsi="Arial" w:cs="Arial"/>
          <w:bCs/>
          <w:color w:val="002060"/>
        </w:rPr>
        <w:t>Services include Accident and Emergency, Dermatology, ENT, General Medicine (including sub-specialties), General Surgery (including sub-specialties), Medicine for the Elderly (including Assessment, Rehabilitation and Day Services), Gynaecology, Neonatal Paediatrics, Obstetrics, Ophthalmology, Orthopaedic Surgery, Urology, Physically Disabled Rehabilitation and Continuing Care.  In-patient Oral and Maxillofacial Surgery, Dermatology and the Assessment and Rehabilitation service for the Physically Disabled are also provided for the whole city from the QEUH.</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There is also a wide range of therapeutic services including Audiology, Clinical Psychology, Dietetics, Occupational Therapy, ECG, Physiotherapy, Radiology (including MRI and CT provision for the general hospital service) and Speech Therapy.</w:t>
      </w:r>
    </w:p>
    <w:p w:rsidR="003F4C3F" w:rsidRDefault="003F4C3F" w:rsidP="00D52253">
      <w:pPr>
        <w:kinsoku w:val="0"/>
        <w:overflowPunct w:val="0"/>
        <w:jc w:val="both"/>
        <w:rPr>
          <w:rFonts w:ascii="Arial" w:hAnsi="Arial" w:cs="Arial"/>
          <w:bCs/>
          <w:color w:val="002060"/>
          <w:u w:val="single"/>
        </w:rPr>
      </w:pPr>
    </w:p>
    <w:p w:rsidR="003F4C3F" w:rsidRPr="00D52253" w:rsidRDefault="00A40DAA" w:rsidP="00D52253">
      <w:pPr>
        <w:kinsoku w:val="0"/>
        <w:overflowPunct w:val="0"/>
        <w:jc w:val="both"/>
        <w:rPr>
          <w:rFonts w:ascii="Arial" w:hAnsi="Arial" w:cs="Arial"/>
          <w:bCs/>
          <w:color w:val="002060"/>
          <w:u w:val="single"/>
        </w:rPr>
      </w:pPr>
      <w:r>
        <w:rPr>
          <w:rFonts w:ascii="Arial" w:hAnsi="Arial" w:cs="Arial"/>
          <w:bCs/>
          <w:color w:val="002060"/>
          <w:u w:val="single"/>
        </w:rPr>
        <w:t>The Institute of Neurological Sciences</w:t>
      </w:r>
    </w:p>
    <w:p w:rsidR="003F4C3F" w:rsidRDefault="003F4C3F" w:rsidP="00D52253">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The </w:t>
      </w:r>
      <w:smartTag w:uri="urn:schemas-microsoft-com:office:smarttags" w:element="PlaceType">
        <w:r w:rsidRPr="00A40DAA">
          <w:rPr>
            <w:rFonts w:ascii="Arial" w:hAnsi="Arial" w:cs="Arial"/>
            <w:bCs/>
            <w:color w:val="002060"/>
          </w:rPr>
          <w:t>Institute</w:t>
        </w:r>
      </w:smartTag>
      <w:r w:rsidRPr="00A40DAA">
        <w:rPr>
          <w:rFonts w:ascii="Arial" w:hAnsi="Arial" w:cs="Arial"/>
          <w:bCs/>
          <w:color w:val="002060"/>
        </w:rPr>
        <w:t xml:space="preserve"> of </w:t>
      </w:r>
      <w:smartTag w:uri="urn:schemas-microsoft-com:office:smarttags" w:element="PlaceName">
        <w:r w:rsidRPr="00A40DAA">
          <w:rPr>
            <w:rFonts w:ascii="Arial" w:hAnsi="Arial" w:cs="Arial"/>
            <w:bCs/>
            <w:color w:val="002060"/>
          </w:rPr>
          <w:t>Neurological Sciences</w:t>
        </w:r>
      </w:smartTag>
      <w:r w:rsidRPr="00A40DAA">
        <w:rPr>
          <w:rFonts w:ascii="Arial" w:hAnsi="Arial" w:cs="Arial"/>
          <w:bCs/>
          <w:color w:val="002060"/>
        </w:rPr>
        <w:t xml:space="preserve"> is based on </w:t>
      </w:r>
      <w:smartTag w:uri="urn:schemas-microsoft-com:office:smarttags" w:element="PlaceName">
        <w:r w:rsidRPr="00A40DAA">
          <w:rPr>
            <w:rFonts w:ascii="Arial" w:hAnsi="Arial" w:cs="Arial"/>
            <w:bCs/>
            <w:color w:val="002060"/>
          </w:rPr>
          <w:t>Queen</w:t>
        </w:r>
      </w:smartTag>
      <w:r w:rsidRPr="00A40DAA">
        <w:rPr>
          <w:rFonts w:ascii="Arial" w:hAnsi="Arial" w:cs="Arial"/>
          <w:bCs/>
          <w:color w:val="002060"/>
        </w:rPr>
        <w:t xml:space="preserve"> </w:t>
      </w:r>
      <w:smartTag w:uri="urn:schemas-microsoft-com:office:smarttags" w:element="PlaceName">
        <w:r w:rsidRPr="00A40DAA">
          <w:rPr>
            <w:rFonts w:ascii="Arial" w:hAnsi="Arial" w:cs="Arial"/>
            <w:bCs/>
            <w:color w:val="002060"/>
          </w:rPr>
          <w:t>Elizabeth</w:t>
        </w:r>
      </w:smartTag>
      <w:r w:rsidRPr="00A40DAA">
        <w:rPr>
          <w:rFonts w:ascii="Arial" w:hAnsi="Arial" w:cs="Arial"/>
          <w:bCs/>
          <w:color w:val="002060"/>
        </w:rPr>
        <w:t xml:space="preserve"> University </w:t>
      </w:r>
      <w:smartTag w:uri="urn:schemas-microsoft-com:office:smarttags" w:element="PlaceType">
        <w:r w:rsidRPr="00A40DAA">
          <w:rPr>
            <w:rFonts w:ascii="Arial" w:hAnsi="Arial" w:cs="Arial"/>
            <w:bCs/>
            <w:color w:val="002060"/>
          </w:rPr>
          <w:t>Hospital</w:t>
        </w:r>
      </w:smartTag>
      <w:r w:rsidRPr="00A40DAA">
        <w:rPr>
          <w:rFonts w:ascii="Arial" w:hAnsi="Arial" w:cs="Arial"/>
          <w:bCs/>
          <w:color w:val="002060"/>
        </w:rPr>
        <w:t xml:space="preserve"> </w:t>
      </w:r>
      <w:r w:rsidRPr="00A40DAA">
        <w:rPr>
          <w:rFonts w:ascii="Arial" w:hAnsi="Arial" w:cs="Arial"/>
          <w:bCs/>
          <w:color w:val="002060"/>
        </w:rPr>
        <w:softHyphen/>
        <w:t xml:space="preserve">campus and provides Neurosurgical, Neurological, Clinical Neurophysiology, *Neuroradiological and Neuropathology facilities for the West of Scotland and the regional Oral and Maxillofacial surgery services.  The Institute is equipped with a Magnetic Resonance Imaging Suite, SPECT </w:t>
      </w:r>
      <w:r w:rsidRPr="00A40DAA">
        <w:rPr>
          <w:rFonts w:ascii="Arial" w:hAnsi="Arial" w:cs="Arial"/>
          <w:bCs/>
          <w:color w:val="002060"/>
        </w:rPr>
        <w:softHyphen/>
        <w:t xml:space="preserve">Scanner, two Computerised Axial Tomography Scanners, and angiography facilities.   The Institute has ICU, HDU and outpatient facilities. </w:t>
      </w:r>
    </w:p>
    <w:p w:rsidR="003F4C3F" w:rsidRDefault="003F4C3F" w:rsidP="00D52253">
      <w:pPr>
        <w:kinsoku w:val="0"/>
        <w:overflowPunct w:val="0"/>
        <w:jc w:val="both"/>
        <w:rPr>
          <w:rFonts w:ascii="Arial" w:hAnsi="Arial" w:cs="Arial"/>
          <w:bCs/>
          <w:color w:val="002060"/>
        </w:rPr>
      </w:pPr>
    </w:p>
    <w:p w:rsidR="003F4C3F" w:rsidRPr="00D52253" w:rsidRDefault="00A40DAA" w:rsidP="00D52253">
      <w:pPr>
        <w:kinsoku w:val="0"/>
        <w:overflowPunct w:val="0"/>
        <w:jc w:val="both"/>
        <w:rPr>
          <w:rFonts w:ascii="Arial" w:hAnsi="Arial" w:cs="Arial"/>
          <w:bCs/>
          <w:color w:val="002060"/>
          <w:u w:val="single"/>
        </w:rPr>
      </w:pPr>
      <w:r w:rsidRPr="00A40DAA">
        <w:rPr>
          <w:rFonts w:ascii="Arial" w:hAnsi="Arial" w:cs="Arial"/>
          <w:bCs/>
          <w:color w:val="002060"/>
          <w:u w:val="single"/>
        </w:rPr>
        <w:t>Spinal Injuries</w:t>
      </w:r>
    </w:p>
    <w:p w:rsidR="003F4C3F" w:rsidRDefault="003F4C3F" w:rsidP="00D52253">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The Queen Elizabeth National Spinal Injuries Unit for </w:t>
      </w:r>
      <w:smartTag w:uri="urn:schemas-microsoft-com:office:smarttags" w:element="country-region">
        <w:r w:rsidRPr="00A40DAA">
          <w:rPr>
            <w:rFonts w:ascii="Arial" w:hAnsi="Arial" w:cs="Arial"/>
            <w:bCs/>
            <w:color w:val="002060"/>
          </w:rPr>
          <w:t>Scotland</w:t>
        </w:r>
      </w:smartTag>
      <w:r w:rsidRPr="00A40DAA">
        <w:rPr>
          <w:rFonts w:ascii="Arial" w:hAnsi="Arial" w:cs="Arial"/>
          <w:bCs/>
          <w:color w:val="002060"/>
        </w:rPr>
        <w:t xml:space="preserve"> provides a spinal injuries </w:t>
      </w:r>
      <w:r w:rsidRPr="00A40DAA">
        <w:rPr>
          <w:rFonts w:ascii="Arial" w:hAnsi="Arial" w:cs="Arial"/>
          <w:bCs/>
          <w:color w:val="002060"/>
        </w:rPr>
        <w:softHyphen/>
        <w:t xml:space="preserve">service to the whole of </w:t>
      </w:r>
      <w:smartTag w:uri="urn:schemas-microsoft-com:office:smarttags" w:element="country-region">
        <w:smartTag w:uri="urn:schemas-microsoft-com:office:smarttags" w:element="place">
          <w:r w:rsidRPr="00A40DAA">
            <w:rPr>
              <w:rFonts w:ascii="Arial" w:hAnsi="Arial" w:cs="Arial"/>
              <w:bCs/>
              <w:color w:val="002060"/>
            </w:rPr>
            <w:t>Scotland</w:t>
          </w:r>
        </w:smartTag>
      </w:smartTag>
      <w:r w:rsidRPr="00A40DAA">
        <w:rPr>
          <w:rFonts w:ascii="Arial" w:hAnsi="Arial" w:cs="Arial"/>
          <w:bCs/>
          <w:color w:val="002060"/>
        </w:rPr>
        <w:t>.  This is housed in a purpose-built facility.</w:t>
      </w:r>
    </w:p>
    <w:p w:rsidR="003F4C3F" w:rsidRDefault="003F4C3F" w:rsidP="00D52253">
      <w:pPr>
        <w:kinsoku w:val="0"/>
        <w:overflowPunct w:val="0"/>
        <w:jc w:val="both"/>
        <w:rPr>
          <w:rFonts w:ascii="Arial" w:hAnsi="Arial" w:cs="Arial"/>
          <w:bCs/>
          <w:color w:val="002060"/>
        </w:rPr>
      </w:pPr>
    </w:p>
    <w:p w:rsidR="003F4C3F" w:rsidRPr="00D52253" w:rsidRDefault="00A40DAA" w:rsidP="00D52253">
      <w:pPr>
        <w:kinsoku w:val="0"/>
        <w:overflowPunct w:val="0"/>
        <w:jc w:val="both"/>
        <w:rPr>
          <w:rFonts w:ascii="Arial" w:hAnsi="Arial" w:cs="Arial"/>
          <w:bCs/>
          <w:color w:val="002060"/>
          <w:u w:val="single"/>
        </w:rPr>
      </w:pPr>
      <w:r>
        <w:rPr>
          <w:rFonts w:ascii="Arial" w:hAnsi="Arial" w:cs="Arial"/>
          <w:bCs/>
          <w:color w:val="002060"/>
          <w:u w:val="single"/>
        </w:rPr>
        <w:t>University Links</w:t>
      </w:r>
    </w:p>
    <w:p w:rsidR="003F4C3F" w:rsidRDefault="003F4C3F" w:rsidP="00D52253">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The QEUH has built a sound academic and research base over the years, and has an excellent teaching reputation with libraries and lecture suites with comprehensive audio/visual facilities on site. There are close links with the </w:t>
      </w:r>
      <w:smartTag w:uri="urn:schemas-microsoft-com:office:smarttags" w:element="place">
        <w:smartTag w:uri="urn:schemas-microsoft-com:office:smarttags" w:element="PlaceType">
          <w:r w:rsidRPr="00A40DAA">
            <w:rPr>
              <w:rFonts w:ascii="Arial" w:hAnsi="Arial" w:cs="Arial"/>
              <w:bCs/>
              <w:color w:val="002060"/>
            </w:rPr>
            <w:t>University</w:t>
          </w:r>
        </w:smartTag>
        <w:r w:rsidRPr="00A40DAA">
          <w:rPr>
            <w:rFonts w:ascii="Arial" w:hAnsi="Arial" w:cs="Arial"/>
            <w:bCs/>
            <w:color w:val="002060"/>
          </w:rPr>
          <w:t xml:space="preserve"> of </w:t>
        </w:r>
        <w:smartTag w:uri="urn:schemas-microsoft-com:office:smarttags" w:element="PlaceName">
          <w:r w:rsidRPr="00A40DAA">
            <w:rPr>
              <w:rFonts w:ascii="Arial" w:hAnsi="Arial" w:cs="Arial"/>
              <w:bCs/>
              <w:color w:val="002060"/>
            </w:rPr>
            <w:t>Glasgow</w:t>
          </w:r>
        </w:smartTag>
      </w:smartTag>
      <w:r w:rsidRPr="00A40DAA">
        <w:rPr>
          <w:rFonts w:ascii="Arial" w:hAnsi="Arial" w:cs="Arial"/>
          <w:bCs/>
          <w:color w:val="002060"/>
        </w:rPr>
        <w:t>'s Faculty of Medicine including Professors within Neurosciences.</w:t>
      </w:r>
    </w:p>
    <w:p w:rsidR="00A40DAA" w:rsidRDefault="00A40DAA" w:rsidP="00315293">
      <w:pPr>
        <w:kinsoku w:val="0"/>
        <w:overflowPunct w:val="0"/>
        <w:jc w:val="both"/>
        <w:rPr>
          <w:rFonts w:ascii="Arial" w:hAnsi="Arial" w:cs="Arial"/>
          <w:bCs/>
          <w:color w:val="002060"/>
          <w:u w:val="single"/>
        </w:rPr>
      </w:pPr>
    </w:p>
    <w:p w:rsidR="003F4C3F" w:rsidRPr="00067415" w:rsidRDefault="00A40DAA" w:rsidP="00315293">
      <w:pPr>
        <w:kinsoku w:val="0"/>
        <w:overflowPunct w:val="0"/>
        <w:jc w:val="both"/>
        <w:rPr>
          <w:rFonts w:ascii="Arial" w:hAnsi="Arial" w:cs="Arial"/>
          <w:bCs/>
          <w:color w:val="002060"/>
          <w:u w:val="single"/>
        </w:rPr>
      </w:pPr>
      <w:r>
        <w:rPr>
          <w:rFonts w:ascii="Arial" w:hAnsi="Arial" w:cs="Arial"/>
          <w:bCs/>
          <w:color w:val="002060"/>
          <w:u w:val="single"/>
        </w:rPr>
        <w:t>Work of the Department</w:t>
      </w:r>
    </w:p>
    <w:p w:rsidR="003F4C3F" w:rsidRDefault="003F4C3F" w:rsidP="00315293">
      <w:pPr>
        <w:kinsoku w:val="0"/>
        <w:overflowPunct w:val="0"/>
        <w:jc w:val="both"/>
        <w:rPr>
          <w:rFonts w:ascii="Arial" w:hAnsi="Arial" w:cs="Arial"/>
          <w:b/>
          <w:bCs/>
          <w:color w:val="002060"/>
          <w:sz w:val="32"/>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The Regional Oral and Maxillofacial Unit encompasses the whole range of surgery for the specialty for both adult and paediatric patients. The department is divided into three broad teams: Deformity comprising craniofacial, cleft lip and palate, orthognathic and TMJ surgery, oncology including skull base oncology, salivary gland, skin cancer and dental/oral rehabilitation and finally trauma. There are very strong links with Oral and Maxillofacial Surgery colleagues based in the surrounding health boards and there are plans for the centralisation of all major operative activity at the </w:t>
      </w:r>
      <w:smartTag w:uri="urn:schemas-microsoft-com:office:smarttags" w:element="PlaceName">
        <w:r w:rsidRPr="00A40DAA">
          <w:rPr>
            <w:rFonts w:ascii="Arial" w:hAnsi="Arial" w:cs="Arial"/>
            <w:bCs/>
            <w:color w:val="002060"/>
          </w:rPr>
          <w:t>Queen</w:t>
        </w:r>
      </w:smartTag>
      <w:r w:rsidRPr="00A40DAA">
        <w:rPr>
          <w:rFonts w:ascii="Arial" w:hAnsi="Arial" w:cs="Arial"/>
          <w:bCs/>
          <w:color w:val="002060"/>
        </w:rPr>
        <w:t xml:space="preserve"> </w:t>
      </w:r>
      <w:smartTag w:uri="urn:schemas-microsoft-com:office:smarttags" w:element="PlaceName">
        <w:r w:rsidRPr="00A40DAA">
          <w:rPr>
            <w:rFonts w:ascii="Arial" w:hAnsi="Arial" w:cs="Arial"/>
            <w:bCs/>
            <w:color w:val="002060"/>
          </w:rPr>
          <w:t>Elizabeth</w:t>
        </w:r>
      </w:smartTag>
      <w:r w:rsidRPr="00A40DAA">
        <w:rPr>
          <w:rFonts w:ascii="Arial" w:hAnsi="Arial" w:cs="Arial"/>
          <w:bCs/>
          <w:color w:val="002060"/>
        </w:rPr>
        <w:t xml:space="preserve"> </w:t>
      </w:r>
      <w:smartTag w:uri="urn:schemas-microsoft-com:office:smarttags" w:element="PlaceName">
        <w:r w:rsidRPr="00A40DAA">
          <w:rPr>
            <w:rFonts w:ascii="Arial" w:hAnsi="Arial" w:cs="Arial"/>
            <w:bCs/>
            <w:color w:val="002060"/>
          </w:rPr>
          <w:t>University</w:t>
        </w:r>
      </w:smartTag>
      <w:r w:rsidRPr="00A40DAA">
        <w:rPr>
          <w:rFonts w:ascii="Arial" w:hAnsi="Arial" w:cs="Arial"/>
          <w:bCs/>
          <w:color w:val="002060"/>
        </w:rPr>
        <w:t xml:space="preserve"> </w:t>
      </w:r>
      <w:smartTag w:uri="urn:schemas-microsoft-com:office:smarttags" w:element="PlaceType">
        <w:r w:rsidRPr="00A40DAA">
          <w:rPr>
            <w:rFonts w:ascii="Arial" w:hAnsi="Arial" w:cs="Arial"/>
            <w:bCs/>
            <w:color w:val="002060"/>
          </w:rPr>
          <w:t>Hospital</w:t>
        </w:r>
      </w:smartTag>
      <w:r w:rsidRPr="00A40DAA">
        <w:rPr>
          <w:rFonts w:ascii="Arial" w:hAnsi="Arial" w:cs="Arial"/>
          <w:bCs/>
          <w:color w:val="002060"/>
        </w:rPr>
        <w:t xml:space="preserve"> in </w:t>
      </w:r>
      <w:smartTag w:uri="urn:schemas-microsoft-com:office:smarttags" w:element="place">
        <w:smartTag w:uri="urn:schemas-microsoft-com:office:smarttags" w:element="City">
          <w:r w:rsidRPr="00A40DAA">
            <w:rPr>
              <w:rFonts w:ascii="Arial" w:hAnsi="Arial" w:cs="Arial"/>
              <w:bCs/>
              <w:color w:val="002060"/>
            </w:rPr>
            <w:t>Glasgow</w:t>
          </w:r>
        </w:smartTag>
      </w:smartTag>
      <w:r w:rsidRPr="00A40DAA">
        <w:rPr>
          <w:rFonts w:ascii="Arial" w:hAnsi="Arial" w:cs="Arial"/>
          <w:bCs/>
          <w:color w:val="002060"/>
        </w:rPr>
        <w:t xml:space="preserve">. </w:t>
      </w:r>
      <w:smartTag w:uri="urn:schemas-microsoft-com:office:smarttags" w:element="PlaceName">
        <w:r w:rsidRPr="00A40DAA">
          <w:rPr>
            <w:rFonts w:ascii="Arial" w:hAnsi="Arial" w:cs="Arial"/>
            <w:bCs/>
            <w:color w:val="002060"/>
          </w:rPr>
          <w:t>Forth</w:t>
        </w:r>
      </w:smartTag>
      <w:r w:rsidRPr="00A40DAA">
        <w:rPr>
          <w:rFonts w:ascii="Arial" w:hAnsi="Arial" w:cs="Arial"/>
          <w:bCs/>
          <w:color w:val="002060"/>
        </w:rPr>
        <w:t xml:space="preserve"> </w:t>
      </w:r>
      <w:smartTag w:uri="urn:schemas-microsoft-com:office:smarttags" w:element="PlaceType">
        <w:r w:rsidRPr="00A40DAA">
          <w:rPr>
            <w:rFonts w:ascii="Arial" w:hAnsi="Arial" w:cs="Arial"/>
            <w:bCs/>
            <w:color w:val="002060"/>
          </w:rPr>
          <w:t>Valley</w:t>
        </w:r>
      </w:smartTag>
      <w:r w:rsidRPr="00A40DAA">
        <w:rPr>
          <w:rFonts w:ascii="Arial" w:hAnsi="Arial" w:cs="Arial"/>
          <w:bCs/>
          <w:color w:val="002060"/>
        </w:rPr>
        <w:t xml:space="preserve">, Ayrshire and Arran and </w:t>
      </w:r>
      <w:smartTag w:uri="urn:schemas-microsoft-com:office:smarttags" w:element="place">
        <w:r w:rsidRPr="00A40DAA">
          <w:rPr>
            <w:rFonts w:ascii="Arial" w:hAnsi="Arial" w:cs="Arial"/>
            <w:bCs/>
            <w:color w:val="002060"/>
          </w:rPr>
          <w:t>Dumfries</w:t>
        </w:r>
      </w:smartTag>
      <w:r w:rsidRPr="00A40DAA">
        <w:rPr>
          <w:rFonts w:ascii="Arial" w:hAnsi="Arial" w:cs="Arial"/>
          <w:bCs/>
          <w:color w:val="002060"/>
        </w:rPr>
        <w:t xml:space="preserve"> and Galloway Health Boards have already centralised their major procedure in-patients. The on-call system currently covers the whole of the region.</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The department has excellent facilities with access to 3 operating theatres 2 dedicated to OMFS within a suite of 7 (shared with Neurosurgery).  There is considerable flexibility in the use of this resource and this allows for easy combined operating. There is access to our dedicated theatre for out of hours emergencies. Inpatients are accommodated on ward 62 and ward 66A (a day ward shared with neurosurgery). The neuroradiology department is housed within the </w:t>
      </w:r>
      <w:smartTag w:uri="urn:schemas-microsoft-com:office:smarttags" w:element="place">
        <w:smartTag w:uri="urn:schemas-microsoft-com:office:smarttags" w:element="PlaceType">
          <w:r w:rsidRPr="00A40DAA">
            <w:rPr>
              <w:rFonts w:ascii="Arial" w:hAnsi="Arial" w:cs="Arial"/>
              <w:bCs/>
              <w:color w:val="002060"/>
            </w:rPr>
            <w:t>Institute</w:t>
          </w:r>
        </w:smartTag>
        <w:r w:rsidRPr="00A40DAA">
          <w:rPr>
            <w:rFonts w:ascii="Arial" w:hAnsi="Arial" w:cs="Arial"/>
            <w:bCs/>
            <w:color w:val="002060"/>
          </w:rPr>
          <w:t xml:space="preserve"> of </w:t>
        </w:r>
        <w:smartTag w:uri="urn:schemas-microsoft-com:office:smarttags" w:element="PlaceName">
          <w:r w:rsidRPr="00A40DAA">
            <w:rPr>
              <w:rFonts w:ascii="Arial" w:hAnsi="Arial" w:cs="Arial"/>
              <w:bCs/>
              <w:color w:val="002060"/>
            </w:rPr>
            <w:t>Neurosciences</w:t>
          </w:r>
        </w:smartTag>
      </w:smartTag>
      <w:r w:rsidRPr="00A40DAA">
        <w:rPr>
          <w:rFonts w:ascii="Arial" w:hAnsi="Arial" w:cs="Arial"/>
          <w:bCs/>
          <w:color w:val="002060"/>
        </w:rPr>
        <w:t xml:space="preserve"> and a team of specialist radiologists and radiographers supports us with access to 2 CT scanners and 2 MRI scanners as well as plain radiography. There are Head &amp; Neck interventional radiology facilities. All imaging is available on the national PACS system. Outpatient facilities comprise 3 dental type surgeries, one minor operating theatre and a flexible number of consulting rooms. The photography department has a studio in the department and all images (city wide) are stored on a central server. Within the outpatient department we have a 3D imaging system and cadcam design software. In addition we have a full service maxillofacial technology laboratory with significant expertise in all types of facial prostheses and in house 3D printing and image manipulation. We also have a camouflage make up service for oncology patients. The Institute is currently undergoing a refurbishment process which will continue for the foreseeable future.</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There are strong research links with the Beatson West of Scotland Cancer Centre and the Academic Department of Surgery. In addition there are longstanding collaborations with the Glasgow Dental Hospital and School.</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The department is supported by staff grades and has training recognition for 6 higher surgical trainees. The department has recognition for a national training interface fellow in Cleft lip and palate &amp; Head and Neck Oncology but does not currently actively participate in the Head and neck TIG fellowship recruitment. In addition seven dental core trainees work in the department on rotation.</w:t>
      </w:r>
    </w:p>
    <w:p w:rsidR="00A40DAA" w:rsidRPr="00A40DAA" w:rsidRDefault="00A40DAA" w:rsidP="00A40DAA">
      <w:pPr>
        <w:kinsoku w:val="0"/>
        <w:overflowPunct w:val="0"/>
        <w:jc w:val="both"/>
        <w:rPr>
          <w:rFonts w:ascii="Arial" w:hAnsi="Arial" w:cs="Arial"/>
          <w:bCs/>
          <w:color w:val="002060"/>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3F4C3F" w:rsidRDefault="003F4C3F" w:rsidP="00067415">
      <w:pPr>
        <w:kinsoku w:val="0"/>
        <w:overflowPunct w:val="0"/>
        <w:jc w:val="both"/>
        <w:rPr>
          <w:rFonts w:ascii="Arial" w:hAnsi="Arial" w:cs="Arial"/>
          <w:b/>
          <w:bCs/>
          <w:color w:val="002060"/>
          <w:sz w:val="32"/>
          <w:szCs w:val="32"/>
        </w:rPr>
      </w:pPr>
    </w:p>
    <w:p w:rsidR="003F4C3F" w:rsidRPr="00067415" w:rsidRDefault="003F4C3F" w:rsidP="00067415">
      <w:pPr>
        <w:kinsoku w:val="0"/>
        <w:overflowPunct w:val="0"/>
        <w:jc w:val="both"/>
        <w:rPr>
          <w:rFonts w:ascii="Arial" w:hAnsi="Arial" w:cs="Arial"/>
          <w:b/>
          <w:bCs/>
          <w:color w:val="002060"/>
        </w:rPr>
      </w:pPr>
      <w:r w:rsidRPr="00067415">
        <w:rPr>
          <w:rFonts w:ascii="Arial" w:hAnsi="Arial" w:cs="Arial"/>
          <w:b/>
          <w:bCs/>
          <w:color w:val="002060"/>
        </w:rPr>
        <w:t>i)</w:t>
      </w:r>
      <w:r w:rsidRPr="00067415">
        <w:rPr>
          <w:rFonts w:ascii="Arial" w:hAnsi="Arial" w:cs="Arial"/>
          <w:b/>
          <w:bCs/>
          <w:color w:val="002060"/>
        </w:rPr>
        <w:tab/>
        <w:t>Main Duties</w:t>
      </w:r>
    </w:p>
    <w:p w:rsidR="003F4C3F" w:rsidRDefault="003F4C3F" w:rsidP="00067415">
      <w:pPr>
        <w:kinsoku w:val="0"/>
        <w:overflowPunct w:val="0"/>
        <w:jc w:val="both"/>
        <w:rPr>
          <w:rFonts w:ascii="Arial" w:hAnsi="Arial" w:cs="Arial"/>
          <w:bCs/>
          <w:color w:val="002060"/>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and Other Duties</w:t>
      </w:r>
    </w:p>
    <w:p w:rsidR="003F4C3F" w:rsidRDefault="003F4C3F" w:rsidP="00067415">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The clinical duties involve working as lead for the team delivering urgent/emergency care during the normal daytime hours with access to dedicated in patient operating lists, and outpatient specialist clinics. In addition there is involvement in the delivery of the skin cancer services and involvement in the delivery of general Oral and Maxillofacial Surgery, within Greater Glasgow and Clyde including out of hours on call. </w:t>
      </w:r>
    </w:p>
    <w:p w:rsidR="003F4C3F" w:rsidRDefault="003F4C3F" w:rsidP="00067415">
      <w:pPr>
        <w:kinsoku w:val="0"/>
        <w:overflowPunct w:val="0"/>
        <w:jc w:val="both"/>
        <w:rPr>
          <w:rFonts w:ascii="Arial" w:hAnsi="Arial" w:cs="Arial"/>
          <w:bCs/>
          <w:color w:val="002060"/>
        </w:rPr>
      </w:pPr>
    </w:p>
    <w:p w:rsidR="003F4C3F" w:rsidRPr="00067415" w:rsidRDefault="00A40DAA" w:rsidP="00067415">
      <w:pPr>
        <w:kinsoku w:val="0"/>
        <w:overflowPunct w:val="0"/>
        <w:jc w:val="both"/>
        <w:rPr>
          <w:rFonts w:ascii="Arial" w:hAnsi="Arial" w:cs="Arial"/>
          <w:bCs/>
          <w:color w:val="002060"/>
          <w:u w:val="single"/>
        </w:rPr>
      </w:pPr>
      <w:r>
        <w:rPr>
          <w:rFonts w:ascii="Arial" w:hAnsi="Arial" w:cs="Arial"/>
          <w:bCs/>
          <w:color w:val="002060"/>
          <w:u w:val="single"/>
        </w:rPr>
        <w:t>Administration</w:t>
      </w:r>
    </w:p>
    <w:p w:rsidR="003F4C3F" w:rsidRDefault="003F4C3F" w:rsidP="00067415">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As well as the usual administrative duties associated with care of patients the appointed consultant will be expected to participate in the management structure of the Regional Maxillofacial Unit and the Regional Services Directorate.</w:t>
      </w:r>
    </w:p>
    <w:p w:rsidR="003F4C3F" w:rsidRDefault="003F4C3F" w:rsidP="00067415">
      <w:pPr>
        <w:kinsoku w:val="0"/>
        <w:overflowPunct w:val="0"/>
        <w:jc w:val="both"/>
        <w:rPr>
          <w:rFonts w:ascii="Arial" w:hAnsi="Arial" w:cs="Arial"/>
          <w:bCs/>
          <w:color w:val="002060"/>
        </w:rPr>
      </w:pPr>
    </w:p>
    <w:p w:rsidR="003F4C3F" w:rsidRPr="00067415" w:rsidRDefault="00A40DAA" w:rsidP="00067415">
      <w:pPr>
        <w:kinsoku w:val="0"/>
        <w:overflowPunct w:val="0"/>
        <w:jc w:val="both"/>
        <w:rPr>
          <w:rFonts w:ascii="Arial" w:hAnsi="Arial" w:cs="Arial"/>
          <w:bCs/>
          <w:color w:val="002060"/>
          <w:u w:val="single"/>
        </w:rPr>
      </w:pPr>
      <w:r>
        <w:rPr>
          <w:rFonts w:ascii="Arial" w:hAnsi="Arial" w:cs="Arial"/>
          <w:bCs/>
          <w:color w:val="002060"/>
          <w:u w:val="single"/>
        </w:rPr>
        <w:t>Consultant Staffing</w:t>
      </w:r>
    </w:p>
    <w:p w:rsidR="003F4C3F" w:rsidRDefault="003F4C3F" w:rsidP="00067415">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Ian Holland (Trauma, Lead Clinician)</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Mark Devlin (Cleft, Clinical Director for INS Surgical Dept)</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Jeff Downie (Deformity- Joint appointment with Forth Valley Health Board)</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James McCaul (Oncology)</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David Koppel (Craniofacial/ deformity)</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Jeremy McMahon (Oncology)</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Craig Wales (Oncology)</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Moorthy Halsnad (Caniofacial/Deformity)</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Mark Ansell (Oncology/Trauma)</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David Drake (Cleft)</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Mr Andrew Gardner (Deformity- Joint appointment with Dumfries and Galloway</w:t>
      </w:r>
      <w:r w:rsidRPr="00A40DAA">
        <w:rPr>
          <w:rFonts w:ascii="Arial" w:hAnsi="Arial" w:cs="Arial"/>
          <w:bCs/>
          <w:color w:val="002060"/>
        </w:rPr>
        <w:tab/>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In addition consultant colleagues from surrounding health boards contribute to the provision of Oral and Maxillofacial Surgery services</w:t>
      </w:r>
    </w:p>
    <w:p w:rsidR="003F4C3F" w:rsidRDefault="003F4C3F" w:rsidP="00067415">
      <w:pPr>
        <w:kinsoku w:val="0"/>
        <w:overflowPunct w:val="0"/>
        <w:jc w:val="both"/>
        <w:rPr>
          <w:rFonts w:ascii="Arial" w:hAnsi="Arial" w:cs="Arial"/>
          <w:bCs/>
          <w:color w:val="002060"/>
        </w:rPr>
      </w:pPr>
    </w:p>
    <w:p w:rsidR="003F4C3F" w:rsidRDefault="003F4C3F" w:rsidP="00067415">
      <w:pPr>
        <w:kinsoku w:val="0"/>
        <w:overflowPunct w:val="0"/>
        <w:jc w:val="both"/>
        <w:rPr>
          <w:rFonts w:ascii="Arial" w:hAnsi="Arial" w:cs="Arial"/>
          <w:bCs/>
          <w:color w:val="002060"/>
        </w:rPr>
      </w:pPr>
    </w:p>
    <w:p w:rsidR="003F4C3F" w:rsidRPr="00A40DAA" w:rsidRDefault="003F4C3F" w:rsidP="00A40DAA">
      <w:pPr>
        <w:kinsoku w:val="0"/>
        <w:overflowPunct w:val="0"/>
        <w:jc w:val="both"/>
        <w:rPr>
          <w:rFonts w:ascii="Arial" w:hAnsi="Arial" w:cs="Arial"/>
          <w:bCs/>
          <w:color w:val="002060"/>
          <w:u w:val="single"/>
        </w:rPr>
      </w:pPr>
      <w:r w:rsidRPr="00A40DAA">
        <w:rPr>
          <w:rFonts w:ascii="Arial" w:hAnsi="Arial" w:cs="Arial"/>
          <w:bCs/>
          <w:color w:val="002060"/>
          <w:u w:val="single"/>
        </w:rPr>
        <w:t>Out of Hours Commitment</w:t>
      </w:r>
    </w:p>
    <w:p w:rsidR="00A40DAA" w:rsidRDefault="00A40DAA" w:rsidP="00A40DAA">
      <w:pPr>
        <w:pStyle w:val="Body1"/>
        <w:widowControl w:val="0"/>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u w:val="single"/>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The actual timetable is split over 2 weeks and is indicative.</w:t>
      </w:r>
    </w:p>
    <w:p w:rsidR="00A40DAA" w:rsidRP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r w:rsidRPr="00A40DAA">
        <w:rPr>
          <w:rFonts w:ascii="Arial" w:hAnsi="Arial" w:cs="Arial"/>
          <w:bCs/>
          <w:color w:val="002060"/>
        </w:rPr>
        <w:t>Travel time and DCC administration are in included in this. The following represents an indicative programme of currently required commitments but the precise pattern of work sessions will be arranged on a weekly basis in order to take account of exigencies of the service.</w:t>
      </w:r>
    </w:p>
    <w:p w:rsidR="00A40DAA" w:rsidRDefault="00A40DAA" w:rsidP="00A40DAA">
      <w:pPr>
        <w:kinsoku w:val="0"/>
        <w:overflowPunct w:val="0"/>
        <w:jc w:val="both"/>
        <w:rPr>
          <w:rFonts w:ascii="Arial" w:hAnsi="Arial" w:cs="Arial"/>
          <w:bCs/>
          <w:color w:val="002060"/>
        </w:rPr>
      </w:pPr>
    </w:p>
    <w:p w:rsidR="003F4C3F" w:rsidRPr="00A40DAA" w:rsidRDefault="003F4C3F" w:rsidP="00A40DAA">
      <w:pPr>
        <w:kinsoku w:val="0"/>
        <w:overflowPunct w:val="0"/>
        <w:jc w:val="both"/>
        <w:rPr>
          <w:rFonts w:ascii="Arial" w:hAnsi="Arial" w:cs="Arial"/>
          <w:bCs/>
          <w:color w:val="002060"/>
          <w:u w:val="single"/>
        </w:rPr>
      </w:pPr>
      <w:r w:rsidRPr="00A40DAA">
        <w:rPr>
          <w:rFonts w:ascii="Arial" w:hAnsi="Arial" w:cs="Arial"/>
          <w:bCs/>
          <w:color w:val="002060"/>
          <w:u w:val="single"/>
        </w:rPr>
        <w:t>Outline Job Plan (Indicative)</w:t>
      </w:r>
    </w:p>
    <w:p w:rsidR="003F4C3F" w:rsidRPr="00A40DAA" w:rsidRDefault="008D4146" w:rsidP="00A40DAA">
      <w:pPr>
        <w:kinsoku w:val="0"/>
        <w:overflowPunct w:val="0"/>
        <w:jc w:val="both"/>
        <w:rPr>
          <w:rFonts w:ascii="Arial" w:hAnsi="Arial" w:cs="Arial"/>
          <w:bCs/>
          <w:color w:val="002060"/>
        </w:rPr>
      </w:pPr>
      <w:r w:rsidRPr="00A40DAA">
        <w:rPr>
          <w:rFonts w:ascii="Arial" w:hAnsi="Arial" w:cs="Arial"/>
          <w:bCs/>
          <w:noProof/>
          <w:color w:val="002060"/>
        </w:rPr>
        <w:drawing>
          <wp:anchor distT="0" distB="0" distL="114300" distR="114300" simplePos="0" relativeHeight="251650048"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3F4C3F" w:rsidRPr="00A40DAA">
        <w:rPr>
          <w:rFonts w:ascii="Arial" w:hAnsi="Arial" w:cs="Arial"/>
          <w:bCs/>
          <w:color w:val="002060"/>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F4C3F" w:rsidRPr="00A40DAA" w:rsidRDefault="003F4C3F" w:rsidP="00A40DAA">
      <w:pPr>
        <w:kinsoku w:val="0"/>
        <w:overflowPunct w:val="0"/>
        <w:jc w:val="both"/>
        <w:rPr>
          <w:rFonts w:ascii="Arial" w:hAnsi="Arial" w:cs="Arial"/>
          <w:bCs/>
          <w:color w:val="002060"/>
        </w:rPr>
      </w:pPr>
    </w:p>
    <w:p w:rsidR="003F4C3F" w:rsidRPr="00A40DAA" w:rsidRDefault="003F4C3F" w:rsidP="00A40DAA">
      <w:pPr>
        <w:kinsoku w:val="0"/>
        <w:overflowPunct w:val="0"/>
        <w:jc w:val="both"/>
        <w:rPr>
          <w:rFonts w:ascii="Arial" w:hAnsi="Arial" w:cs="Arial"/>
          <w:bCs/>
          <w:color w:val="002060"/>
        </w:rPr>
      </w:pPr>
      <w:r w:rsidRPr="00A40DAA">
        <w:rPr>
          <w:rFonts w:ascii="Arial" w:hAnsi="Arial" w:cs="Arial"/>
          <w:bCs/>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3F4C3F" w:rsidRDefault="003F4C3F"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3F4C3F" w:rsidRPr="00067415" w:rsidRDefault="003F4C3F" w:rsidP="00315293">
      <w:pPr>
        <w:kinsoku w:val="0"/>
        <w:overflowPunct w:val="0"/>
        <w:jc w:val="both"/>
        <w:rPr>
          <w:rFonts w:ascii="Arial" w:hAnsi="Arial" w:cs="Arial"/>
          <w:b/>
          <w:bCs/>
          <w:color w:val="002060"/>
        </w:rPr>
      </w:pPr>
      <w:r w:rsidRPr="00067415">
        <w:rPr>
          <w:rFonts w:ascii="Arial" w:hAnsi="Arial" w:cs="Arial"/>
          <w:b/>
          <w:bCs/>
          <w:color w:val="002060"/>
        </w:rPr>
        <w:t>Person Specification</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ab/>
      </w:r>
      <w:r w:rsidRPr="00A40DAA">
        <w:rPr>
          <w:rFonts w:ascii="Arial" w:hAnsi="Arial" w:cs="Arial"/>
          <w:bCs/>
          <w:color w:val="002060"/>
        </w:rPr>
        <w:tab/>
      </w:r>
    </w:p>
    <w:tbl>
      <w:tblPr>
        <w:tblW w:w="923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518"/>
        <w:gridCol w:w="3361"/>
        <w:gridCol w:w="3360"/>
      </w:tblGrid>
      <w:tr w:rsidR="00A40DAA" w:rsidRPr="00A40DAA" w:rsidTr="00A40DAA">
        <w:trPr>
          <w:trHeight w:val="430"/>
        </w:trPr>
        <w:tc>
          <w:tcPr>
            <w:tcW w:w="2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p>
        </w:tc>
        <w:tc>
          <w:tcPr>
            <w:tcW w:w="33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ESSENTIAL </w:t>
            </w:r>
            <w:r>
              <w:rPr>
                <w:rFonts w:ascii="Arial" w:hAnsi="Arial" w:cs="Arial"/>
                <w:bCs/>
                <w:color w:val="002060"/>
              </w:rPr>
              <w:t>CRITERIA</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DESIRABLE</w:t>
            </w:r>
            <w:r>
              <w:rPr>
                <w:rFonts w:ascii="Arial" w:hAnsi="Arial" w:cs="Arial"/>
                <w:bCs/>
                <w:color w:val="002060"/>
              </w:rPr>
              <w:t xml:space="preserve"> CRITERIA</w:t>
            </w:r>
          </w:p>
        </w:tc>
      </w:tr>
      <w:tr w:rsidR="00A40DAA" w:rsidRPr="00A40DAA" w:rsidTr="008C4FAE">
        <w:trPr>
          <w:trHeight w:val="96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Legal Requirements</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Inclusion on the Specialist Register / Admission to the register within 6 months from date of interview and prior to taking up appointment.</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p>
        </w:tc>
      </w:tr>
      <w:tr w:rsidR="00A40DAA" w:rsidRPr="00A40DAA" w:rsidTr="008C4FAE">
        <w:trPr>
          <w:trHeight w:val="132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2. Professional Qualifications</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Full registration with the general medical Council and a license to practice.</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Registrable dental qualification</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FRCS(OMFS) </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Research qualifications</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 </w:t>
            </w:r>
          </w:p>
        </w:tc>
      </w:tr>
      <w:tr w:rsidR="00A40DAA" w:rsidRPr="00A40DAA" w:rsidTr="008C4FAE">
        <w:trPr>
          <w:trHeight w:val="96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3. Training</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Possession of CCST/CCT or equivalent in OMFS </w:t>
            </w:r>
          </w:p>
          <w:p w:rsidR="00A40DAA" w:rsidRPr="00A40DAA" w:rsidRDefault="00A40DAA" w:rsidP="00A40DAA">
            <w:pPr>
              <w:kinsoku w:val="0"/>
              <w:overflowPunct w:val="0"/>
              <w:jc w:val="both"/>
              <w:rPr>
                <w:rFonts w:ascii="Arial" w:hAnsi="Arial" w:cs="Arial"/>
                <w:bCs/>
                <w:color w:val="002060"/>
              </w:rPr>
            </w:pP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Attendance at appropriate professional courses.</w:t>
            </w:r>
          </w:p>
          <w:p w:rsidR="00A40DAA" w:rsidRPr="00A40DAA" w:rsidRDefault="00A40DAA" w:rsidP="00A40DAA">
            <w:pPr>
              <w:kinsoku w:val="0"/>
              <w:overflowPunct w:val="0"/>
              <w:jc w:val="both"/>
              <w:rPr>
                <w:rFonts w:ascii="Arial" w:hAnsi="Arial" w:cs="Arial"/>
                <w:bCs/>
                <w:color w:val="002060"/>
              </w:rPr>
            </w:pPr>
          </w:p>
        </w:tc>
      </w:tr>
      <w:tr w:rsidR="00A40DAA" w:rsidRPr="00A40DAA" w:rsidTr="008C4FAE">
        <w:trPr>
          <w:trHeight w:val="312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4. Experience</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Clinical</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Management </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Audit</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Experience of all aspects of  Head and Neck traumatology and skin cancer relevant to OMFS</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Working knowledge of NHS management responsibilities of consultants.</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Evidence of participation in audit quality improvement activities</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Attendance at an appropriate management course.</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Experience of clinical audit.</w:t>
            </w:r>
          </w:p>
        </w:tc>
      </w:tr>
      <w:tr w:rsidR="00A40DAA" w:rsidRPr="00A40DAA" w:rsidTr="00A40DAA">
        <w:trPr>
          <w:trHeight w:val="2822"/>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5. Teaching</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Evidence of participation in teaching postgraduate medical staff plus a commitment to Postgraduate Training and Undergraduate Teaching within the organisation. Interest in undergraduate and postgraduate medical teaching</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Experience of teaching medical and other staff.</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Evidence of participation in Undergraduate Teaching.</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Education and training qualification</w:t>
            </w:r>
          </w:p>
        </w:tc>
      </w:tr>
      <w:tr w:rsidR="00A40DAA" w:rsidRPr="00A40DAA" w:rsidTr="008C4FAE">
        <w:trPr>
          <w:trHeight w:val="72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6. Research / Publications</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Experience and evidence of research and relevant publications.</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Current involvement in research projects</w:t>
            </w:r>
          </w:p>
        </w:tc>
      </w:tr>
      <w:tr w:rsidR="00A40DAA" w:rsidRPr="00A40DAA" w:rsidTr="008C4FAE">
        <w:trPr>
          <w:trHeight w:val="96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7. Professional Interests</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Membership of appropriate professional society  (ies)</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Knowledge of up to date literature.</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p>
        </w:tc>
      </w:tr>
      <w:tr w:rsidR="00A40DAA" w:rsidRPr="00A40DAA" w:rsidTr="008C4FAE">
        <w:trPr>
          <w:trHeight w:val="456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8. Personal Skills</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Relationships</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Teamwork</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Ability to communicate and liaise effectively with patients and their relatives, and with colleagues of all disciplines.</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Ability to be able to work harmoniously with colleagues.</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Experience of supervision of junior medical staff and relevant staff in other disciplines.</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Ability to work within  a team with professional colleagues, both surgical and other disciplines</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p>
        </w:tc>
      </w:tr>
      <w:tr w:rsidR="00A40DAA" w:rsidRPr="00A40DAA" w:rsidTr="008C4FAE">
        <w:trPr>
          <w:trHeight w:val="144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9. Circumstances</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Residence</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Car owner / driver</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Agree to live an appropriate distance from the respective organisations. </w:t>
            </w: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Car owner with full driving licence.</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tc>
      </w:tr>
      <w:tr w:rsidR="00A40DAA" w:rsidRPr="00A40DAA" w:rsidTr="008C4FAE">
        <w:trPr>
          <w:trHeight w:val="723"/>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 xml:space="preserve">10. Physical requirements / </w:t>
            </w:r>
          </w:p>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General health</w:t>
            </w:r>
          </w:p>
        </w:tc>
        <w:tc>
          <w:tcPr>
            <w:tcW w:w="3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r w:rsidRPr="00A40DAA">
              <w:rPr>
                <w:rFonts w:ascii="Arial" w:hAnsi="Arial" w:cs="Arial"/>
                <w:bCs/>
                <w:color w:val="002060"/>
              </w:rPr>
              <w:t>Satisfactory medical clearance from Occupational Health Physician.</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40DAA" w:rsidRPr="00A40DAA" w:rsidRDefault="00A40DAA" w:rsidP="00A40DAA">
            <w:pPr>
              <w:kinsoku w:val="0"/>
              <w:overflowPunct w:val="0"/>
              <w:jc w:val="both"/>
              <w:rPr>
                <w:rFonts w:ascii="Arial" w:hAnsi="Arial" w:cs="Arial"/>
                <w:bCs/>
                <w:color w:val="002060"/>
              </w:rPr>
            </w:pPr>
          </w:p>
        </w:tc>
      </w:tr>
    </w:tbl>
    <w:p w:rsidR="00A40DAA" w:rsidRPr="00A40DAA" w:rsidRDefault="00A40DAA" w:rsidP="00A40DAA">
      <w:pPr>
        <w:kinsoku w:val="0"/>
        <w:overflowPunct w:val="0"/>
        <w:jc w:val="both"/>
        <w:rPr>
          <w:rFonts w:ascii="Arial" w:hAnsi="Arial" w:cs="Arial"/>
          <w:bCs/>
          <w:color w:val="002060"/>
        </w:rPr>
      </w:pPr>
    </w:p>
    <w:p w:rsidR="00A40DAA" w:rsidRPr="00A40DAA" w:rsidRDefault="00A40DAA" w:rsidP="00A40DAA">
      <w:pPr>
        <w:kinsoku w:val="0"/>
        <w:overflowPunct w:val="0"/>
        <w:jc w:val="both"/>
        <w:rPr>
          <w:rFonts w:ascii="Arial" w:hAnsi="Arial" w:cs="Arial"/>
          <w:bCs/>
          <w:color w:val="002060"/>
        </w:rPr>
      </w:pPr>
    </w:p>
    <w:p w:rsidR="003F4C3F" w:rsidRPr="00A40DAA" w:rsidRDefault="003F4C3F" w:rsidP="00315293">
      <w:pPr>
        <w:kinsoku w:val="0"/>
        <w:overflowPunct w:val="0"/>
        <w:jc w:val="both"/>
        <w:rPr>
          <w:rFonts w:ascii="Arial" w:hAnsi="Arial" w:cs="Arial"/>
          <w:bCs/>
          <w:color w:val="002060"/>
        </w:rPr>
      </w:pPr>
    </w:p>
    <w:p w:rsidR="003F4C3F" w:rsidRDefault="003F4C3F" w:rsidP="00315293">
      <w:pPr>
        <w:kinsoku w:val="0"/>
        <w:overflowPunct w:val="0"/>
        <w:jc w:val="both"/>
        <w:rPr>
          <w:rFonts w:ascii="Arial" w:hAnsi="Arial" w:cs="Arial"/>
          <w:b/>
          <w:bCs/>
          <w:color w:val="002060"/>
          <w:sz w:val="32"/>
        </w:rPr>
      </w:pPr>
    </w:p>
    <w:p w:rsidR="00A40DAA" w:rsidRDefault="00A40DAA" w:rsidP="00315293">
      <w:pPr>
        <w:kinsoku w:val="0"/>
        <w:overflowPunct w:val="0"/>
        <w:jc w:val="both"/>
        <w:rPr>
          <w:rFonts w:ascii="Arial" w:hAnsi="Arial" w:cs="Arial"/>
          <w:b/>
          <w:bCs/>
          <w:color w:val="002060"/>
          <w:sz w:val="32"/>
        </w:rPr>
      </w:pPr>
    </w:p>
    <w:p w:rsidR="00A40DAA" w:rsidRDefault="00A40DAA" w:rsidP="00315293">
      <w:pPr>
        <w:kinsoku w:val="0"/>
        <w:overflowPunct w:val="0"/>
        <w:jc w:val="both"/>
        <w:rPr>
          <w:rFonts w:ascii="Arial" w:hAnsi="Arial" w:cs="Arial"/>
          <w:b/>
          <w:bCs/>
          <w:color w:val="002060"/>
          <w:sz w:val="32"/>
        </w:rPr>
      </w:pPr>
    </w:p>
    <w:p w:rsidR="00A40DAA" w:rsidRDefault="00A40DAA" w:rsidP="00315293">
      <w:pPr>
        <w:kinsoku w:val="0"/>
        <w:overflowPunct w:val="0"/>
        <w:jc w:val="both"/>
        <w:rPr>
          <w:rFonts w:ascii="Arial" w:hAnsi="Arial" w:cs="Arial"/>
          <w:b/>
          <w:bCs/>
          <w:color w:val="002060"/>
          <w:sz w:val="32"/>
        </w:rPr>
      </w:pPr>
    </w:p>
    <w:p w:rsidR="00A40DAA" w:rsidRDefault="00A40DAA" w:rsidP="00315293">
      <w:pPr>
        <w:kinsoku w:val="0"/>
        <w:overflowPunct w:val="0"/>
        <w:jc w:val="both"/>
        <w:rPr>
          <w:rFonts w:ascii="Arial" w:hAnsi="Arial" w:cs="Arial"/>
          <w:b/>
          <w:bCs/>
          <w:color w:val="002060"/>
          <w:sz w:val="32"/>
        </w:rPr>
      </w:pPr>
    </w:p>
    <w:p w:rsidR="00A40DAA" w:rsidRDefault="00A40DAA" w:rsidP="00315293">
      <w:pPr>
        <w:kinsoku w:val="0"/>
        <w:overflowPunct w:val="0"/>
        <w:jc w:val="both"/>
        <w:rPr>
          <w:rFonts w:ascii="Arial" w:hAnsi="Arial" w:cs="Arial"/>
          <w:b/>
          <w:bCs/>
          <w:color w:val="002060"/>
          <w:sz w:val="32"/>
        </w:rPr>
      </w:pPr>
    </w:p>
    <w:p w:rsidR="00A40DAA" w:rsidRDefault="00A40DAA" w:rsidP="00315293">
      <w:pPr>
        <w:kinsoku w:val="0"/>
        <w:overflowPunct w:val="0"/>
        <w:jc w:val="both"/>
        <w:rPr>
          <w:rFonts w:ascii="Arial" w:hAnsi="Arial" w:cs="Arial"/>
          <w:b/>
          <w:bCs/>
          <w:color w:val="002060"/>
          <w:sz w:val="32"/>
        </w:rPr>
      </w:pPr>
    </w:p>
    <w:p w:rsidR="00A40DAA" w:rsidRDefault="00A40DAA" w:rsidP="00315293">
      <w:pPr>
        <w:kinsoku w:val="0"/>
        <w:overflowPunct w:val="0"/>
        <w:jc w:val="both"/>
        <w:rPr>
          <w:rFonts w:ascii="Arial" w:hAnsi="Arial" w:cs="Arial"/>
          <w:b/>
          <w:bCs/>
          <w:color w:val="002060"/>
          <w:sz w:val="32"/>
        </w:rPr>
      </w:pPr>
    </w:p>
    <w:p w:rsidR="00A40DAA" w:rsidRDefault="00A40DAA"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3F4C3F" w:rsidRDefault="003F4C3F" w:rsidP="00067415">
      <w:pPr>
        <w:rPr>
          <w:rFonts w:ascii="Arial" w:hAnsi="Arial" w:cs="Arial"/>
          <w:b/>
          <w:bCs/>
        </w:rPr>
      </w:pPr>
    </w:p>
    <w:p w:rsidR="003F4C3F" w:rsidRDefault="003F4C3F" w:rsidP="00067415">
      <w:pPr>
        <w:rPr>
          <w:rFonts w:ascii="Arial" w:hAnsi="Arial" w:cs="Arial"/>
          <w:b/>
          <w:bCs/>
        </w:rPr>
      </w:pPr>
      <w:r w:rsidRPr="009C530F">
        <w:rPr>
          <w:rFonts w:ascii="Arial" w:hAnsi="Arial" w:cs="Arial"/>
          <w:b/>
          <w:bCs/>
        </w:rPr>
        <w:t>Please note</w:t>
      </w:r>
      <w:r>
        <w:rPr>
          <w:rFonts w:ascii="Arial" w:hAnsi="Arial" w:cs="Arial"/>
          <w:b/>
          <w:bCs/>
        </w:rPr>
        <w:t>:</w:t>
      </w:r>
    </w:p>
    <w:p w:rsidR="003F4C3F" w:rsidRDefault="003F4C3F" w:rsidP="00067415">
      <w:pPr>
        <w:rPr>
          <w:rFonts w:ascii="Arial" w:hAnsi="Arial" w:cs="Arial"/>
          <w:b/>
          <w:bCs/>
        </w:rPr>
      </w:pPr>
    </w:p>
    <w:p w:rsidR="003F4C3F" w:rsidRDefault="003F4C3F" w:rsidP="00067415">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Pr="0010070D">
        <w:rPr>
          <w:rFonts w:ascii="Arial" w:hAnsi="Arial" w:cs="Arial"/>
          <w:bCs/>
          <w:sz w:val="24"/>
          <w:szCs w:val="24"/>
        </w:rPr>
        <w:t>for submitting an Application for this post is</w:t>
      </w:r>
      <w:r w:rsidRPr="0010070D">
        <w:rPr>
          <w:rFonts w:ascii="Calibri" w:hAnsi="Calibri"/>
          <w:b/>
          <w:bCs/>
          <w:color w:val="FF0000"/>
          <w:sz w:val="24"/>
          <w:szCs w:val="24"/>
        </w:rPr>
        <w:t xml:space="preserve"> </w:t>
      </w:r>
      <w:r w:rsidR="008D4146">
        <w:rPr>
          <w:rFonts w:ascii="Calibri" w:hAnsi="Calibri"/>
          <w:b/>
          <w:bCs/>
          <w:sz w:val="24"/>
          <w:szCs w:val="24"/>
        </w:rPr>
        <w:t>7</w:t>
      </w:r>
      <w:r w:rsidR="008D4146" w:rsidRPr="008D4146">
        <w:rPr>
          <w:rFonts w:ascii="Calibri" w:hAnsi="Calibri"/>
          <w:b/>
          <w:bCs/>
          <w:sz w:val="24"/>
          <w:szCs w:val="24"/>
          <w:vertAlign w:val="superscript"/>
        </w:rPr>
        <w:t>th</w:t>
      </w:r>
      <w:r w:rsidR="008D4146">
        <w:rPr>
          <w:rFonts w:ascii="Calibri" w:hAnsi="Calibri"/>
          <w:b/>
          <w:bCs/>
          <w:sz w:val="24"/>
          <w:szCs w:val="24"/>
        </w:rPr>
        <w:t xml:space="preserve"> February 2020 </w:t>
      </w:r>
      <w:r w:rsidRPr="0010070D">
        <w:rPr>
          <w:rFonts w:ascii="Calibri" w:hAnsi="Calibri"/>
          <w:b/>
          <w:bCs/>
        </w:rPr>
        <w:t>(</w:t>
      </w:r>
      <w:r w:rsidRPr="0010070D">
        <w:rPr>
          <w:rFonts w:ascii="Arial" w:hAnsi="Arial" w:cs="Arial"/>
          <w:i/>
        </w:rPr>
        <w:t xml:space="preserve">NHS Scotland vacancies will close at midnight on the closing date. You will not be able to apply for a vacancy after the closing date has passed). </w:t>
      </w:r>
    </w:p>
    <w:p w:rsidR="003F4C3F" w:rsidRPr="0010070D" w:rsidRDefault="003F4C3F" w:rsidP="00067415">
      <w:pPr>
        <w:pStyle w:val="BodyText"/>
        <w:ind w:right="-6"/>
        <w:jc w:val="both"/>
        <w:rPr>
          <w:rFonts w:ascii="Arial" w:hAnsi="Arial" w:cs="Arial"/>
          <w:i/>
        </w:rPr>
      </w:pPr>
    </w:p>
    <w:p w:rsidR="003F4C3F" w:rsidRPr="0010070D" w:rsidRDefault="003F4C3F" w:rsidP="00067415">
      <w:pPr>
        <w:rPr>
          <w:rFonts w:ascii="Calibri" w:hAnsi="Calibri"/>
          <w:b/>
          <w:bCs/>
          <w:color w:val="FF0000"/>
        </w:rPr>
      </w:pPr>
      <w:r w:rsidRPr="0010070D">
        <w:rPr>
          <w:rFonts w:ascii="Arial" w:hAnsi="Arial" w:cs="Arial"/>
          <w:b/>
          <w:u w:val="single"/>
        </w:rPr>
        <w:t xml:space="preserve">Interview Date: </w:t>
      </w:r>
      <w:r w:rsidRPr="0010070D">
        <w:rPr>
          <w:rFonts w:ascii="Arial" w:hAnsi="Arial" w:cs="Arial"/>
        </w:rPr>
        <w:t xml:space="preserve">The interview date will be </w:t>
      </w:r>
      <w:r w:rsidR="008D4146">
        <w:rPr>
          <w:rFonts w:ascii="Calibri" w:hAnsi="Calibri"/>
          <w:b/>
          <w:bCs/>
        </w:rPr>
        <w:t>11</w:t>
      </w:r>
      <w:r w:rsidR="008D4146" w:rsidRPr="008D4146">
        <w:rPr>
          <w:rFonts w:ascii="Calibri" w:hAnsi="Calibri"/>
          <w:b/>
          <w:bCs/>
          <w:vertAlign w:val="superscript"/>
        </w:rPr>
        <w:t>th</w:t>
      </w:r>
      <w:r w:rsidR="008D4146">
        <w:rPr>
          <w:rFonts w:ascii="Calibri" w:hAnsi="Calibri"/>
          <w:b/>
          <w:bCs/>
        </w:rPr>
        <w:t xml:space="preserve"> March 2020</w:t>
      </w:r>
    </w:p>
    <w:p w:rsidR="003F4C3F" w:rsidRPr="00F6132B" w:rsidRDefault="003F4C3F" w:rsidP="00067415">
      <w:pPr>
        <w:rPr>
          <w:rFonts w:ascii="Arial" w:hAnsi="Arial" w:cs="Arial"/>
          <w:b/>
          <w:sz w:val="22"/>
          <w:szCs w:val="22"/>
          <w:u w:val="single"/>
        </w:rPr>
      </w:pPr>
    </w:p>
    <w:p w:rsidR="003F4C3F" w:rsidRPr="009C530F" w:rsidRDefault="003F4C3F"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3F4C3F" w:rsidRDefault="003F4C3F"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2204"/>
        <w:gridCol w:w="3773"/>
        <w:gridCol w:w="1756"/>
      </w:tblGrid>
      <w:tr w:rsidR="008D4146" w:rsidTr="008C4FAE">
        <w:trPr>
          <w:trHeight w:val="930"/>
        </w:trPr>
        <w:tc>
          <w:tcPr>
            <w:tcW w:w="9735" w:type="dxa"/>
            <w:gridSpan w:val="4"/>
          </w:tcPr>
          <w:p w:rsidR="008D4146" w:rsidRDefault="008D4146" w:rsidP="008C4FAE">
            <w:pPr>
              <w:pStyle w:val="Default"/>
              <w:ind w:left="420"/>
              <w:rPr>
                <w:b/>
                <w:color w:val="002060"/>
              </w:rPr>
            </w:pPr>
          </w:p>
          <w:p w:rsidR="008D4146" w:rsidRDefault="008D4146" w:rsidP="008C4FAE">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8D4146" w:rsidTr="008C4FAE">
        <w:trPr>
          <w:trHeight w:val="165"/>
        </w:trPr>
        <w:tc>
          <w:tcPr>
            <w:tcW w:w="2002" w:type="dxa"/>
            <w:shd w:val="clear" w:color="auto" w:fill="DDD9C3"/>
          </w:tcPr>
          <w:p w:rsidR="008D4146" w:rsidRDefault="008D4146" w:rsidP="008C4FAE">
            <w:pPr>
              <w:pStyle w:val="Default"/>
              <w:ind w:left="420"/>
              <w:rPr>
                <w:b/>
                <w:color w:val="002060"/>
              </w:rPr>
            </w:pPr>
            <w:r>
              <w:rPr>
                <w:b/>
                <w:color w:val="002060"/>
              </w:rPr>
              <w:t xml:space="preserve">Name </w:t>
            </w:r>
          </w:p>
        </w:tc>
        <w:tc>
          <w:tcPr>
            <w:tcW w:w="2204" w:type="dxa"/>
            <w:shd w:val="clear" w:color="auto" w:fill="DDD9C3"/>
          </w:tcPr>
          <w:p w:rsidR="008D4146" w:rsidRDefault="008D4146" w:rsidP="008C4FAE">
            <w:pPr>
              <w:pStyle w:val="Default"/>
              <w:ind w:left="420"/>
              <w:rPr>
                <w:b/>
                <w:color w:val="002060"/>
              </w:rPr>
            </w:pPr>
            <w:r>
              <w:rPr>
                <w:b/>
                <w:color w:val="002060"/>
              </w:rPr>
              <w:t xml:space="preserve">Job Title </w:t>
            </w:r>
          </w:p>
        </w:tc>
        <w:tc>
          <w:tcPr>
            <w:tcW w:w="3773" w:type="dxa"/>
            <w:shd w:val="clear" w:color="auto" w:fill="DDD9C3"/>
          </w:tcPr>
          <w:p w:rsidR="008D4146" w:rsidRDefault="008D4146" w:rsidP="008C4FAE">
            <w:pPr>
              <w:pStyle w:val="Default"/>
              <w:ind w:left="95"/>
              <w:rPr>
                <w:b/>
                <w:color w:val="002060"/>
              </w:rPr>
            </w:pPr>
            <w:r>
              <w:rPr>
                <w:b/>
                <w:color w:val="002060"/>
              </w:rPr>
              <w:t xml:space="preserve">Email </w:t>
            </w:r>
          </w:p>
        </w:tc>
        <w:tc>
          <w:tcPr>
            <w:tcW w:w="1756" w:type="dxa"/>
            <w:shd w:val="clear" w:color="auto" w:fill="DDD9C3"/>
          </w:tcPr>
          <w:p w:rsidR="008D4146" w:rsidRDefault="008D4146" w:rsidP="008C4FAE">
            <w:pPr>
              <w:pStyle w:val="Default"/>
              <w:ind w:left="120"/>
              <w:rPr>
                <w:b/>
                <w:color w:val="002060"/>
              </w:rPr>
            </w:pPr>
            <w:r>
              <w:rPr>
                <w:b/>
                <w:color w:val="002060"/>
              </w:rPr>
              <w:t xml:space="preserve">Telephone </w:t>
            </w:r>
          </w:p>
        </w:tc>
      </w:tr>
      <w:tr w:rsidR="008D4146" w:rsidTr="008C4FAE">
        <w:trPr>
          <w:trHeight w:val="375"/>
        </w:trPr>
        <w:tc>
          <w:tcPr>
            <w:tcW w:w="2002" w:type="dxa"/>
          </w:tcPr>
          <w:p w:rsidR="008D4146" w:rsidRDefault="008D4146" w:rsidP="008C4FAE">
            <w:pPr>
              <w:pStyle w:val="Default"/>
              <w:ind w:left="170"/>
              <w:rPr>
                <w:b/>
                <w:color w:val="002060"/>
              </w:rPr>
            </w:pPr>
            <w:r>
              <w:rPr>
                <w:b/>
                <w:color w:val="002060"/>
              </w:rPr>
              <w:t>Mr Ian Holland</w:t>
            </w:r>
          </w:p>
        </w:tc>
        <w:tc>
          <w:tcPr>
            <w:tcW w:w="2204" w:type="dxa"/>
          </w:tcPr>
          <w:p w:rsidR="008D4146" w:rsidRDefault="008D4146" w:rsidP="008C4FAE">
            <w:pPr>
              <w:pStyle w:val="Default"/>
              <w:rPr>
                <w:b/>
                <w:color w:val="002060"/>
              </w:rPr>
            </w:pPr>
            <w:r>
              <w:rPr>
                <w:b/>
                <w:color w:val="002060"/>
              </w:rPr>
              <w:t>Consultant</w:t>
            </w:r>
          </w:p>
        </w:tc>
        <w:tc>
          <w:tcPr>
            <w:tcW w:w="3773" w:type="dxa"/>
          </w:tcPr>
          <w:p w:rsidR="008D4146" w:rsidRDefault="005E4679" w:rsidP="008C4FAE">
            <w:pPr>
              <w:pStyle w:val="Default"/>
              <w:ind w:left="95"/>
              <w:rPr>
                <w:b/>
                <w:color w:val="002060"/>
              </w:rPr>
            </w:pPr>
            <w:hyperlink w:history="1">
              <w:r w:rsidR="008D4146" w:rsidRPr="00F946F9">
                <w:rPr>
                  <w:rStyle w:val="Hyperlink"/>
                  <w:rFonts w:cs="Arial"/>
                  <w:b/>
                </w:rPr>
                <w:t>Ian.Holland@ggc.scot.nhs.uk</w:t>
              </w:r>
            </w:hyperlink>
            <w:r w:rsidR="008D4146">
              <w:rPr>
                <w:b/>
                <w:color w:val="002060"/>
              </w:rPr>
              <w:t xml:space="preserve"> </w:t>
            </w:r>
          </w:p>
        </w:tc>
        <w:tc>
          <w:tcPr>
            <w:tcW w:w="1756" w:type="dxa"/>
          </w:tcPr>
          <w:p w:rsidR="008D4146" w:rsidRDefault="008D4146" w:rsidP="008C4FAE">
            <w:pPr>
              <w:pStyle w:val="Default"/>
              <w:ind w:left="120"/>
              <w:rPr>
                <w:b/>
                <w:color w:val="002060"/>
              </w:rPr>
            </w:pPr>
            <w:r>
              <w:rPr>
                <w:b/>
                <w:color w:val="002060"/>
              </w:rPr>
              <w:t>0141 201 2024</w:t>
            </w:r>
          </w:p>
        </w:tc>
      </w:tr>
      <w:tr w:rsidR="008D4146" w:rsidTr="008C4FAE">
        <w:trPr>
          <w:trHeight w:val="315"/>
        </w:trPr>
        <w:tc>
          <w:tcPr>
            <w:tcW w:w="2002" w:type="dxa"/>
          </w:tcPr>
          <w:p w:rsidR="008D4146" w:rsidRDefault="008D4146" w:rsidP="008C4FAE">
            <w:pPr>
              <w:pStyle w:val="Default"/>
              <w:ind w:left="170"/>
              <w:rPr>
                <w:b/>
                <w:color w:val="002060"/>
              </w:rPr>
            </w:pPr>
            <w:r>
              <w:rPr>
                <w:b/>
                <w:color w:val="002060"/>
              </w:rPr>
              <w:t>Lisa Dorian</w:t>
            </w:r>
          </w:p>
        </w:tc>
        <w:tc>
          <w:tcPr>
            <w:tcW w:w="2204" w:type="dxa"/>
          </w:tcPr>
          <w:p w:rsidR="008D4146" w:rsidRDefault="008D4146" w:rsidP="008C4FAE">
            <w:pPr>
              <w:pStyle w:val="Default"/>
              <w:rPr>
                <w:b/>
                <w:color w:val="002060"/>
              </w:rPr>
            </w:pPr>
            <w:r>
              <w:rPr>
                <w:b/>
                <w:color w:val="002060"/>
              </w:rPr>
              <w:t>Clinical Service Manager</w:t>
            </w:r>
          </w:p>
        </w:tc>
        <w:tc>
          <w:tcPr>
            <w:tcW w:w="3773" w:type="dxa"/>
          </w:tcPr>
          <w:p w:rsidR="008D4146" w:rsidRDefault="005E4679" w:rsidP="008C4FAE">
            <w:pPr>
              <w:pStyle w:val="Default"/>
              <w:ind w:left="95"/>
              <w:rPr>
                <w:b/>
                <w:color w:val="002060"/>
              </w:rPr>
            </w:pPr>
            <w:hyperlink w:history="1">
              <w:r w:rsidR="008D4146" w:rsidRPr="00F946F9">
                <w:rPr>
                  <w:rStyle w:val="Hyperlink"/>
                  <w:rFonts w:cs="Arial"/>
                  <w:b/>
                </w:rPr>
                <w:t>Lisa.Dorrian@ggc.scot.nhs.uk</w:t>
              </w:r>
            </w:hyperlink>
            <w:r w:rsidR="008D4146">
              <w:rPr>
                <w:b/>
                <w:color w:val="002060"/>
              </w:rPr>
              <w:t xml:space="preserve"> </w:t>
            </w:r>
          </w:p>
        </w:tc>
        <w:tc>
          <w:tcPr>
            <w:tcW w:w="1756" w:type="dxa"/>
          </w:tcPr>
          <w:p w:rsidR="008D4146" w:rsidRDefault="008D4146" w:rsidP="008C4FAE">
            <w:pPr>
              <w:pStyle w:val="Default"/>
              <w:ind w:left="120"/>
              <w:rPr>
                <w:b/>
                <w:color w:val="002060"/>
              </w:rPr>
            </w:pPr>
            <w:r>
              <w:rPr>
                <w:b/>
                <w:color w:val="002060"/>
              </w:rPr>
              <w:t>0141 201 2024</w:t>
            </w:r>
          </w:p>
        </w:tc>
      </w:tr>
    </w:tbl>
    <w:p w:rsidR="003F4C3F" w:rsidRPr="00067415" w:rsidRDefault="003F4C3F" w:rsidP="00067415">
      <w:pPr>
        <w:jc w:val="both"/>
        <w:rPr>
          <w:b/>
          <w:sz w:val="22"/>
          <w:szCs w:val="22"/>
        </w:rPr>
      </w:pPr>
    </w:p>
    <w:p w:rsidR="003F4C3F" w:rsidRDefault="003F4C3F"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w:t>
      </w:r>
      <w:smartTag w:uri="urn:schemas-microsoft-com:office:smarttags" w:element="country-region">
        <w:smartTag w:uri="urn:schemas-microsoft-com:office:smarttags" w:element="place">
          <w:r w:rsidRPr="005F4A9F">
            <w:rPr>
              <w:rFonts w:ascii="Arial" w:hAnsi="Arial" w:cs="Arial"/>
            </w:rPr>
            <w:t>UK</w:t>
          </w:r>
        </w:smartTag>
      </w:smartTag>
      <w:r w:rsidRPr="005F4A9F">
        <w:rPr>
          <w:rFonts w:ascii="Arial" w:hAnsi="Arial" w:cs="Arial"/>
        </w:rPr>
        <w:t xml:space="preserve">. </w:t>
      </w:r>
    </w:p>
    <w:p w:rsidR="003F4C3F" w:rsidRDefault="003F4C3F" w:rsidP="00067415">
      <w:pPr>
        <w:jc w:val="both"/>
        <w:rPr>
          <w:rFonts w:ascii="Arial" w:hAnsi="Arial" w:cs="Arial"/>
        </w:rPr>
      </w:pPr>
    </w:p>
    <w:p w:rsidR="003F4C3F" w:rsidRDefault="003F4C3F"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w:history="1">
        <w:r w:rsidRPr="00067415">
          <w:rPr>
            <w:rStyle w:val="Hyperlink"/>
            <w:rFonts w:ascii="Arial" w:hAnsi="Arial" w:cs="Arial"/>
            <w:b/>
          </w:rPr>
          <w:t>https://careers.nhs.scot/careers/find-your-career/international-recruitment/regulatory-bodies</w:t>
        </w:r>
      </w:hyperlink>
    </w:p>
    <w:p w:rsidR="003F4C3F" w:rsidRDefault="003F4C3F" w:rsidP="00067415">
      <w:pPr>
        <w:jc w:val="both"/>
        <w:rPr>
          <w:sz w:val="22"/>
          <w:szCs w:val="22"/>
        </w:rPr>
      </w:pPr>
    </w:p>
    <w:p w:rsidR="003F4C3F" w:rsidRDefault="003F4C3F"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w:t>
      </w:r>
      <w:smartTag w:uri="urn:schemas-microsoft-com:office:smarttags" w:element="place">
        <w:smartTag w:uri="urn:schemas-microsoft-com:office:smarttags" w:element="country-region">
          <w:r w:rsidRPr="008F3FB3">
            <w:rPr>
              <w:rFonts w:ascii="Arial" w:hAnsi="Arial" w:cs="Arial"/>
            </w:rPr>
            <w:t>UK</w:t>
          </w:r>
        </w:smartTag>
      </w:smartTag>
      <w:r w:rsidRPr="008F3FB3">
        <w:rPr>
          <w:rFonts w:ascii="Arial" w:hAnsi="Arial" w:cs="Arial"/>
        </w:rPr>
        <w:t xml:space="preserve">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 xml:space="preserve">(CESR) or be within 6 months of confirmed entry from the date of interview. Non </w:t>
      </w:r>
      <w:smartTag w:uri="urn:schemas-microsoft-com:office:smarttags" w:element="country-region">
        <w:smartTag w:uri="urn:schemas-microsoft-com:office:smarttags" w:element="place">
          <w:r w:rsidRPr="008F3FB3">
            <w:rPr>
              <w:rFonts w:ascii="Arial" w:hAnsi="Arial" w:cs="Arial"/>
            </w:rPr>
            <w:t>UK</w:t>
          </w:r>
        </w:smartTag>
      </w:smartTag>
      <w:r w:rsidRPr="008F3FB3">
        <w:rPr>
          <w:rFonts w:ascii="Arial" w:hAnsi="Arial" w:cs="Arial"/>
        </w:rPr>
        <w:t xml:space="preserve"> applicants must demonstrate equivalent training.</w:t>
      </w:r>
    </w:p>
    <w:p w:rsidR="003F4C3F" w:rsidRDefault="003F4C3F" w:rsidP="00067415">
      <w:pPr>
        <w:jc w:val="both"/>
        <w:rPr>
          <w:rFonts w:ascii="Arial" w:hAnsi="Arial" w:cs="Arial"/>
        </w:rPr>
      </w:pPr>
    </w:p>
    <w:p w:rsidR="003F4C3F" w:rsidRDefault="003F4C3F" w:rsidP="00067415">
      <w:pPr>
        <w:jc w:val="both"/>
        <w:rPr>
          <w:rFonts w:ascii="Arial" w:hAnsi="Arial" w:cs="Arial"/>
        </w:rPr>
      </w:pPr>
      <w:r>
        <w:rPr>
          <w:rFonts w:ascii="Arial" w:hAnsi="Arial" w:cs="Arial"/>
        </w:rPr>
        <w:t>If you are unsure of your eligibility to join the Specialty Register then find out more at:-</w:t>
      </w:r>
    </w:p>
    <w:p w:rsidR="003F4C3F" w:rsidRDefault="003F4C3F" w:rsidP="00067415">
      <w:pPr>
        <w:jc w:val="both"/>
        <w:rPr>
          <w:rFonts w:ascii="Arial" w:hAnsi="Arial" w:cs="Arial"/>
        </w:rPr>
      </w:pPr>
    </w:p>
    <w:p w:rsidR="003F4C3F" w:rsidRPr="00067415" w:rsidRDefault="005E4679" w:rsidP="00067415">
      <w:pPr>
        <w:jc w:val="both"/>
        <w:rPr>
          <w:rFonts w:ascii="Arial" w:hAnsi="Arial" w:cs="Arial"/>
          <w:b/>
          <w:color w:val="4A4A4A"/>
        </w:rPr>
      </w:pPr>
      <w:hyperlink w:history="1">
        <w:r w:rsidR="003F4C3F" w:rsidRPr="00C743C7">
          <w:rPr>
            <w:rStyle w:val="Hyperlink"/>
            <w:rFonts w:ascii="Arial" w:hAnsi="Arial" w:cs="Arial"/>
            <w:b/>
          </w:rPr>
          <w:t>https://www.gmc-uk.org/registration-and-licensing/the-medical-register/a-guide-to-the-medical-register/specialist-and-gp-application-types</w:t>
        </w:r>
      </w:hyperlink>
    </w:p>
    <w:p w:rsidR="003F4C3F" w:rsidRPr="007331FD" w:rsidRDefault="003F4C3F"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3F4C3F" w:rsidRPr="00A40DAA" w:rsidRDefault="003F4C3F" w:rsidP="00B95E11">
      <w:pPr>
        <w:rPr>
          <w:rFonts w:ascii="Arial" w:hAnsi="Arial" w:cs="Arial"/>
          <w:sz w:val="16"/>
          <w:szCs w:val="16"/>
        </w:rPr>
      </w:pPr>
    </w:p>
    <w:p w:rsidR="003F4C3F" w:rsidRPr="007331FD" w:rsidRDefault="003F4C3F"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3F4C3F" w:rsidRPr="00A40DAA" w:rsidRDefault="003F4C3F" w:rsidP="00B95E11">
      <w:pPr>
        <w:rPr>
          <w:rFonts w:ascii="Arial" w:hAnsi="Arial" w:cs="Arial"/>
          <w:sz w:val="16"/>
          <w:szCs w:val="16"/>
        </w:rPr>
      </w:pPr>
    </w:p>
    <w:p w:rsidR="003F4C3F" w:rsidRPr="007331FD" w:rsidRDefault="003F4C3F" w:rsidP="00A40DAA">
      <w:pPr>
        <w:pStyle w:val="ListParagraph"/>
        <w:widowControl/>
        <w:numPr>
          <w:ilvl w:val="0"/>
          <w:numId w:val="8"/>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3F4C3F" w:rsidRPr="007331FD" w:rsidRDefault="003F4C3F" w:rsidP="00A40DAA">
      <w:pPr>
        <w:pStyle w:val="ListParagraph"/>
        <w:widowControl/>
        <w:numPr>
          <w:ilvl w:val="0"/>
          <w:numId w:val="8"/>
        </w:numPr>
        <w:autoSpaceDE/>
        <w:autoSpaceDN/>
        <w:adjustRightInd/>
        <w:rPr>
          <w:rFonts w:cs="Arial"/>
        </w:rPr>
      </w:pPr>
      <w:r w:rsidRPr="007331FD">
        <w:rPr>
          <w:rFonts w:cs="Arial"/>
        </w:rPr>
        <w:t>Full registration allows a dentist to practice dentistry in the UK without restriction.</w:t>
      </w:r>
    </w:p>
    <w:p w:rsidR="003F4C3F" w:rsidRPr="007331FD" w:rsidRDefault="003F4C3F" w:rsidP="00B95E11">
      <w:pPr>
        <w:rPr>
          <w:rFonts w:ascii="Arial" w:hAnsi="Arial" w:cs="Arial"/>
        </w:rPr>
      </w:pPr>
    </w:p>
    <w:p w:rsidR="003F4C3F" w:rsidRPr="007331FD" w:rsidRDefault="003F4C3F"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3F4C3F" w:rsidRPr="00A40DAA" w:rsidRDefault="003F4C3F" w:rsidP="00B95E11">
      <w:pPr>
        <w:rPr>
          <w:rFonts w:ascii="Arial" w:hAnsi="Arial" w:cs="Arial"/>
          <w:sz w:val="16"/>
          <w:szCs w:val="16"/>
        </w:rPr>
      </w:pPr>
    </w:p>
    <w:p w:rsidR="003F4C3F" w:rsidRPr="007331FD" w:rsidRDefault="003F4C3F" w:rsidP="00A40DAA">
      <w:pPr>
        <w:pStyle w:val="ListParagraph"/>
        <w:widowControl/>
        <w:numPr>
          <w:ilvl w:val="0"/>
          <w:numId w:val="9"/>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w:history="1">
        <w:r w:rsidRPr="007331FD">
          <w:rPr>
            <w:rStyle w:val="Hyperlink"/>
            <w:rFonts w:cs="Arial"/>
            <w:b/>
          </w:rPr>
          <w:t>https://www.gdc-uk.org/</w:t>
        </w:r>
      </w:hyperlink>
    </w:p>
    <w:p w:rsidR="003F4C3F" w:rsidRPr="00067415" w:rsidRDefault="003F4C3F"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3F4C3F" w:rsidRDefault="003F4C3F"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3F4C3F" w:rsidRPr="00A40DAA" w:rsidRDefault="003F4C3F" w:rsidP="00067415">
      <w:pPr>
        <w:tabs>
          <w:tab w:val="left" w:pos="0"/>
        </w:tabs>
        <w:autoSpaceDE w:val="0"/>
        <w:autoSpaceDN w:val="0"/>
        <w:adjustRightInd w:val="0"/>
        <w:jc w:val="both"/>
        <w:rPr>
          <w:rFonts w:ascii="Arial" w:hAnsi="Arial" w:cs="Arial"/>
          <w:color w:val="000000"/>
          <w:sz w:val="16"/>
          <w:szCs w:val="16"/>
          <w:lang w:eastAsia="en-US"/>
        </w:rPr>
      </w:pPr>
    </w:p>
    <w:p w:rsidR="003F4C3F" w:rsidRDefault="008D4146" w:rsidP="00B95E11">
      <w:pPr>
        <w:jc w:val="both"/>
        <w:rPr>
          <w:rFonts w:ascii="Arial" w:hAnsi="Arial" w:cs="Arial"/>
          <w:iCs/>
        </w:rPr>
      </w:pPr>
      <w:r>
        <w:rPr>
          <w:noProof/>
        </w:rPr>
        <w:drawing>
          <wp:anchor distT="0" distB="0" distL="114300" distR="114300" simplePos="0" relativeHeight="251668480"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3F4C3F" w:rsidRPr="00B95E11">
        <w:rPr>
          <w:rFonts w:ascii="Arial" w:hAnsi="Arial" w:cs="Arial"/>
        </w:rPr>
        <w:t xml:space="preserve"> evidence of overseas criminal records check, Occupational Health Check, References (all jobs are only offered following receipt of satisfactory references, covering a </w:t>
      </w:r>
      <w:r w:rsidR="003F4C3F">
        <w:rPr>
          <w:rFonts w:ascii="Arial" w:hAnsi="Arial" w:cs="Arial"/>
        </w:rPr>
        <w:t xml:space="preserve">minimum of a </w:t>
      </w:r>
      <w:r w:rsidR="003F4C3F" w:rsidRPr="00B95E11">
        <w:rPr>
          <w:rFonts w:ascii="Arial" w:hAnsi="Arial" w:cs="Arial"/>
        </w:rPr>
        <w:t>3 year period), Qualifications, Identity and Right to Work in the UK checks, Fitness to Practice &amp; Revalidation</w:t>
      </w:r>
      <w:r w:rsidR="003F4C3F">
        <w:rPr>
          <w:rFonts w:ascii="Arial" w:hAnsi="Arial" w:cs="Arial"/>
          <w:color w:val="FF6600"/>
        </w:rPr>
        <w:t>.</w:t>
      </w:r>
    </w:p>
    <w:p w:rsidR="003F4C3F" w:rsidRDefault="003F4C3F" w:rsidP="00067415">
      <w:pPr>
        <w:tabs>
          <w:tab w:val="left" w:pos="0"/>
        </w:tabs>
        <w:autoSpaceDE w:val="0"/>
        <w:autoSpaceDN w:val="0"/>
        <w:adjustRightInd w:val="0"/>
        <w:jc w:val="both"/>
        <w:rPr>
          <w:rFonts w:ascii="Arial" w:hAnsi="Arial" w:cs="Arial"/>
          <w:iCs/>
        </w:rPr>
      </w:pPr>
    </w:p>
    <w:p w:rsidR="003F4C3F" w:rsidRPr="00067415" w:rsidRDefault="003F4C3F"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3F4C3F" w:rsidRDefault="003F4C3F" w:rsidP="00067415">
      <w:pPr>
        <w:tabs>
          <w:tab w:val="left" w:pos="0"/>
        </w:tabs>
        <w:autoSpaceDE w:val="0"/>
        <w:autoSpaceDN w:val="0"/>
        <w:adjustRightInd w:val="0"/>
        <w:jc w:val="both"/>
        <w:rPr>
          <w:rFonts w:ascii="Arial" w:hAnsi="Arial" w:cs="Arial"/>
          <w:iCs/>
        </w:rPr>
      </w:pPr>
    </w:p>
    <w:p w:rsidR="003F4C3F" w:rsidRPr="00067415" w:rsidRDefault="003F4C3F"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F4C3F" w:rsidRDefault="003F4C3F" w:rsidP="00067415">
      <w:pPr>
        <w:jc w:val="both"/>
        <w:rPr>
          <w:rFonts w:ascii="Arial" w:hAnsi="Arial" w:cs="Arial"/>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3F4C3F" w:rsidRDefault="003F4C3F" w:rsidP="00067415">
      <w:pPr>
        <w:jc w:val="both"/>
        <w:rPr>
          <w:rFonts w:ascii="Arial" w:hAnsi="Arial" w:cs="Arial"/>
        </w:rPr>
      </w:pPr>
    </w:p>
    <w:p w:rsidR="003F4C3F" w:rsidRPr="00067415" w:rsidRDefault="008D4146" w:rsidP="00067415">
      <w:pPr>
        <w:jc w:val="both"/>
        <w:rPr>
          <w:rFonts w:ascii="Arial" w:hAnsi="Arial" w:cs="Arial"/>
          <w:b/>
          <w:iCs/>
        </w:rPr>
      </w:pPr>
      <w:r>
        <w:rPr>
          <w:noProof/>
        </w:rPr>
        <w:drawing>
          <wp:anchor distT="0" distB="0" distL="114300" distR="114300" simplePos="0" relativeHeight="251667456"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color w:val="000000"/>
        </w:rPr>
        <w:t xml:space="preserve">Terms and Conditions of Service are those determined by the Terms and Conditions of the New Consultant Grade (Scotland) as amended from time to time. </w:t>
      </w:r>
      <w:r w:rsidR="003F4C3F" w:rsidRPr="00067415">
        <w:rPr>
          <w:rFonts w:ascii="Arial" w:hAnsi="Arial" w:cs="Arial"/>
          <w:iCs/>
        </w:rPr>
        <w:t>For an overview of the terms and conditions visit</w:t>
      </w:r>
      <w:r w:rsidR="003F4C3F" w:rsidRPr="00067415">
        <w:rPr>
          <w:rFonts w:ascii="Arial" w:hAnsi="Arial" w:cs="Arial"/>
          <w:b/>
          <w:iCs/>
        </w:rPr>
        <w:t xml:space="preserve"> </w:t>
      </w:r>
      <w:hyperlink w:history="1">
        <w:r w:rsidR="003F4C3F"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TYPE OF CONTRACT</w:t>
            </w:r>
          </w:p>
        </w:tc>
        <w:tc>
          <w:tcPr>
            <w:tcW w:w="7200" w:type="dxa"/>
          </w:tcPr>
          <w:p w:rsidR="003F4C3F" w:rsidRPr="00067415" w:rsidRDefault="003F4C3F" w:rsidP="00067415">
            <w:pPr>
              <w:rPr>
                <w:rFonts w:ascii="Arial" w:hAnsi="Arial" w:cs="Arial"/>
              </w:rPr>
            </w:pPr>
          </w:p>
          <w:p w:rsidR="003F4C3F" w:rsidRPr="00067415" w:rsidRDefault="003F4C3F" w:rsidP="00067415">
            <w:pPr>
              <w:rPr>
                <w:rFonts w:ascii="Arial" w:hAnsi="Arial" w:cs="Arial"/>
                <w:noProof/>
              </w:rPr>
            </w:pPr>
            <w:r w:rsidRPr="00067415">
              <w:rPr>
                <w:rFonts w:ascii="Arial" w:hAnsi="Arial" w:cs="Arial"/>
                <w:noProof/>
              </w:rPr>
              <w:t xml:space="preserve">Permanent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GRADE AND SALARY</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rPr>
                <w:rFonts w:ascii="Arial" w:hAnsi="Arial" w:cs="Arial"/>
                <w:noProof/>
              </w:rPr>
            </w:pPr>
            <w:r w:rsidRPr="00067415">
              <w:rPr>
                <w:rFonts w:ascii="Arial" w:hAnsi="Arial" w:cs="Arial"/>
                <w:noProof/>
              </w:rPr>
              <w:t>Consultant</w:t>
            </w:r>
          </w:p>
          <w:p w:rsidR="003F4C3F" w:rsidRDefault="003F4C3F"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3F4C3F" w:rsidRDefault="003F4C3F" w:rsidP="00067415">
            <w:pPr>
              <w:rPr>
                <w:rFonts w:ascii="Arial" w:hAnsi="Arial" w:cs="Arial"/>
              </w:rPr>
            </w:pPr>
            <w:r>
              <w:rPr>
                <w:rFonts w:ascii="Arial" w:hAnsi="Arial" w:cs="Arial"/>
              </w:rPr>
              <w:t xml:space="preserve"> </w:t>
            </w:r>
            <w:r w:rsidRPr="00B200C1">
              <w:rPr>
                <w:rFonts w:ascii="Arial" w:hAnsi="Arial" w:cs="Arial"/>
                <w:b/>
              </w:rPr>
              <w:t>£</w:t>
            </w:r>
            <w:r w:rsidR="00EE321B" w:rsidRPr="00B200C1">
              <w:rPr>
                <w:rFonts w:ascii="Arial" w:hAnsi="Arial" w:cs="Arial"/>
                <w:b/>
                <w:noProof/>
              </w:rPr>
              <w:t>82,669</w:t>
            </w:r>
            <w:r w:rsidR="00EE321B">
              <w:rPr>
                <w:rFonts w:ascii="Arial" w:hAnsi="Arial" w:cs="Arial"/>
                <w:noProof/>
              </w:rPr>
              <w:t xml:space="preserve"> to </w:t>
            </w:r>
            <w:r w:rsidR="00EE321B" w:rsidRPr="00B200C1">
              <w:rPr>
                <w:rFonts w:ascii="Arial" w:hAnsi="Arial" w:cs="Arial"/>
                <w:b/>
                <w:noProof/>
              </w:rPr>
              <w:t>£109,848</w:t>
            </w:r>
            <w:r w:rsidRPr="00B200C1">
              <w:rPr>
                <w:rFonts w:ascii="Arial" w:hAnsi="Arial" w:cs="Arial"/>
                <w:b/>
                <w:noProof/>
              </w:rPr>
              <w:t xml:space="preserve"> </w:t>
            </w:r>
            <w:r w:rsidRPr="00067415">
              <w:rPr>
                <w:rFonts w:ascii="Arial" w:hAnsi="Arial" w:cs="Arial"/>
                <w:noProof/>
              </w:rPr>
              <w:t>per</w:t>
            </w:r>
            <w:r w:rsidRPr="00067415">
              <w:rPr>
                <w:rFonts w:ascii="Arial" w:hAnsi="Arial" w:cs="Arial"/>
              </w:rPr>
              <w:t xml:space="preserve"> annum (pro rata if applicable) </w:t>
            </w:r>
          </w:p>
          <w:p w:rsidR="003F4C3F" w:rsidRDefault="003F4C3F" w:rsidP="00067415">
            <w:pPr>
              <w:rPr>
                <w:rFonts w:ascii="Arial" w:hAnsi="Arial" w:cs="Arial"/>
              </w:rPr>
            </w:pPr>
          </w:p>
          <w:p w:rsidR="003F4C3F" w:rsidRPr="00067415" w:rsidRDefault="003F4C3F"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 xml:space="preserve">HOURS OF WORK </w:t>
            </w: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noProof/>
              </w:rPr>
            </w:pPr>
            <w:r w:rsidRPr="00067415">
              <w:rPr>
                <w:rFonts w:ascii="Arial" w:hAnsi="Arial" w:cs="Arial"/>
                <w:noProof/>
              </w:rPr>
              <w:t xml:space="preserve">Full Time 40.00 ( pro rata if applicable )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b/>
              </w:rPr>
            </w:pPr>
          </w:p>
          <w:p w:rsidR="003F4C3F" w:rsidRPr="00067415" w:rsidRDefault="003F4C3F" w:rsidP="00067415">
            <w:pPr>
              <w:rPr>
                <w:rFonts w:ascii="Arial" w:hAnsi="Arial" w:cs="Arial"/>
                <w:b/>
              </w:rPr>
            </w:pPr>
            <w:r w:rsidRPr="00067415">
              <w:rPr>
                <w:rFonts w:ascii="Arial" w:hAnsi="Arial" w:cs="Arial"/>
                <w:b/>
              </w:rPr>
              <w:t>SUPERANNUATION</w:t>
            </w:r>
          </w:p>
          <w:p w:rsidR="003F4C3F" w:rsidRPr="00067415" w:rsidRDefault="003F4C3F" w:rsidP="00067415">
            <w:pPr>
              <w:rPr>
                <w:rFonts w:ascii="Arial" w:hAnsi="Arial" w:cs="Arial"/>
                <w:b/>
              </w:rPr>
            </w:pP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New entrants to NHS Greater Glasgow and Clyde who are aged sixteen but under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w:tooltip="http://www.sppa.gov.uk/" w:history="1">
              <w:r w:rsidRPr="00067415">
                <w:rPr>
                  <w:rStyle w:val="Hyperlink"/>
                  <w:rFonts w:ascii="Arial" w:hAnsi="Arial" w:cs="Arial"/>
                </w:rPr>
                <w:t>www.sppa.gov.uk</w:t>
              </w:r>
            </w:hyperlink>
            <w:r w:rsidRPr="00067415">
              <w:rPr>
                <w:rFonts w:ascii="Arial" w:hAnsi="Arial" w:cs="Arial"/>
              </w:rPr>
              <w:t xml:space="preserve">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REMOVAL EXPENSES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EXPENSES OF CANDIDATES FOR APPOINTMENT</w:t>
            </w:r>
          </w:p>
          <w:p w:rsidR="003F4C3F" w:rsidRPr="00067415" w:rsidRDefault="003F4C3F" w:rsidP="00067415">
            <w:pPr>
              <w:rPr>
                <w:rFonts w:ascii="Arial" w:hAnsi="Arial" w:cs="Arial"/>
                <w:b/>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SMOKEFREE POLICY</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NHS Greater Glasgow and Clyde operate a No Smoking Policy in all premises and grounds.</w:t>
            </w:r>
          </w:p>
          <w:p w:rsidR="003F4C3F" w:rsidRDefault="003F4C3F" w:rsidP="00067415">
            <w:pPr>
              <w:rPr>
                <w:rFonts w:ascii="Arial" w:hAnsi="Arial" w:cs="Arial"/>
              </w:rPr>
            </w:pP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DISCLOSURE SCOTLAND</w:t>
            </w:r>
          </w:p>
        </w:tc>
        <w:tc>
          <w:tcPr>
            <w:tcW w:w="7200" w:type="dxa"/>
          </w:tcPr>
          <w:p w:rsidR="003F4C3F" w:rsidRPr="00067415" w:rsidRDefault="003F4C3F" w:rsidP="00067415">
            <w:pPr>
              <w:rPr>
                <w:rFonts w:ascii="Arial" w:hAnsi="Arial" w:cs="Arial"/>
              </w:rPr>
            </w:pPr>
          </w:p>
          <w:p w:rsidR="003F4C3F" w:rsidRPr="00067415" w:rsidRDefault="003F4C3F"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CONFIRMATION OF ELIGIBILITY TO WORK IN THE UK</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NHS Greater Glasgow and Clyde (NHSGGC) has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REHABILITATION OF OFFENDERS ACT 1974</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DISABLED APPLICANTS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u w:val="single"/>
              </w:rPr>
            </w:pPr>
            <w:r w:rsidRPr="00067415">
              <w:rPr>
                <w:rFonts w:ascii="Arial" w:hAnsi="Arial" w:cs="Arial"/>
                <w:u w:val="single"/>
              </w:rPr>
              <w:t xml:space="preserve">Job Interview Guarantee Scheme </w:t>
            </w:r>
          </w:p>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3F4C3F" w:rsidRPr="00067415" w:rsidRDefault="003F4C3F" w:rsidP="00067415">
            <w:pPr>
              <w:rPr>
                <w:rFonts w:ascii="Arial" w:hAnsi="Arial" w:cs="Arial"/>
              </w:rPr>
            </w:pPr>
          </w:p>
        </w:tc>
      </w:tr>
    </w:tbl>
    <w:p w:rsidR="003F4C3F" w:rsidRDefault="008D4146" w:rsidP="00067415">
      <w:pPr>
        <w:spacing w:after="200" w:line="276" w:lineRule="auto"/>
        <w:rPr>
          <w:rFonts w:ascii="Arial" w:hAnsi="Arial" w:cs="Arial"/>
          <w:b/>
          <w:iCs/>
        </w:rPr>
      </w:pPr>
      <w:r>
        <w:rPr>
          <w:noProof/>
        </w:rPr>
        <w:drawing>
          <wp:anchor distT="0" distB="0" distL="114300" distR="114300" simplePos="0" relativeHeight="251666432"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spacing w:after="200" w:line="276" w:lineRule="auto"/>
        <w:rPr>
          <w:rFonts w:ascii="Arial" w:hAnsi="Arial" w:cs="Arial"/>
          <w:b/>
          <w:iCs/>
        </w:rPr>
      </w:pPr>
    </w:p>
    <w:p w:rsidR="003F4C3F" w:rsidRPr="00067415" w:rsidRDefault="003F4C3F" w:rsidP="00067415">
      <w:pPr>
        <w:jc w:val="right"/>
        <w:rPr>
          <w:rFonts w:ascii="Arial" w:hAnsi="Arial" w:cs="Arial"/>
          <w:b/>
        </w:rPr>
      </w:pPr>
      <w:r>
        <w:rPr>
          <w:rFonts w:ascii="Arial" w:hAnsi="Arial" w:cs="Arial"/>
          <w:b/>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 xml:space="preserve">FLEXIBLE WORKING </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EQUAL OPPORTUNITIES</w:t>
            </w:r>
          </w:p>
        </w:tc>
        <w:tc>
          <w:tcPr>
            <w:tcW w:w="7200" w:type="dxa"/>
          </w:tcPr>
          <w:p w:rsidR="003F4C3F" w:rsidRPr="00067415" w:rsidRDefault="003F4C3F" w:rsidP="00E65521">
            <w:pPr>
              <w:rPr>
                <w:rFonts w:ascii="Arial" w:hAnsi="Arial" w:cs="Arial"/>
              </w:rPr>
            </w:pPr>
          </w:p>
          <w:p w:rsidR="003F4C3F" w:rsidRPr="00067415" w:rsidRDefault="003F4C3F" w:rsidP="00E65521">
            <w:pPr>
              <w:rPr>
                <w:rFonts w:ascii="Arial" w:hAnsi="Arial" w:cs="Arial"/>
              </w:rPr>
            </w:pPr>
            <w:r w:rsidRPr="00067415">
              <w:rPr>
                <w:rFonts w:ascii="Arial" w:hAnsi="Arial" w:cs="Arial"/>
              </w:rPr>
              <w:t>The postholder will undertake their duties in strict accordance with NHS Greater Glasgow and Clyde’s Equal Opportunities Policy.</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NOTICE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The employment is subject to three months’ notice on either side, subject to appeal against dismissal.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b/>
              </w:rPr>
            </w:pPr>
          </w:p>
          <w:p w:rsidR="003F4C3F" w:rsidRPr="00067415" w:rsidRDefault="003F4C3F" w:rsidP="00E65521">
            <w:pPr>
              <w:rPr>
                <w:rFonts w:ascii="Arial" w:hAnsi="Arial" w:cs="Arial"/>
              </w:rPr>
            </w:pPr>
            <w:r w:rsidRPr="00067415">
              <w:rPr>
                <w:rFonts w:ascii="Arial" w:hAnsi="Arial" w:cs="Arial"/>
                <w:b/>
              </w:rPr>
              <w:t>MEDICAL NEGLIGENCE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F4C3F" w:rsidRPr="00067415" w:rsidRDefault="003F4C3F" w:rsidP="00E65521">
            <w:pPr>
              <w:rPr>
                <w:rFonts w:ascii="Arial" w:hAnsi="Arial" w:cs="Arial"/>
              </w:rPr>
            </w:pPr>
          </w:p>
        </w:tc>
      </w:tr>
    </w:tbl>
    <w:p w:rsidR="003F4C3F" w:rsidRDefault="008D4146" w:rsidP="00067415">
      <w:pPr>
        <w:kinsoku w:val="0"/>
        <w:overflowPunct w:val="0"/>
        <w:jc w:val="both"/>
        <w:rPr>
          <w:rFonts w:ascii="Arial" w:hAnsi="Arial" w:cs="Arial"/>
          <w:b/>
          <w:sz w:val="20"/>
          <w:szCs w:val="20"/>
        </w:rPr>
      </w:pPr>
      <w:r>
        <w:rPr>
          <w:noProof/>
        </w:rPr>
        <w:drawing>
          <wp:anchor distT="0" distB="0" distL="114300" distR="114300" simplePos="0" relativeHeight="251665408"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Pr>
          <w:rFonts w:ascii="Arial" w:hAnsi="Arial" w:cs="Arial"/>
          <w:b/>
          <w:sz w:val="20"/>
          <w:szCs w:val="20"/>
        </w:rPr>
        <w:br w:type="page"/>
      </w: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3F4C3F" w:rsidRDefault="003F4C3F" w:rsidP="00067415">
      <w:pPr>
        <w:jc w:val="both"/>
        <w:rPr>
          <w:rFonts w:ascii="Arial" w:hAnsi="Arial" w:cs="Arial"/>
          <w:iCs/>
        </w:rPr>
      </w:pPr>
    </w:p>
    <w:p w:rsidR="003F4C3F" w:rsidRDefault="003F4C3F"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3F4C3F" w:rsidRPr="00067415" w:rsidRDefault="003F4C3F" w:rsidP="00067415">
      <w:pPr>
        <w:jc w:val="both"/>
        <w:rPr>
          <w:rFonts w:ascii="Arial" w:hAnsi="Arial" w:cs="Arial"/>
          <w:color w:val="000000"/>
        </w:rPr>
      </w:pPr>
    </w:p>
    <w:p w:rsidR="003F4C3F" w:rsidRDefault="008D4146" w:rsidP="00067415">
      <w:pPr>
        <w:pStyle w:val="BodyText"/>
        <w:spacing w:after="0" w:line="240" w:lineRule="auto"/>
        <w:ind w:right="-6"/>
        <w:jc w:val="both"/>
        <w:rPr>
          <w:rFonts w:ascii="Arial" w:hAnsi="Arial" w:cs="Arial"/>
          <w:color w:val="000000"/>
          <w:sz w:val="24"/>
          <w:szCs w:val="24"/>
        </w:rPr>
      </w:pPr>
      <w:r>
        <w:rPr>
          <w:noProof/>
          <w:lang w:val="en-GB" w:eastAsia="en-GB"/>
        </w:rPr>
        <w:drawing>
          <wp:anchor distT="0" distB="0" distL="114300" distR="114300" simplePos="0" relativeHeight="251664384"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sz w:val="24"/>
          <w:szCs w:val="24"/>
        </w:rPr>
        <w:t>If this is the first time you have applied for a</w:t>
      </w:r>
      <w:r w:rsidR="003F4C3F">
        <w:rPr>
          <w:rFonts w:ascii="Arial" w:hAnsi="Arial" w:cs="Arial"/>
          <w:sz w:val="24"/>
          <w:szCs w:val="24"/>
        </w:rPr>
        <w:t xml:space="preserve">n </w:t>
      </w:r>
      <w:r w:rsidR="003F4C3F"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w:t>
      </w:r>
      <w:r w:rsidR="003F4C3F"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7065EB"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3F4C3F" w:rsidRPr="00067415"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3F4C3F"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067415" w:rsidRDefault="003F4C3F"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w:history="1">
        <w:r w:rsidRPr="00067415">
          <w:rPr>
            <w:rStyle w:val="Hyperlink"/>
            <w:rFonts w:ascii="Arial" w:hAnsi="Arial" w:cs="Arial"/>
            <w:b/>
          </w:rPr>
          <w:t>https://apply.jobs.scot.nhs.uk</w:t>
        </w:r>
      </w:hyperlink>
    </w:p>
    <w:p w:rsidR="003F4C3F" w:rsidRDefault="003F4C3F" w:rsidP="00067415">
      <w:pPr>
        <w:rPr>
          <w:rFonts w:ascii="Arial" w:hAnsi="Arial" w:cs="Arial"/>
          <w:b/>
          <w:u w:val="single"/>
        </w:rPr>
      </w:pPr>
    </w:p>
    <w:p w:rsidR="003F4C3F" w:rsidRDefault="003F4C3F" w:rsidP="00067415">
      <w:pPr>
        <w:rPr>
          <w:rFonts w:ascii="Arial" w:hAnsi="Arial" w:cs="Arial"/>
          <w:b/>
          <w:u w:val="single"/>
        </w:rPr>
      </w:pPr>
      <w:r w:rsidRPr="00067415">
        <w:rPr>
          <w:rFonts w:ascii="Arial" w:hAnsi="Arial" w:cs="Arial"/>
          <w:b/>
          <w:u w:val="single"/>
        </w:rPr>
        <w:t xml:space="preserve">Contact Us </w:t>
      </w:r>
    </w:p>
    <w:p w:rsidR="003F4C3F" w:rsidRPr="00067415" w:rsidRDefault="003F4C3F" w:rsidP="00067415">
      <w:pPr>
        <w:rPr>
          <w:rFonts w:ascii="Arial" w:hAnsi="Arial" w:cs="Arial"/>
          <w:b/>
          <w:u w:val="single"/>
        </w:rPr>
      </w:pPr>
    </w:p>
    <w:p w:rsidR="003F4C3F" w:rsidRDefault="003F4C3F"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F4C3F" w:rsidRPr="00067415" w:rsidRDefault="003F4C3F" w:rsidP="00067415">
      <w:pPr>
        <w:rPr>
          <w:rFonts w:ascii="Arial" w:hAnsi="Arial" w:cs="Arial"/>
        </w:rPr>
      </w:pPr>
      <w:r w:rsidRPr="00067415">
        <w:rPr>
          <w:rFonts w:ascii="Arial" w:hAnsi="Arial" w:cs="Arial"/>
        </w:rPr>
        <w:t xml:space="preserve">    </w:t>
      </w:r>
    </w:p>
    <w:p w:rsidR="003F4C3F" w:rsidRPr="00067415" w:rsidRDefault="003F4C3F" w:rsidP="00067415">
      <w:pPr>
        <w:pStyle w:val="Default"/>
      </w:pPr>
      <w:r w:rsidRPr="00067415">
        <w:t xml:space="preserve">                            Tel: +44 (0)141 278 2700 and select Option 1 </w:t>
      </w:r>
    </w:p>
    <w:p w:rsidR="003F4C3F" w:rsidRPr="00067415" w:rsidRDefault="003F4C3F" w:rsidP="00067415">
      <w:pPr>
        <w:pStyle w:val="Default"/>
      </w:pPr>
      <w:r w:rsidRPr="00067415">
        <w:t xml:space="preserve">                              Email: </w:t>
      </w:r>
      <w:r w:rsidRPr="00067415">
        <w:rPr>
          <w:u w:val="single"/>
        </w:rPr>
        <w:t>nhsggcrecruitment@nhs.net</w:t>
      </w:r>
    </w:p>
    <w:p w:rsidR="003F4C3F" w:rsidRPr="00067415" w:rsidRDefault="005E4679" w:rsidP="00067415">
      <w:pPr>
        <w:rPr>
          <w:rFonts w:ascii="Arial" w:hAnsi="Arial" w:cs="Arial"/>
        </w:rPr>
      </w:pPr>
      <w:r>
        <w:rPr>
          <w:noProof/>
        </w:rPr>
        <mc:AlternateContent>
          <mc:Choice Requires="wpg">
            <w:drawing>
              <wp:anchor distT="0" distB="0" distL="114300" distR="114300" simplePos="0" relativeHeight="25165516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3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DC362" id="Group 23" o:spid="_x0000_s1026" style="position:absolute;margin-left:22.45pt;margin-top:23.9pt;width:550.5pt;height:794.15pt;z-index:-25166131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BErVqJUgQAAFQYAAAOAAAAAAAAAAAAAAAAAC4CAABkcnMvZTJvRG9jLnhtbFBLAQItABQA&#10;BgAIAAAAIQBhE2Oi3wAAAAsBAAAPAAAAAAAAAAAAAAAAAKwGAABkcnMvZG93bnJldi54bWxQSwUG&#10;AAAAAAQABADzAAAAuA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fUdMMA&#10;AADbAAAADwAAAGRycy9kb3ducmV2LnhtbESPT2sCMRTE74LfITyhN81WQWVrVkpLQaiXbou9PpLX&#10;/dPNyzaJun77RhA8DjPzG2azHWwnTuRD41jB4ywDQaydabhS8PX5Nl2DCBHZYOeYFFwowLYYjzaY&#10;G3fmDzqVsRIJwiFHBXWMfS5l0DVZDDPXEyfvx3mLMUlfSePxnOC2k/MsW0qLDaeFGnt6qUn/lker&#10;4HVRab9vv+Pf+l0eWnnwy1KvlHqYDM9PICIN8R6+tXdGwWIO1y/p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fUdMMAAADbAAAADwAAAAAAAAAAAAAAAACYAgAAZHJzL2Rv&#10;d25yZXYueG1sUEsFBgAAAAAEAAQA9QAAAIg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v5IMEA&#10;AADbAAAADwAAAGRycy9kb3ducmV2LnhtbESPQYvCMBSE78L+h/AEL7KmriBrNcqiLHg1uuz10Tzb&#10;YPNSmqjVX28EweMwM98wi1XnanGhNljPCsajDARx4Y3lUsFh//v5DSJEZIO1Z1JwowCr5Udvgbnx&#10;V97RRcdSJAiHHBVUMTa5lKGoyGEY+YY4eUffOoxJtqU0LV4T3NXyK8um0qHltFBhQ+uKipM+OwV/&#10;+l8P6WRn+ijvVm6Gs13cG6UG/e5nDiJSF9/hV3trFEwm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b+SDBAAAA2wAAAA8AAAAAAAAAAAAAAAAAmAIAAGRycy9kb3du&#10;cmV2LnhtbFBLBQYAAAAABAAEAPUAAACGAw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hVMMA&#10;AADbAAAADwAAAGRycy9kb3ducmV2LnhtbESPQWsCMRSE70L/Q3gFL1KzrVLqdqMUS8Gr0dLrY/N2&#10;N7h5WTZR1/56Iwgeh5n5hilWg2vFifpgPSt4nWYgiEtvLNcK9ruflw8QISIbbD2TggsFWC2fRgXm&#10;xp95Sycda5EgHHJU0MTY5VKGsiGHYeo74uRVvncYk+xraXo8J7hr5VuWvUuHltNCgx2tGyoP+ugU&#10;/Oo/PaGDXehK/lv5PVls484oNX4evj5BRBriI3xvb4yC2RxuX9I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JhVM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MAMQA&#10;AADbAAAADwAAAGRycy9kb3ducmV2LnhtbESPQWsCMRSE74X+h/AK3mq2Fe2yGqVUhIK9uBa9PpLn&#10;7urmZU1S3f77piB4HGbmG2a26G0rLuRD41jByzADQaydabhS8L1dPecgQkQ22DomBb8UYDF/fJhh&#10;YdyVN3QpYyUShEOBCuoYu0LKoGuyGIauI07ewXmLMUlfSePxmuC2la9ZNpEWG04LNXb0UZM+lT9W&#10;wXJUaf913Mdzvpa7o9z5SanflBo89e9TEJH6eA/f2p9GwWgM/1/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uTADEAAAA2wAAAA8AAAAAAAAAAAAAAAAAmAIAAGRycy9k&#10;b3ducmV2LnhtbFBLBQYAAAAABAAEAPUAAACJAwAAAAA=&#10;" path="m,l10948,e" filled="f" strokeweight="1.2pt">
                  <v:path arrowok="t" o:connecttype="custom" o:connectlocs="0,0;10948,0" o:connectangles="0,0"/>
                </v:shape>
                <w10:wrap anchorx="page" anchory="page"/>
              </v:group>
            </w:pict>
          </mc:Fallback>
        </mc:AlternateContent>
      </w:r>
    </w:p>
    <w:p w:rsidR="003F4C3F" w:rsidRPr="00067415" w:rsidRDefault="003F4C3F"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3F4C3F" w:rsidRPr="00D12079" w:rsidRDefault="005E4679" w:rsidP="00067415">
      <w:pPr>
        <w:rPr>
          <w:rFonts w:ascii="Calibri" w:hAnsi="Calibri"/>
        </w:rPr>
      </w:pPr>
      <w:r>
        <w:rPr>
          <w:noProof/>
        </w:rPr>
        <mc:AlternateContent>
          <mc:Choice Requires="wpg">
            <w:drawing>
              <wp:anchor distT="0" distB="0" distL="114300" distR="114300" simplePos="0" relativeHeight="2516541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2AB13" id="Group 28" o:spid="_x0000_s1026" style="position:absolute;margin-left:22.45pt;margin-top:23.9pt;width:550.5pt;height:794.15pt;z-index:-2516623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KuMIA&#10;AADbAAAADwAAAGRycy9kb3ducmV2LnhtbESPT4vCMBTE7wt+h/AEb2uqB92tRhGXRW+i3UOPj+b1&#10;DzYvJYla/fRGEPY4zMxvmOW6N624kvONZQWTcQKCuLC64UrBX/b7+QXCB2SNrWVScCcP69XgY4mp&#10;tjc+0vUUKhEh7FNUUIfQpVL6oiaDfmw74uiV1hkMUbpKaoe3CDetnCbJTBpsOC7U2NG2puJ8uhgF&#10;8+/DLn/kkspsUkp3KTLMjz9KjYb9ZgEiUB/+w+/2XiuYzuH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Iq4wgAAANs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P1MEA&#10;AADbAAAADwAAAGRycy9kb3ducmV2LnhtbERP3WrCMBS+H/gO4QjezXS9sKM2FScoBdnAnwc4a86a&#10;YnNSmqjVp18uBrv8+P6L1Wg7caPBt44VvM0TEMS10y03Cs6n7es7CB+QNXaOScGDPKzKyUuBuXZ3&#10;PtDtGBoRQ9jnqMCE0OdS+tqQRT93PXHkftxgMUQ4NFIPeI/htpNpkiykxZZjg8GeNobqy/FqFSwO&#10;LHW7//q0WZY+Lx+m2VXfa6Vm03G9BBFoDP/iP3elFaRxbPwSf4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WD9TBAAAA2wAAAA8AAAAAAAAAAAAAAAAAmAIAAGRycy9kb3du&#10;cmV2LnhtbFBLBQYAAAAABAAEAPUAAACG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qT8MA&#10;AADbAAAADwAAAGRycy9kb3ducmV2LnhtbESP3YrCMBSE74V9h3AWvNN0e+FPNYoruAii4M8DHJtj&#10;U2xOSpPV6tObhQUvh5n5hpnOW1uJGzW+dKzgq5+AIM6dLrlQcDqueiMQPiBrrByTggd5mM8+OlPM&#10;tLvznm6HUIgIYZ+hAhNCnUnpc0MWfd/VxNG7uMZiiLIppG7wHuG2kmmSDKTFkuOCwZqWhvLr4dcq&#10;GOxZ6nKz29rhMH1ev03xsz4vlOp+tosJiEBteIf/22utIB3D35f4A+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qqT8MAAADb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EEb8A&#10;AADbAAAADwAAAGRycy9kb3ducmV2LnhtbERPy4rCMBTdC/MP4QruNFXBcTpGGRQZd6J10eWluX1g&#10;c1OSqB2/3iyEWR7Oe7XpTSvu5HxjWcF0koAgLqxuuFJwyfbjJQgfkDW2lknBH3nYrD8GK0y1ffCJ&#10;7udQiRjCPkUFdQhdKqUvajLoJ7YjjlxpncEQoaukdviI4aaVsyRZSIMNx4YaO9rWVFzPN6Pg8+v4&#10;mz9zSWU2LaW7FRnmp51So2H/8w0iUB/+xW/3QSuYx/XxS/w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MIQRvwAAANsAAAAPAAAAAAAAAAAAAAAAAJgCAABkcnMvZG93bnJl&#10;di54bWxQSwUGAAAAAAQABAD1AAAAhAMAAAAA&#10;" path="m,l10948,e" filled="f" strokeweight=".5pt">
                  <v:path arrowok="t" o:connecttype="custom" o:connectlocs="0,0;10948,0" o:connectangles="0,0"/>
                </v:shape>
                <w10:wrap anchorx="page" anchory="page"/>
              </v:group>
            </w:pict>
          </mc:Fallback>
        </mc:AlternateContent>
      </w: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3F4C3F" w:rsidRDefault="003F4C3F" w:rsidP="00067415">
      <w:pPr>
        <w:rPr>
          <w:rFonts w:ascii="Arial" w:hAnsi="Arial" w:cs="Arial"/>
        </w:rPr>
      </w:pPr>
    </w:p>
    <w:p w:rsidR="003F4C3F" w:rsidRPr="00632E1C" w:rsidRDefault="003F4C3F"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5E4679">
        <w:rPr>
          <w:noProof/>
        </w:rPr>
        <mc:AlternateContent>
          <mc:Choice Requires="wpg">
            <w:drawing>
              <wp:anchor distT="0" distB="0" distL="114300" distR="114300" simplePos="0" relativeHeight="25165619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5"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AB6BC" id="Group 174" o:spid="_x0000_s1026" style="position:absolute;margin-left:22.45pt;margin-top:23.9pt;width:550.5pt;height:794.15pt;z-index:-25166028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EI7Q9VQQAAFE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RG8IA&#10;AADbAAAADwAAAGRycy9kb3ducmV2LnhtbERPzWrCQBC+F3yHZYTe6sYcEomuokKLUFrQ9gHG7JgN&#10;ZmdDdpukPr1bKHibj+93VpvRNqKnzteOFcxnCQji0umaKwXfX68vCxA+IGtsHJOCX/KwWU+eVlho&#10;N/CR+lOoRAxhX6ACE0JbSOlLQxb9zLXEkbu4zmKIsKuk7nCI4baRaZJk0mLNscFgS3tD5fX0YxVk&#10;R5a6fv/8sHme3q47U70dzlulnqfjdgki0Bge4n/3Qcf5Of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5VEb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F0cIA&#10;AADbAAAADwAAAGRycy9kb3ducmV2LnhtbESP0YrCMBRE34X9h3AXfNN0i+hSjeIKLoIo6PoB1+ba&#10;FJub0mS1+vVGEHwcZuYMM5m1thIXanzpWMFXPwFBnDtdcqHg8LfsfYPwAVlj5ZgU3MjDbPrRmWCm&#10;3ZV3dNmHQkQI+wwVmBDqTEqfG7Lo+64mjt7JNRZDlE0hdYPXCLeVTJNkKC2WHBcM1rQwlJ/3/1bB&#10;cMdSl+vtxo5G6f38Y4rf1XGuVPeznY9BBGrDO/xqr7SCdADPL/E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WwXR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6xVMMA&#10;AADbAAAADwAAAGRycy9kb3ducmV2LnhtbESPT2sCMRTE7wW/Q3iCt5pVsNXVKNIi9Sa6Hvb42Lz9&#10;g5uXJYm69tObgtDjMDO/YVab3rTiRs43lhVMxgkI4sLqhisF52z3PgfhA7LG1jIpeJCHzXrwtsJU&#10;2zsf6XYKlYgQ9ikqqEPoUil9UZNBP7YdcfRK6wyGKF0ltcN7hJtWTpPkQxpsOC7U2NFXTcXldDUK&#10;PheHn/w3l1Rmk1K6a5FhfvxWajTst0sQgfrwH36191rBdAZ/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6xVM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3F4C3F" w:rsidRPr="00632E1C" w:rsidRDefault="003F4C3F"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3F4C3F" w:rsidRPr="00632E1C" w:rsidRDefault="003F4C3F" w:rsidP="00067415">
      <w:pPr>
        <w:pStyle w:val="Heading2"/>
        <w:ind w:left="0"/>
        <w:rPr>
          <w:sz w:val="24"/>
          <w:szCs w:val="24"/>
        </w:rPr>
      </w:pPr>
      <w:r w:rsidRPr="00632E1C">
        <w:rPr>
          <w:sz w:val="24"/>
          <w:szCs w:val="24"/>
        </w:rPr>
        <w:t>Capital Building Modernisation Programme</w:t>
      </w:r>
    </w:p>
    <w:p w:rsidR="003F4C3F" w:rsidRDefault="003F4C3F"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3F4C3F" w:rsidRDefault="003F4C3F" w:rsidP="00067415">
      <w:pPr>
        <w:pStyle w:val="NormalWeb"/>
        <w:spacing w:after="0"/>
        <w:jc w:val="both"/>
        <w:rPr>
          <w:rFonts w:ascii="Arial" w:hAnsi="Arial" w:cs="Arial"/>
        </w:rPr>
      </w:pPr>
    </w:p>
    <w:p w:rsidR="003F4C3F" w:rsidRPr="0083795F" w:rsidRDefault="003F4C3F" w:rsidP="00067415">
      <w:pPr>
        <w:jc w:val="both"/>
        <w:rPr>
          <w:rFonts w:ascii="Arial" w:hAnsi="Arial" w:cs="Arial"/>
          <w:b/>
          <w:bCs/>
        </w:rPr>
      </w:pPr>
      <w:r w:rsidRPr="0083795F">
        <w:rPr>
          <w:rFonts w:ascii="Arial" w:hAnsi="Arial" w:cs="Arial"/>
          <w:b/>
          <w:bCs/>
        </w:rPr>
        <w:t>NHS Greater Glasgow and Clyde, Acute Services Division</w:t>
      </w:r>
    </w:p>
    <w:p w:rsidR="003F4C3F" w:rsidRDefault="003F4C3F" w:rsidP="00067415">
      <w:pPr>
        <w:shd w:val="clear" w:color="auto" w:fill="FFFFFF"/>
        <w:jc w:val="both"/>
        <w:rPr>
          <w:rFonts w:ascii="Calibri" w:hAnsi="Calibri" w:cs="Arial"/>
          <w:bCs/>
        </w:rPr>
      </w:pPr>
    </w:p>
    <w:p w:rsidR="003F4C3F" w:rsidRDefault="008D4146" w:rsidP="00067415">
      <w:pPr>
        <w:shd w:val="clear" w:color="auto" w:fill="FFFFFF"/>
        <w:jc w:val="both"/>
        <w:rPr>
          <w:rFonts w:ascii="Arial" w:hAnsi="Arial" w:cs="Arial"/>
          <w:color w:val="000000"/>
        </w:rPr>
      </w:pPr>
      <w:r>
        <w:rPr>
          <w:noProof/>
        </w:rPr>
        <w:drawing>
          <wp:anchor distT="0" distB="0" distL="114300" distR="114300" simplePos="0" relativeHeight="25166336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3F4C3F" w:rsidRPr="00267087">
        <w:rPr>
          <w:rFonts w:ascii="Arial" w:hAnsi="Arial" w:cs="Arial"/>
          <w:color w:val="000000"/>
        </w:rPr>
        <w:t xml:space="preserve"> </w:t>
      </w:r>
    </w:p>
    <w:p w:rsidR="003F4C3F" w:rsidRDefault="003F4C3F" w:rsidP="00067415">
      <w:pPr>
        <w:shd w:val="clear" w:color="auto" w:fill="FFFFFF"/>
        <w:jc w:val="both"/>
        <w:rPr>
          <w:rFonts w:ascii="Arial" w:hAnsi="Arial" w:cs="Arial"/>
          <w:color w:val="000000"/>
        </w:rPr>
      </w:pPr>
    </w:p>
    <w:p w:rsidR="003F4C3F" w:rsidRPr="00267087" w:rsidRDefault="003F4C3F"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3F4C3F" w:rsidRPr="00267087" w:rsidRDefault="003F4C3F"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3F4C3F" w:rsidRPr="00067415" w:rsidRDefault="003F4C3F" w:rsidP="00067415">
            <w:pPr>
              <w:jc w:val="center"/>
              <w:rPr>
                <w:rFonts w:ascii="Arial" w:hAnsi="Arial" w:cs="Arial"/>
                <w:b/>
              </w:rPr>
            </w:pPr>
            <w:r w:rsidRPr="00067415">
              <w:rPr>
                <w:rFonts w:ascii="Arial" w:hAnsi="Arial" w:cs="Arial"/>
                <w:b/>
              </w:rPr>
              <w:t>Budget (£m)</w:t>
            </w:r>
          </w:p>
        </w:tc>
        <w:tc>
          <w:tcPr>
            <w:tcW w:w="3319" w:type="dxa"/>
          </w:tcPr>
          <w:p w:rsidR="003F4C3F" w:rsidRPr="00067415" w:rsidRDefault="003F4C3F" w:rsidP="00067415">
            <w:pPr>
              <w:jc w:val="center"/>
              <w:rPr>
                <w:rFonts w:ascii="Arial" w:hAnsi="Arial" w:cs="Arial"/>
                <w:b/>
              </w:rPr>
            </w:pPr>
            <w:r w:rsidRPr="00067415">
              <w:rPr>
                <w:rFonts w:ascii="Arial" w:hAnsi="Arial" w:cs="Arial"/>
                <w:b/>
              </w:rPr>
              <w:t>Staff numbers</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South</w:t>
            </w:r>
          </w:p>
        </w:tc>
        <w:tc>
          <w:tcPr>
            <w:tcW w:w="3319" w:type="dxa"/>
          </w:tcPr>
          <w:p w:rsidR="003F4C3F" w:rsidRPr="00067415" w:rsidRDefault="003F4C3F" w:rsidP="00067415">
            <w:pPr>
              <w:jc w:val="center"/>
              <w:rPr>
                <w:rFonts w:ascii="Arial" w:hAnsi="Arial" w:cs="Arial"/>
              </w:rPr>
            </w:pPr>
            <w:r w:rsidRPr="00067415">
              <w:rPr>
                <w:rFonts w:ascii="Arial" w:hAnsi="Arial" w:cs="Arial"/>
              </w:rPr>
              <w:t>£353m</w:t>
            </w:r>
          </w:p>
        </w:tc>
        <w:tc>
          <w:tcPr>
            <w:tcW w:w="3319" w:type="dxa"/>
          </w:tcPr>
          <w:p w:rsidR="003F4C3F" w:rsidRPr="00067415" w:rsidRDefault="003F4C3F" w:rsidP="00067415">
            <w:pPr>
              <w:jc w:val="center"/>
              <w:rPr>
                <w:rFonts w:ascii="Arial" w:hAnsi="Arial" w:cs="Arial"/>
              </w:rPr>
            </w:pPr>
            <w:r w:rsidRPr="00067415">
              <w:rPr>
                <w:rFonts w:ascii="Arial" w:hAnsi="Arial" w:cs="Arial"/>
              </w:rPr>
              <w:t>5,116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Regional</w:t>
            </w:r>
          </w:p>
        </w:tc>
        <w:tc>
          <w:tcPr>
            <w:tcW w:w="3319" w:type="dxa"/>
          </w:tcPr>
          <w:p w:rsidR="003F4C3F" w:rsidRPr="00067415" w:rsidRDefault="003F4C3F" w:rsidP="00067415">
            <w:pPr>
              <w:jc w:val="center"/>
              <w:rPr>
                <w:rFonts w:ascii="Arial" w:hAnsi="Arial" w:cs="Arial"/>
              </w:rPr>
            </w:pPr>
            <w:r w:rsidRPr="00067415">
              <w:rPr>
                <w:rFonts w:ascii="Arial" w:hAnsi="Arial" w:cs="Arial"/>
              </w:rPr>
              <w:t>£273m</w:t>
            </w:r>
          </w:p>
        </w:tc>
        <w:tc>
          <w:tcPr>
            <w:tcW w:w="3319" w:type="dxa"/>
          </w:tcPr>
          <w:p w:rsidR="003F4C3F" w:rsidRPr="00067415" w:rsidRDefault="003F4C3F" w:rsidP="00067415">
            <w:pPr>
              <w:jc w:val="center"/>
              <w:rPr>
                <w:rFonts w:ascii="Arial" w:hAnsi="Arial" w:cs="Arial"/>
              </w:rPr>
            </w:pPr>
            <w:r w:rsidRPr="00067415">
              <w:rPr>
                <w:rFonts w:ascii="Arial" w:hAnsi="Arial" w:cs="Arial"/>
              </w:rPr>
              <w:t>3,486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North</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3,397</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W&amp;C</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2,961</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Diagnostics</w:t>
            </w:r>
          </w:p>
        </w:tc>
        <w:tc>
          <w:tcPr>
            <w:tcW w:w="3319" w:type="dxa"/>
          </w:tcPr>
          <w:p w:rsidR="003F4C3F" w:rsidRPr="00067415" w:rsidRDefault="003F4C3F" w:rsidP="00067415">
            <w:pPr>
              <w:jc w:val="center"/>
              <w:rPr>
                <w:rFonts w:ascii="Arial" w:hAnsi="Arial" w:cs="Arial"/>
              </w:rPr>
            </w:pPr>
            <w:r w:rsidRPr="00067415">
              <w:rPr>
                <w:rFonts w:ascii="Arial" w:hAnsi="Arial" w:cs="Arial"/>
              </w:rPr>
              <w:t>£187m</w:t>
            </w:r>
          </w:p>
        </w:tc>
        <w:tc>
          <w:tcPr>
            <w:tcW w:w="3319" w:type="dxa"/>
          </w:tcPr>
          <w:p w:rsidR="003F4C3F" w:rsidRPr="00067415" w:rsidRDefault="003F4C3F" w:rsidP="00067415">
            <w:pPr>
              <w:jc w:val="center"/>
              <w:rPr>
                <w:rFonts w:ascii="Arial" w:hAnsi="Arial" w:cs="Arial"/>
              </w:rPr>
            </w:pPr>
            <w:r w:rsidRPr="00067415">
              <w:rPr>
                <w:rFonts w:ascii="Arial" w:hAnsi="Arial" w:cs="Arial"/>
              </w:rPr>
              <w:t>2,765</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Clyde</w:t>
            </w:r>
          </w:p>
        </w:tc>
        <w:tc>
          <w:tcPr>
            <w:tcW w:w="3319" w:type="dxa"/>
          </w:tcPr>
          <w:p w:rsidR="003F4C3F" w:rsidRPr="00067415" w:rsidRDefault="003F4C3F" w:rsidP="00067415">
            <w:pPr>
              <w:jc w:val="center"/>
              <w:rPr>
                <w:rFonts w:ascii="Arial" w:hAnsi="Arial" w:cs="Arial"/>
              </w:rPr>
            </w:pPr>
            <w:r w:rsidRPr="00067415">
              <w:rPr>
                <w:rFonts w:ascii="Arial" w:hAnsi="Arial" w:cs="Arial"/>
              </w:rPr>
              <w:t>£177m</w:t>
            </w:r>
          </w:p>
        </w:tc>
        <w:tc>
          <w:tcPr>
            <w:tcW w:w="3319" w:type="dxa"/>
          </w:tcPr>
          <w:p w:rsidR="003F4C3F" w:rsidRPr="00067415" w:rsidRDefault="003F4C3F" w:rsidP="00067415">
            <w:pPr>
              <w:jc w:val="center"/>
              <w:rPr>
                <w:rFonts w:ascii="Arial" w:hAnsi="Arial" w:cs="Arial"/>
              </w:rPr>
            </w:pPr>
            <w:r w:rsidRPr="00067415">
              <w:rPr>
                <w:rFonts w:ascii="Arial" w:hAnsi="Arial" w:cs="Arial"/>
              </w:rPr>
              <w:t>3,019</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Acute corporate</w:t>
            </w:r>
          </w:p>
        </w:tc>
        <w:tc>
          <w:tcPr>
            <w:tcW w:w="3319" w:type="dxa"/>
          </w:tcPr>
          <w:p w:rsidR="003F4C3F" w:rsidRPr="00067415" w:rsidRDefault="003F4C3F" w:rsidP="00067415">
            <w:pPr>
              <w:jc w:val="center"/>
              <w:rPr>
                <w:rFonts w:ascii="Arial" w:hAnsi="Arial" w:cs="Arial"/>
              </w:rPr>
            </w:pPr>
            <w:r w:rsidRPr="00067415">
              <w:rPr>
                <w:rFonts w:ascii="Arial" w:hAnsi="Arial" w:cs="Arial"/>
              </w:rPr>
              <w:t>£24m</w:t>
            </w:r>
          </w:p>
        </w:tc>
        <w:tc>
          <w:tcPr>
            <w:tcW w:w="3319" w:type="dxa"/>
          </w:tcPr>
          <w:p w:rsidR="003F4C3F" w:rsidRPr="00067415" w:rsidRDefault="003F4C3F" w:rsidP="00067415">
            <w:pPr>
              <w:jc w:val="center"/>
              <w:rPr>
                <w:rFonts w:ascii="Arial" w:hAnsi="Arial" w:cs="Arial"/>
              </w:rPr>
            </w:pPr>
            <w:r w:rsidRPr="00067415">
              <w:rPr>
                <w:rFonts w:ascii="Arial" w:hAnsi="Arial" w:cs="Arial"/>
              </w:rPr>
              <w:t>49</w:t>
            </w:r>
          </w:p>
        </w:tc>
      </w:tr>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TOTAL</w:t>
            </w:r>
          </w:p>
        </w:tc>
        <w:tc>
          <w:tcPr>
            <w:tcW w:w="3319" w:type="dxa"/>
          </w:tcPr>
          <w:p w:rsidR="003F4C3F" w:rsidRPr="00067415" w:rsidRDefault="003F4C3F" w:rsidP="00067415">
            <w:pPr>
              <w:jc w:val="center"/>
              <w:rPr>
                <w:rFonts w:ascii="Arial" w:hAnsi="Arial" w:cs="Arial"/>
                <w:b/>
              </w:rPr>
            </w:pPr>
            <w:r w:rsidRPr="00067415">
              <w:rPr>
                <w:rFonts w:ascii="Arial" w:hAnsi="Arial" w:cs="Arial"/>
                <w:b/>
              </w:rPr>
              <w:t>£1400M</w:t>
            </w:r>
          </w:p>
        </w:tc>
        <w:tc>
          <w:tcPr>
            <w:tcW w:w="3319" w:type="dxa"/>
          </w:tcPr>
          <w:p w:rsidR="003F4C3F" w:rsidRPr="00067415" w:rsidRDefault="003F4C3F" w:rsidP="00067415">
            <w:pPr>
              <w:jc w:val="center"/>
              <w:rPr>
                <w:rFonts w:ascii="Arial" w:hAnsi="Arial" w:cs="Arial"/>
                <w:b/>
              </w:rPr>
            </w:pPr>
            <w:r w:rsidRPr="00067415">
              <w:rPr>
                <w:rFonts w:ascii="Arial" w:hAnsi="Arial" w:cs="Arial"/>
                <w:b/>
              </w:rPr>
              <w:t>20,793</w:t>
            </w:r>
          </w:p>
        </w:tc>
      </w:tr>
    </w:tbl>
    <w:p w:rsidR="003F4C3F" w:rsidRPr="00267087" w:rsidRDefault="003F4C3F" w:rsidP="00067415">
      <w:pPr>
        <w:pStyle w:val="BodyText"/>
        <w:ind w:right="121"/>
        <w:rPr>
          <w:rFonts w:ascii="Arial" w:hAnsi="Arial" w:cs="Arial"/>
          <w:sz w:val="22"/>
          <w:szCs w:val="22"/>
        </w:rPr>
      </w:pPr>
    </w:p>
    <w:p w:rsidR="003F4C3F" w:rsidRPr="0083795F" w:rsidRDefault="003F4C3F"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3F4C3F" w:rsidRPr="0083795F" w:rsidRDefault="003F4C3F" w:rsidP="00067415">
      <w:pPr>
        <w:jc w:val="both"/>
        <w:rPr>
          <w:rFonts w:ascii="Arial" w:hAnsi="Arial" w:cs="Arial"/>
        </w:rPr>
      </w:pPr>
    </w:p>
    <w:p w:rsidR="003F4C3F" w:rsidRDefault="003F4C3F"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3F4C3F" w:rsidRDefault="003F4C3F" w:rsidP="00067415">
      <w:pPr>
        <w:pStyle w:val="Heading2"/>
        <w:ind w:left="0"/>
        <w:rPr>
          <w:b w:val="0"/>
          <w:bCs w:val="0"/>
          <w:sz w:val="24"/>
          <w:szCs w:val="24"/>
        </w:rPr>
      </w:pPr>
    </w:p>
    <w:p w:rsidR="003F4C3F" w:rsidRPr="00886A7B" w:rsidRDefault="003F4C3F" w:rsidP="00067415">
      <w:pPr>
        <w:pStyle w:val="Heading2"/>
        <w:ind w:left="0"/>
        <w:rPr>
          <w:sz w:val="24"/>
          <w:szCs w:val="24"/>
        </w:rPr>
      </w:pPr>
      <w:r w:rsidRPr="00886A7B">
        <w:rPr>
          <w:sz w:val="24"/>
          <w:szCs w:val="24"/>
        </w:rPr>
        <w:t>Queen Elizabeth University Hospital and Royal Hospital for Children</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3F4C3F" w:rsidRDefault="003F4C3F" w:rsidP="00067415">
      <w:pPr>
        <w:jc w:val="both"/>
        <w:rPr>
          <w:rFonts w:ascii="Arial" w:hAnsi="Arial" w:cs="Arial"/>
        </w:rPr>
      </w:pPr>
    </w:p>
    <w:p w:rsidR="003F4C3F" w:rsidRPr="00067415" w:rsidRDefault="008D4146" w:rsidP="00067415">
      <w:pPr>
        <w:jc w:val="both"/>
        <w:rPr>
          <w:rFonts w:ascii="Arial" w:hAnsi="Arial" w:cs="Arial"/>
          <w:b/>
          <w:color w:val="000000"/>
        </w:rPr>
      </w:pPr>
      <w:r>
        <w:rPr>
          <w:noProof/>
        </w:rPr>
        <w:drawing>
          <wp:anchor distT="0" distB="0" distL="114300" distR="114300" simplePos="0" relativeHeight="25166233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sidR="003F4C3F">
        <w:rPr>
          <w:rFonts w:ascii="Arial" w:hAnsi="Arial" w:cs="Arial"/>
          <w:color w:val="000000"/>
          <w:shd w:val="clear" w:color="auto" w:fill="FFFFFF"/>
        </w:rPr>
        <w:t xml:space="preserve"> For more information visit </w:t>
      </w:r>
      <w:hyperlink w:history="1">
        <w:r w:rsidR="003F4C3F"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3F4C3F" w:rsidRPr="00886A7B" w:rsidRDefault="003F4C3F" w:rsidP="00067415">
      <w:pPr>
        <w:jc w:val="both"/>
        <w:rPr>
          <w:rFonts w:ascii="Arial" w:hAnsi="Arial" w:cs="Arial"/>
          <w:color w:val="000000"/>
        </w:rPr>
      </w:pPr>
    </w:p>
    <w:p w:rsidR="003F4C3F" w:rsidRDefault="003F4C3F"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3F4C3F" w:rsidRPr="00886A7B" w:rsidRDefault="003F4C3F" w:rsidP="00067415">
      <w:pPr>
        <w:jc w:val="both"/>
        <w:rPr>
          <w:rFonts w:ascii="Arial" w:hAnsi="Arial" w:cs="Arial"/>
          <w:b/>
          <w:bCs/>
        </w:rPr>
      </w:pPr>
    </w:p>
    <w:p w:rsidR="003F4C3F" w:rsidRPr="00886A7B" w:rsidRDefault="003F4C3F"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3F4C3F" w:rsidRPr="00886A7B" w:rsidRDefault="003F4C3F" w:rsidP="00067415">
      <w:pPr>
        <w:jc w:val="both"/>
        <w:rPr>
          <w:rFonts w:ascii="Arial" w:hAnsi="Arial" w:cs="Arial"/>
        </w:rPr>
      </w:pPr>
    </w:p>
    <w:p w:rsidR="003F4C3F" w:rsidRPr="00886A7B" w:rsidRDefault="003F4C3F"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3F4C3F" w:rsidRDefault="003F4C3F" w:rsidP="00067415">
      <w:pPr>
        <w:jc w:val="both"/>
        <w:rPr>
          <w:rFonts w:ascii="Arial" w:hAnsi="Arial" w:cs="Arial"/>
        </w:rPr>
      </w:pPr>
    </w:p>
    <w:p w:rsidR="003F4C3F" w:rsidRPr="00067415" w:rsidRDefault="003F4C3F" w:rsidP="00067415">
      <w:pPr>
        <w:jc w:val="both"/>
        <w:rPr>
          <w:rStyle w:val="Hyperlink"/>
          <w:rFonts w:ascii="Arial" w:hAnsi="Arial" w:cs="Arial"/>
          <w:b/>
        </w:rPr>
      </w:pPr>
      <w:r w:rsidRPr="00067415">
        <w:rPr>
          <w:rFonts w:ascii="Arial" w:hAnsi="Arial" w:cs="Arial"/>
        </w:rPr>
        <w:t xml:space="preserve">Further information is available at </w:t>
      </w:r>
      <w:r w:rsidR="00E95D57"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00E95D57"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3F4C3F" w:rsidRDefault="00E95D57" w:rsidP="00067415">
      <w:r w:rsidRPr="00067415">
        <w:rPr>
          <w:rFonts w:ascii="Arial" w:hAnsi="Arial" w:cs="Arial"/>
          <w:b/>
        </w:rPr>
        <w:fldChar w:fldCharType="end"/>
      </w:r>
    </w:p>
    <w:p w:rsidR="003F4C3F" w:rsidRDefault="003F4C3F" w:rsidP="00067415">
      <w:pPr>
        <w:pStyle w:val="Heading2"/>
        <w:ind w:left="0"/>
        <w:rPr>
          <w:sz w:val="24"/>
          <w:szCs w:val="24"/>
        </w:rPr>
      </w:pPr>
      <w:r w:rsidRPr="00632E1C">
        <w:rPr>
          <w:sz w:val="24"/>
          <w:szCs w:val="24"/>
        </w:rPr>
        <w:t>Education and Research</w:t>
      </w:r>
    </w:p>
    <w:p w:rsidR="003F4C3F" w:rsidRPr="00067415" w:rsidRDefault="003F4C3F" w:rsidP="00067415"/>
    <w:p w:rsidR="003F4C3F" w:rsidRPr="00632E1C" w:rsidRDefault="003F4C3F"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3F4C3F" w:rsidRPr="00632E1C" w:rsidRDefault="003F4C3F" w:rsidP="00A40DAA">
      <w:pPr>
        <w:numPr>
          <w:ilvl w:val="0"/>
          <w:numId w:val="6"/>
        </w:numPr>
        <w:ind w:left="302"/>
        <w:rPr>
          <w:rFonts w:ascii="Arial" w:hAnsi="Arial" w:cs="Arial"/>
        </w:rPr>
      </w:pPr>
      <w:r w:rsidRPr="00632E1C">
        <w:rPr>
          <w:rFonts w:ascii="Arial" w:hAnsi="Arial" w:cs="Arial"/>
        </w:rPr>
        <w:t>University of Glasgow</w:t>
      </w:r>
    </w:p>
    <w:p w:rsidR="003F4C3F" w:rsidRPr="00632E1C" w:rsidRDefault="003F4C3F" w:rsidP="00A40DAA">
      <w:pPr>
        <w:numPr>
          <w:ilvl w:val="0"/>
          <w:numId w:val="6"/>
        </w:numPr>
        <w:ind w:left="302"/>
        <w:rPr>
          <w:rFonts w:ascii="Arial" w:hAnsi="Arial" w:cs="Arial"/>
        </w:rPr>
      </w:pPr>
      <w:r w:rsidRPr="00632E1C">
        <w:rPr>
          <w:rFonts w:ascii="Arial" w:hAnsi="Arial" w:cs="Arial"/>
        </w:rPr>
        <w:t>Glasgow Caledonian University</w:t>
      </w:r>
    </w:p>
    <w:p w:rsidR="003F4C3F" w:rsidRPr="00632E1C" w:rsidRDefault="003F4C3F" w:rsidP="00A40DAA">
      <w:pPr>
        <w:numPr>
          <w:ilvl w:val="0"/>
          <w:numId w:val="6"/>
        </w:numPr>
        <w:ind w:left="302"/>
        <w:rPr>
          <w:rFonts w:ascii="Arial" w:hAnsi="Arial" w:cs="Arial"/>
        </w:rPr>
      </w:pPr>
      <w:r w:rsidRPr="00632E1C">
        <w:rPr>
          <w:rFonts w:ascii="Arial" w:hAnsi="Arial" w:cs="Arial"/>
        </w:rPr>
        <w:t>University of Strathclyde</w:t>
      </w:r>
    </w:p>
    <w:p w:rsidR="003F4C3F" w:rsidRPr="00632E1C" w:rsidRDefault="003F4C3F" w:rsidP="00A40DAA">
      <w:pPr>
        <w:numPr>
          <w:ilvl w:val="0"/>
          <w:numId w:val="6"/>
        </w:numPr>
        <w:ind w:left="302"/>
        <w:rPr>
          <w:rFonts w:ascii="Arial" w:hAnsi="Arial" w:cs="Arial"/>
        </w:rPr>
      </w:pPr>
      <w:r w:rsidRPr="00632E1C">
        <w:rPr>
          <w:rFonts w:ascii="Arial" w:hAnsi="Arial" w:cs="Arial"/>
        </w:rPr>
        <w:t>The University of the West of Scotland</w:t>
      </w:r>
    </w:p>
    <w:p w:rsidR="003F4C3F" w:rsidRPr="0069203E" w:rsidRDefault="003F4C3F"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3F4C3F" w:rsidRPr="0069203E" w:rsidRDefault="003F4C3F"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3F4C3F" w:rsidRPr="0069203E" w:rsidRDefault="003F4C3F"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3F4C3F" w:rsidRDefault="003F4C3F"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3F4C3F" w:rsidRPr="0069203E" w:rsidRDefault="008D4146" w:rsidP="00067415">
      <w:pPr>
        <w:spacing w:before="300" w:after="300"/>
        <w:rPr>
          <w:rFonts w:ascii="Arial" w:hAnsi="Arial" w:cs="Arial"/>
        </w:rPr>
      </w:pPr>
      <w:r>
        <w:rPr>
          <w:noProof/>
        </w:rPr>
        <w:drawing>
          <wp:anchor distT="0" distB="0" distL="114300" distR="114300" simplePos="0" relativeHeight="25166131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69203E">
        <w:rPr>
          <w:rFonts w:ascii="Arial" w:hAnsi="Arial" w:cs="Arial"/>
        </w:rPr>
        <w:t>NHS Greater Glasgow and Clyde provides services through 6000 beds across:</w:t>
      </w:r>
    </w:p>
    <w:p w:rsidR="003F4C3F" w:rsidRPr="0069203E" w:rsidRDefault="003F4C3F" w:rsidP="00A40DAA">
      <w:pPr>
        <w:numPr>
          <w:ilvl w:val="0"/>
          <w:numId w:val="2"/>
        </w:numPr>
        <w:ind w:left="490"/>
        <w:rPr>
          <w:rFonts w:ascii="Arial" w:hAnsi="Arial" w:cs="Arial"/>
        </w:rPr>
      </w:pPr>
      <w:r w:rsidRPr="0069203E">
        <w:rPr>
          <w:rFonts w:ascii="Arial" w:hAnsi="Arial" w:cs="Arial"/>
        </w:rPr>
        <w:t>9 acute inpatient sites</w:t>
      </w:r>
    </w:p>
    <w:p w:rsidR="003F4C3F" w:rsidRPr="0069203E" w:rsidRDefault="003F4C3F" w:rsidP="00A40DAA">
      <w:pPr>
        <w:numPr>
          <w:ilvl w:val="0"/>
          <w:numId w:val="2"/>
        </w:numPr>
        <w:ind w:left="490"/>
        <w:rPr>
          <w:rFonts w:ascii="Arial" w:hAnsi="Arial" w:cs="Arial"/>
        </w:rPr>
      </w:pPr>
      <w:r w:rsidRPr="0069203E">
        <w:rPr>
          <w:rFonts w:ascii="Arial" w:hAnsi="Arial" w:cs="Arial"/>
        </w:rPr>
        <w:t>The Beatson West of Scotland Cancer Centre</w:t>
      </w:r>
    </w:p>
    <w:p w:rsidR="003F4C3F" w:rsidRPr="0069203E" w:rsidRDefault="003F4C3F" w:rsidP="00A40DAA">
      <w:pPr>
        <w:numPr>
          <w:ilvl w:val="0"/>
          <w:numId w:val="2"/>
        </w:numPr>
        <w:ind w:left="490"/>
        <w:rPr>
          <w:rFonts w:ascii="Arial" w:hAnsi="Arial" w:cs="Arial"/>
        </w:rPr>
      </w:pPr>
      <w:r w:rsidRPr="0069203E">
        <w:rPr>
          <w:rFonts w:ascii="Arial" w:hAnsi="Arial" w:cs="Arial"/>
        </w:rPr>
        <w:t>61 health centres and clinics</w:t>
      </w:r>
    </w:p>
    <w:p w:rsidR="003F4C3F" w:rsidRPr="0069203E" w:rsidRDefault="003F4C3F" w:rsidP="00A40DAA">
      <w:pPr>
        <w:numPr>
          <w:ilvl w:val="0"/>
          <w:numId w:val="2"/>
        </w:numPr>
        <w:ind w:left="490"/>
        <w:rPr>
          <w:rFonts w:ascii="Arial" w:hAnsi="Arial" w:cs="Arial"/>
        </w:rPr>
      </w:pPr>
      <w:r w:rsidRPr="0069203E">
        <w:rPr>
          <w:rFonts w:ascii="Arial" w:hAnsi="Arial" w:cs="Arial"/>
        </w:rPr>
        <w:t>10 Mental Health Inpatient sites</w:t>
      </w:r>
    </w:p>
    <w:p w:rsidR="003F4C3F" w:rsidRPr="0069203E" w:rsidRDefault="003F4C3F" w:rsidP="00A40DAA">
      <w:pPr>
        <w:numPr>
          <w:ilvl w:val="0"/>
          <w:numId w:val="2"/>
        </w:numPr>
        <w:ind w:left="490"/>
        <w:rPr>
          <w:rFonts w:ascii="Arial" w:hAnsi="Arial" w:cs="Arial"/>
        </w:rPr>
      </w:pPr>
      <w:r w:rsidRPr="0069203E">
        <w:rPr>
          <w:rFonts w:ascii="Arial" w:hAnsi="Arial" w:cs="Arial"/>
        </w:rPr>
        <w:t>6 Mental health long stay rehabilitation sites</w:t>
      </w:r>
    </w:p>
    <w:p w:rsidR="003F4C3F" w:rsidRPr="0069203E" w:rsidRDefault="003F4C3F"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w:history="1">
        <w:r w:rsidRPr="00067415">
          <w:rPr>
            <w:rStyle w:val="Hyperlink"/>
            <w:rFonts w:ascii="Arial" w:hAnsi="Arial" w:cs="Arial"/>
            <w:b/>
          </w:rPr>
          <w:t>https://www.nhsggc.org.uk/locations/hospitals/</w:t>
        </w:r>
      </w:hyperlink>
      <w:r w:rsidRPr="00067415">
        <w:rPr>
          <w:rFonts w:ascii="Arial" w:hAnsi="Arial" w:cs="Arial"/>
          <w:b/>
        </w:rPr>
        <w:t xml:space="preserve">  </w:t>
      </w:r>
    </w:p>
    <w:p w:rsidR="003F4C3F" w:rsidRPr="0069203E" w:rsidRDefault="005E4679" w:rsidP="00A40DAA">
      <w:pPr>
        <w:numPr>
          <w:ilvl w:val="0"/>
          <w:numId w:val="3"/>
        </w:numPr>
        <w:ind w:left="490"/>
        <w:rPr>
          <w:rFonts w:ascii="Arial" w:hAnsi="Arial" w:cs="Arial"/>
        </w:rPr>
      </w:pPr>
      <w:hyperlink w:tooltip="Beatson West of Scotland Cancer Centre" w:history="1">
        <w:r w:rsidR="003F4C3F" w:rsidRPr="0069203E">
          <w:rPr>
            <w:rFonts w:ascii="Arial" w:hAnsi="Arial" w:cs="Arial"/>
            <w:bCs/>
          </w:rPr>
          <w:t>Beatson West of Scotland Cancer Centre</w:t>
        </w:r>
      </w:hyperlink>
    </w:p>
    <w:p w:rsidR="003F4C3F" w:rsidRPr="0069203E" w:rsidRDefault="005E4679" w:rsidP="00A40DAA">
      <w:pPr>
        <w:numPr>
          <w:ilvl w:val="0"/>
          <w:numId w:val="3"/>
        </w:numPr>
        <w:ind w:left="490"/>
        <w:rPr>
          <w:rFonts w:ascii="Arial" w:hAnsi="Arial" w:cs="Arial"/>
        </w:rPr>
      </w:pPr>
      <w:hyperlink w:tooltip="Gartnavel General Hospital" w:history="1">
        <w:r w:rsidR="003F4C3F" w:rsidRPr="0069203E">
          <w:rPr>
            <w:rFonts w:ascii="Arial" w:hAnsi="Arial" w:cs="Arial"/>
            <w:bCs/>
          </w:rPr>
          <w:t>Gartnavel General Hospital</w:t>
        </w:r>
      </w:hyperlink>
    </w:p>
    <w:p w:rsidR="003F4C3F" w:rsidRPr="0069203E" w:rsidRDefault="005E4679" w:rsidP="00A40DAA">
      <w:pPr>
        <w:numPr>
          <w:ilvl w:val="0"/>
          <w:numId w:val="3"/>
        </w:numPr>
        <w:ind w:left="490"/>
        <w:rPr>
          <w:rFonts w:ascii="Arial" w:hAnsi="Arial" w:cs="Arial"/>
        </w:rPr>
      </w:pPr>
      <w:hyperlink w:tooltip="Glasgow Royal Infirmary" w:history="1">
        <w:r w:rsidR="003F4C3F" w:rsidRPr="0069203E">
          <w:rPr>
            <w:rFonts w:ascii="Arial" w:hAnsi="Arial" w:cs="Arial"/>
            <w:bCs/>
          </w:rPr>
          <w:t>Glasgow Royal Infirmary</w:t>
        </w:r>
      </w:hyperlink>
    </w:p>
    <w:p w:rsidR="003F4C3F" w:rsidRPr="0069203E" w:rsidRDefault="005E4679" w:rsidP="00A40DAA">
      <w:pPr>
        <w:numPr>
          <w:ilvl w:val="0"/>
          <w:numId w:val="3"/>
        </w:numPr>
        <w:ind w:left="490"/>
        <w:rPr>
          <w:rFonts w:ascii="Arial" w:hAnsi="Arial" w:cs="Arial"/>
        </w:rPr>
      </w:pPr>
      <w:hyperlink w:tooltip="Inverclyde Royal Hospital" w:history="1">
        <w:r w:rsidR="003F4C3F" w:rsidRPr="0069203E">
          <w:rPr>
            <w:rFonts w:ascii="Arial" w:hAnsi="Arial" w:cs="Arial"/>
            <w:bCs/>
          </w:rPr>
          <w:t>Inverclyde Royal Hospital</w:t>
        </w:r>
      </w:hyperlink>
    </w:p>
    <w:p w:rsidR="003F4C3F" w:rsidRPr="0069203E" w:rsidRDefault="005E4679" w:rsidP="00A40DAA">
      <w:pPr>
        <w:numPr>
          <w:ilvl w:val="0"/>
          <w:numId w:val="3"/>
        </w:numPr>
        <w:ind w:left="490"/>
        <w:rPr>
          <w:rFonts w:ascii="Arial" w:hAnsi="Arial" w:cs="Arial"/>
        </w:rPr>
      </w:pPr>
      <w:hyperlink w:tooltip="Lightburn Hospital" w:history="1">
        <w:r w:rsidR="003F4C3F" w:rsidRPr="0069203E">
          <w:rPr>
            <w:rFonts w:ascii="Arial" w:hAnsi="Arial" w:cs="Arial"/>
            <w:bCs/>
          </w:rPr>
          <w:t>Lightburn Hospital</w:t>
        </w:r>
      </w:hyperlink>
    </w:p>
    <w:p w:rsidR="003F4C3F" w:rsidRPr="0069203E" w:rsidRDefault="005E4679" w:rsidP="00A40DAA">
      <w:pPr>
        <w:numPr>
          <w:ilvl w:val="0"/>
          <w:numId w:val="3"/>
        </w:numPr>
        <w:ind w:left="490"/>
        <w:rPr>
          <w:rFonts w:ascii="Arial" w:hAnsi="Arial" w:cs="Arial"/>
        </w:rPr>
      </w:pPr>
      <w:hyperlink w:tooltip="Queen Elizabeth University Hospital" w:history="1">
        <w:r w:rsidR="003F4C3F" w:rsidRPr="0069203E">
          <w:rPr>
            <w:rFonts w:ascii="Arial" w:hAnsi="Arial" w:cs="Arial"/>
            <w:bCs/>
          </w:rPr>
          <w:t>Queen Elizabeth University Hospital</w:t>
        </w:r>
      </w:hyperlink>
      <w:r w:rsidR="003F4C3F" w:rsidRPr="0069203E">
        <w:rPr>
          <w:rFonts w:ascii="Arial" w:hAnsi="Arial" w:cs="Arial"/>
        </w:rPr>
        <w:t xml:space="preserve"> </w:t>
      </w:r>
    </w:p>
    <w:p w:rsidR="003F4C3F" w:rsidRPr="00886A7B" w:rsidRDefault="005E4679" w:rsidP="00A40DAA">
      <w:pPr>
        <w:numPr>
          <w:ilvl w:val="0"/>
          <w:numId w:val="3"/>
        </w:numPr>
        <w:ind w:left="490"/>
        <w:rPr>
          <w:rFonts w:ascii="Arial" w:hAnsi="Arial" w:cs="Arial"/>
        </w:rPr>
      </w:pPr>
      <w:hyperlink w:tooltip="Royal Hospital for Children" w:history="1">
        <w:r w:rsidR="003F4C3F" w:rsidRPr="0069203E">
          <w:rPr>
            <w:rFonts w:ascii="Arial" w:hAnsi="Arial" w:cs="Arial"/>
            <w:bCs/>
          </w:rPr>
          <w:t xml:space="preserve">Royal Hospital for Children </w:t>
        </w:r>
      </w:hyperlink>
    </w:p>
    <w:p w:rsidR="003F4C3F" w:rsidRDefault="003F4C3F" w:rsidP="00A40DAA">
      <w:pPr>
        <w:numPr>
          <w:ilvl w:val="0"/>
          <w:numId w:val="3"/>
        </w:numPr>
        <w:ind w:left="490"/>
        <w:rPr>
          <w:rFonts w:ascii="Arial" w:hAnsi="Arial" w:cs="Arial"/>
        </w:rPr>
      </w:pPr>
      <w:r w:rsidRPr="00886A7B">
        <w:rPr>
          <w:rFonts w:ascii="Arial" w:hAnsi="Arial" w:cs="Arial"/>
        </w:rPr>
        <w:t xml:space="preserve">The Institute of Neurological Sciences </w:t>
      </w:r>
    </w:p>
    <w:p w:rsidR="003F4C3F" w:rsidRPr="00886A7B" w:rsidRDefault="003F4C3F" w:rsidP="00A40DAA">
      <w:pPr>
        <w:numPr>
          <w:ilvl w:val="0"/>
          <w:numId w:val="3"/>
        </w:numPr>
        <w:ind w:left="490"/>
        <w:rPr>
          <w:rFonts w:ascii="Arial" w:hAnsi="Arial" w:cs="Arial"/>
        </w:rPr>
      </w:pPr>
      <w:r w:rsidRPr="00886A7B">
        <w:rPr>
          <w:rFonts w:ascii="Arial" w:hAnsi="Arial" w:cs="Arial"/>
        </w:rPr>
        <w:t xml:space="preserve">Princess Royal Maternity Hospital </w:t>
      </w:r>
    </w:p>
    <w:p w:rsidR="003F4C3F" w:rsidRPr="0069203E" w:rsidRDefault="005E4679" w:rsidP="00A40DAA">
      <w:pPr>
        <w:numPr>
          <w:ilvl w:val="0"/>
          <w:numId w:val="3"/>
        </w:numPr>
        <w:ind w:left="490"/>
        <w:rPr>
          <w:rFonts w:ascii="Arial" w:hAnsi="Arial" w:cs="Arial"/>
        </w:rPr>
      </w:pPr>
      <w:hyperlink w:tooltip="Royal Alexandra Hospital" w:history="1">
        <w:r w:rsidR="003F4C3F" w:rsidRPr="0069203E">
          <w:rPr>
            <w:rFonts w:ascii="Arial" w:hAnsi="Arial" w:cs="Arial"/>
            <w:bCs/>
          </w:rPr>
          <w:t>Royal Alexandra Hospital</w:t>
        </w:r>
      </w:hyperlink>
    </w:p>
    <w:p w:rsidR="003F4C3F" w:rsidRPr="0069203E" w:rsidRDefault="005E4679" w:rsidP="00A40DAA">
      <w:pPr>
        <w:numPr>
          <w:ilvl w:val="0"/>
          <w:numId w:val="3"/>
        </w:numPr>
        <w:ind w:left="490"/>
        <w:rPr>
          <w:rFonts w:ascii="Arial" w:hAnsi="Arial" w:cs="Arial"/>
        </w:rPr>
      </w:pPr>
      <w:hyperlink w:tooltip="Vale of Leven Hospital" w:history="1">
        <w:r w:rsidR="003F4C3F" w:rsidRPr="0069203E">
          <w:rPr>
            <w:rFonts w:ascii="Arial" w:hAnsi="Arial" w:cs="Arial"/>
            <w:bCs/>
          </w:rPr>
          <w:t>Vale of Leven Hospital</w:t>
        </w:r>
      </w:hyperlink>
    </w:p>
    <w:p w:rsidR="003F4C3F" w:rsidRPr="00067415" w:rsidRDefault="003F4C3F" w:rsidP="00067415">
      <w:pPr>
        <w:spacing w:before="300" w:after="300"/>
        <w:rPr>
          <w:rFonts w:ascii="Arial" w:hAnsi="Arial" w:cs="Arial"/>
        </w:rPr>
      </w:pPr>
      <w:r w:rsidRPr="00067415">
        <w:rPr>
          <w:rFonts w:ascii="Arial" w:hAnsi="Arial" w:cs="Arial"/>
        </w:rPr>
        <w:t>3 Ambulatory care hospitals are located at:</w:t>
      </w:r>
    </w:p>
    <w:p w:rsidR="003F4C3F" w:rsidRPr="00067415" w:rsidRDefault="005E4679" w:rsidP="00A40DAA">
      <w:pPr>
        <w:numPr>
          <w:ilvl w:val="0"/>
          <w:numId w:val="7"/>
        </w:numPr>
        <w:rPr>
          <w:rFonts w:ascii="Arial" w:hAnsi="Arial" w:cs="Arial"/>
        </w:rPr>
      </w:pPr>
      <w:hyperlink w:tooltip="New Stobhill Hospital" w:history="1">
        <w:r w:rsidR="003F4C3F" w:rsidRPr="00067415">
          <w:rPr>
            <w:rFonts w:ascii="Arial" w:hAnsi="Arial" w:cs="Arial"/>
            <w:bCs/>
          </w:rPr>
          <w:t>New Stobhill Hospital</w:t>
        </w:r>
      </w:hyperlink>
    </w:p>
    <w:p w:rsidR="003F4C3F" w:rsidRPr="00067415" w:rsidRDefault="005E4679" w:rsidP="00A40DAA">
      <w:pPr>
        <w:numPr>
          <w:ilvl w:val="0"/>
          <w:numId w:val="7"/>
        </w:numPr>
        <w:rPr>
          <w:rFonts w:ascii="Arial" w:hAnsi="Arial" w:cs="Arial"/>
        </w:rPr>
      </w:pPr>
      <w:hyperlink w:tooltip="New Victoria Hospital" w:history="1">
        <w:r w:rsidR="003F4C3F" w:rsidRPr="00067415">
          <w:rPr>
            <w:rFonts w:ascii="Arial" w:hAnsi="Arial" w:cs="Arial"/>
            <w:bCs/>
          </w:rPr>
          <w:t xml:space="preserve">New Victoria Hospital </w:t>
        </w:r>
      </w:hyperlink>
    </w:p>
    <w:p w:rsidR="003F4C3F" w:rsidRPr="00067415" w:rsidRDefault="005E4679" w:rsidP="00A40DAA">
      <w:pPr>
        <w:numPr>
          <w:ilvl w:val="0"/>
          <w:numId w:val="7"/>
        </w:numPr>
        <w:rPr>
          <w:rFonts w:ascii="Arial" w:hAnsi="Arial" w:cs="Arial"/>
        </w:rPr>
      </w:pPr>
      <w:hyperlink w:tgtFrame="_blank" w:tooltip="West Glasgow Ambulatory Care Hospital" w:history="1">
        <w:r w:rsidR="003F4C3F" w:rsidRPr="00067415">
          <w:rPr>
            <w:rFonts w:ascii="Arial" w:hAnsi="Arial" w:cs="Arial"/>
            <w:bCs/>
          </w:rPr>
          <w:t>West Glasgow Ambulatory Care Hospital</w:t>
        </w:r>
      </w:hyperlink>
    </w:p>
    <w:p w:rsidR="003F4C3F" w:rsidRPr="0069203E" w:rsidRDefault="003F4C3F"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F4C3F" w:rsidRDefault="003F4C3F"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3F4C3F" w:rsidRPr="00E00AB1" w:rsidRDefault="003F4C3F"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3F4C3F" w:rsidRPr="00067415" w:rsidRDefault="008D4146" w:rsidP="00067415">
      <w:pPr>
        <w:pStyle w:val="NormalWeb"/>
        <w:rPr>
          <w:rFonts w:ascii="Arial" w:hAnsi="Arial" w:cs="Arial"/>
          <w:b/>
        </w:rPr>
      </w:pPr>
      <w:r>
        <w:rPr>
          <w:noProof/>
        </w:rPr>
        <w:drawing>
          <wp:anchor distT="0" distB="0" distL="114300" distR="114300" simplePos="0" relativeHeight="25166028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003F4C3F" w:rsidRPr="00E00AB1">
          <w:rPr>
            <w:rStyle w:val="Strong"/>
            <w:rFonts w:ascii="Arial" w:hAnsi="Arial" w:cs="Arial"/>
          </w:rPr>
          <w:t>Acute Services Medical Workforce Plan</w:t>
        </w:r>
      </w:hyperlink>
      <w:r w:rsidR="003F4C3F" w:rsidRPr="00E00AB1">
        <w:rPr>
          <w:rFonts w:ascii="Arial" w:hAnsi="Arial" w:cs="Arial"/>
        </w:rPr>
        <w:t xml:space="preserve">, </w:t>
      </w:r>
      <w:hyperlink w:tooltip="Mental Health Services.docx" w:history="1">
        <w:r w:rsidR="003F4C3F" w:rsidRPr="00E00AB1">
          <w:rPr>
            <w:rStyle w:val="Strong"/>
            <w:rFonts w:ascii="Arial" w:hAnsi="Arial" w:cs="Arial"/>
          </w:rPr>
          <w:t>Mental Health Services Medical Workforce Plan</w:t>
        </w:r>
      </w:hyperlink>
      <w:r w:rsidR="003F4C3F" w:rsidRPr="00E00AB1">
        <w:rPr>
          <w:rFonts w:ascii="Arial" w:hAnsi="Arial" w:cs="Arial"/>
        </w:rPr>
        <w:t xml:space="preserve"> and  the </w:t>
      </w:r>
      <w:hyperlink w:tooltip="Oral Health Services.docx" w:history="1">
        <w:r w:rsidR="003F4C3F" w:rsidRPr="00E00AB1">
          <w:rPr>
            <w:rStyle w:val="Strong"/>
            <w:rFonts w:ascii="Arial" w:hAnsi="Arial" w:cs="Arial"/>
          </w:rPr>
          <w:t>Oral Health (Dentist) Workforce Plan</w:t>
        </w:r>
      </w:hyperlink>
      <w:r w:rsidR="003F4C3F" w:rsidRPr="00067415">
        <w:rPr>
          <w:rFonts w:ascii="Arial" w:hAnsi="Arial" w:cs="Arial"/>
        </w:rPr>
        <w:t xml:space="preserve"> please visit </w:t>
      </w:r>
      <w:hyperlink w:history="1">
        <w:r w:rsidR="003F4C3F" w:rsidRPr="00067415">
          <w:rPr>
            <w:rStyle w:val="Hyperlink"/>
            <w:rFonts w:ascii="Arial" w:hAnsi="Arial" w:cs="Arial"/>
            <w:b/>
          </w:rPr>
          <w:t>https://www.nhsggc.org.uk/working-with-us/hr-connect/workforce-planning-and-analytics/workforce-planning/nhsggc-medical-workforce-plans/</w:t>
        </w:r>
      </w:hyperlink>
    </w:p>
    <w:p w:rsidR="003F4C3F" w:rsidRDefault="003F4C3F"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3F4C3F" w:rsidRPr="00067415" w:rsidRDefault="003F4C3F"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homophobia.We have access to some of the finest facilities and resources in the country, but it is the values and attitudes we demonstrate as individuals that make the biggest difference to our patients and their families.</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F4C3F" w:rsidRPr="00067415" w:rsidRDefault="005E4679" w:rsidP="00067415">
      <w:pPr>
        <w:spacing w:before="300" w:after="300"/>
        <w:outlineLvl w:val="0"/>
        <w:rPr>
          <w:rFonts w:ascii="Arial" w:hAnsi="Arial" w:cs="Arial"/>
          <w:b/>
          <w:bCs/>
          <w:color w:val="002060"/>
          <w:kern w:val="36"/>
        </w:rPr>
      </w:pPr>
      <w:hyperlink w:history="1">
        <w:r w:rsidR="003F4C3F" w:rsidRPr="00067415">
          <w:rPr>
            <w:rStyle w:val="Hyperlink"/>
            <w:rFonts w:ascii="Arial" w:hAnsi="Arial" w:cs="Arial"/>
            <w:b/>
            <w:bCs/>
            <w:kern w:val="36"/>
          </w:rPr>
          <w:t>https://www.nhsggc.org.uk/working-with-us/hr-connect/learning-education-and-training/induction-portal-welcome-to-nhs-greater-glasgow-and-clyde/</w:t>
        </w:r>
      </w:hyperlink>
    </w:p>
    <w:p w:rsidR="003F4C3F" w:rsidRDefault="003F4C3F"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w:history="1">
        <w:r w:rsidRPr="00067415">
          <w:rPr>
            <w:rStyle w:val="Hyperlink"/>
            <w:rFonts w:ascii="Arial" w:hAnsi="Arial" w:cs="Arial"/>
            <w:b/>
            <w:bCs/>
          </w:rPr>
          <w:t>www.nhsggc.org.uk</w:t>
        </w:r>
      </w:hyperlink>
      <w:r w:rsidRPr="00067415">
        <w:rPr>
          <w:rFonts w:ascii="Arial" w:hAnsi="Arial" w:cs="Arial"/>
          <w:b/>
        </w:rPr>
        <w:t xml:space="preserve">.  </w:t>
      </w:r>
    </w:p>
    <w:p w:rsidR="003F4C3F" w:rsidRDefault="003F4C3F" w:rsidP="00067415">
      <w:pPr>
        <w:tabs>
          <w:tab w:val="left" w:pos="828"/>
        </w:tabs>
        <w:kinsoku w:val="0"/>
        <w:overflowPunct w:val="0"/>
        <w:adjustRightInd w:val="0"/>
        <w:rPr>
          <w:rFonts w:ascii="Arial" w:hAnsi="Arial" w:cs="Arial"/>
          <w:b/>
        </w:rPr>
      </w:pPr>
    </w:p>
    <w:p w:rsidR="003F4C3F" w:rsidRPr="00067415" w:rsidRDefault="003F4C3F"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w:history="1">
        <w:r w:rsidRPr="00067415">
          <w:rPr>
            <w:rStyle w:val="Hyperlink"/>
            <w:rFonts w:ascii="Arial" w:hAnsi="Arial" w:cs="Arial"/>
            <w:b/>
          </w:rPr>
          <w:t>https://www.scotland.org/work/career-opportunities/healthcare</w:t>
        </w:r>
      </w:hyperlink>
    </w:p>
    <w:p w:rsidR="003F4C3F" w:rsidRDefault="003F4C3F" w:rsidP="00067415">
      <w:pPr>
        <w:pStyle w:val="Default"/>
        <w:rPr>
          <w:b/>
        </w:rPr>
      </w:pPr>
    </w:p>
    <w:p w:rsidR="003F4C3F" w:rsidRDefault="003F4C3F" w:rsidP="00067415">
      <w:pPr>
        <w:pStyle w:val="Default"/>
        <w:rPr>
          <w:b/>
        </w:rPr>
      </w:pPr>
    </w:p>
    <w:p w:rsidR="003F4C3F" w:rsidRDefault="003F4C3F" w:rsidP="00067415">
      <w:pPr>
        <w:pStyle w:val="Default"/>
        <w:rPr>
          <w:b/>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3F4C3F" w:rsidRDefault="003F4C3F" w:rsidP="00067415">
      <w:pPr>
        <w:jc w:val="both"/>
        <w:rPr>
          <w:rFonts w:ascii="Arial" w:hAnsi="Arial" w:cs="Arial"/>
          <w:iCs/>
        </w:rPr>
      </w:pPr>
    </w:p>
    <w:p w:rsidR="003F4C3F" w:rsidRPr="00DA5F66" w:rsidRDefault="003F4C3F"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3F4C3F" w:rsidRPr="00DA5F66" w:rsidRDefault="008D4146" w:rsidP="00067415">
      <w:pPr>
        <w:jc w:val="both"/>
        <w:rPr>
          <w:rFonts w:ascii="Arial" w:hAnsi="Arial" w:cs="Arial"/>
        </w:rPr>
      </w:pPr>
      <w:r>
        <w:rPr>
          <w:noProof/>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a:srcRect/>
                    <a:stretch>
                      <a:fillRect/>
                    </a:stretch>
                  </pic:blipFill>
                  <pic:spPr bwMode="auto">
                    <a:xfrm>
                      <a:off x="0" y="0"/>
                      <a:ext cx="2438400" cy="1628775"/>
                    </a:xfrm>
                    <a:prstGeom prst="rect">
                      <a:avLst/>
                    </a:prstGeom>
                    <a:noFill/>
                  </pic:spPr>
                </pic:pic>
              </a:graphicData>
            </a:graphic>
          </wp:anchor>
        </w:drawing>
      </w:r>
    </w:p>
    <w:p w:rsidR="003F4C3F" w:rsidRPr="00DA5F66" w:rsidRDefault="003F4C3F" w:rsidP="00067415">
      <w:pPr>
        <w:outlineLvl w:val="3"/>
        <w:rPr>
          <w:rFonts w:ascii="Arial" w:hAnsi="Arial" w:cs="Arial"/>
          <w:b/>
        </w:rPr>
      </w:pPr>
      <w:r w:rsidRPr="00DA5F66">
        <w:rPr>
          <w:rFonts w:ascii="Arial" w:hAnsi="Arial" w:cs="Arial"/>
          <w:b/>
        </w:rPr>
        <w:t>Glasgow</w:t>
      </w:r>
    </w:p>
    <w:p w:rsidR="003F4C3F" w:rsidRDefault="003F4C3F" w:rsidP="00067415">
      <w:pPr>
        <w:outlineLvl w:val="3"/>
        <w:rPr>
          <w:rFonts w:ascii="Arial" w:hAnsi="Arial" w:cs="Arial"/>
          <w:b/>
        </w:rPr>
      </w:pPr>
    </w:p>
    <w:p w:rsidR="003F4C3F" w:rsidRPr="00DA5F66" w:rsidRDefault="003F4C3F" w:rsidP="00067415">
      <w:pPr>
        <w:outlineLvl w:val="3"/>
        <w:rPr>
          <w:rFonts w:ascii="Arial" w:hAnsi="Arial" w:cs="Arial"/>
          <w:b/>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8D4146" w:rsidP="00067415">
      <w:pPr>
        <w:outlineLvl w:val="3"/>
        <w:rPr>
          <w:rFonts w:ascii="Arial" w:hAnsi="Arial" w:cs="Arial"/>
        </w:rPr>
      </w:pPr>
      <w:r>
        <w:rPr>
          <w:noProof/>
        </w:rPr>
        <w:drawing>
          <wp:anchor distT="0" distB="0" distL="114300" distR="114300" simplePos="0" relativeHeight="25165926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43"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Pr="00DA5F66" w:rsidRDefault="003F4C3F"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Lots to see and do</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w:history="1">
        <w:r w:rsidRPr="00DA5F66">
          <w:rPr>
            <w:rFonts w:ascii="Arial" w:hAnsi="Arial" w:cs="Arial"/>
          </w:rPr>
          <w:t>named as one of the best cities in the world to live.</w:t>
        </w:r>
      </w:hyperlink>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3F4C3F" w:rsidRPr="00DA5F66" w:rsidRDefault="003F4C3F" w:rsidP="00067415">
      <w:pPr>
        <w:jc w:val="both"/>
        <w:rPr>
          <w:rFonts w:ascii="Arial" w:hAnsi="Arial" w:cs="Arial"/>
        </w:rPr>
      </w:pPr>
    </w:p>
    <w:p w:rsidR="003F4C3F" w:rsidRPr="00DA5F66" w:rsidRDefault="008D4146" w:rsidP="00067415">
      <w:pPr>
        <w:jc w:val="both"/>
        <w:rPr>
          <w:rFonts w:ascii="Arial" w:hAnsi="Arial" w:cs="Arial"/>
        </w:rPr>
      </w:pPr>
      <w:r>
        <w:rPr>
          <w:noProof/>
        </w:rPr>
        <w:drawing>
          <wp:anchor distT="0" distB="0" distL="114300" distR="114300" simplePos="0" relativeHeight="25165721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4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Housing</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F4C3F" w:rsidRPr="00DA5F66" w:rsidRDefault="003F4C3F" w:rsidP="00067415">
      <w:pPr>
        <w:outlineLvl w:val="3"/>
        <w:rPr>
          <w:rFonts w:ascii="Arial" w:hAnsi="Arial" w:cs="Arial"/>
        </w:rPr>
      </w:pPr>
    </w:p>
    <w:p w:rsidR="003F4C3F" w:rsidRPr="00DA5F66" w:rsidRDefault="003F4C3F" w:rsidP="00067415">
      <w:pPr>
        <w:outlineLvl w:val="3"/>
        <w:rPr>
          <w:rFonts w:ascii="Arial" w:hAnsi="Arial" w:cs="Arial"/>
          <w:b/>
        </w:rPr>
      </w:pPr>
    </w:p>
    <w:p w:rsidR="003F4C3F" w:rsidRPr="00DA5F66" w:rsidRDefault="008D4146" w:rsidP="00067415">
      <w:pPr>
        <w:outlineLvl w:val="3"/>
        <w:rPr>
          <w:rFonts w:ascii="Arial" w:hAnsi="Arial" w:cs="Arial"/>
          <w:b/>
        </w:rPr>
      </w:pPr>
      <w:r>
        <w:rPr>
          <w:rFonts w:ascii="Arial" w:hAnsi="Arial" w:cs="Arial"/>
          <w:b/>
          <w:noProof/>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3F4C3F" w:rsidRPr="00DA5F66" w:rsidRDefault="003F4C3F" w:rsidP="00067415">
      <w:pPr>
        <w:outlineLvl w:val="3"/>
        <w:rPr>
          <w:rFonts w:ascii="Arial" w:hAnsi="Arial" w:cs="Arial"/>
          <w:b/>
        </w:rPr>
      </w:pPr>
    </w:p>
    <w:p w:rsidR="003F4C3F" w:rsidRPr="00DA5F66" w:rsidRDefault="003F4C3F" w:rsidP="00067415">
      <w:pPr>
        <w:outlineLvl w:val="3"/>
        <w:rPr>
          <w:rFonts w:ascii="Arial" w:hAnsi="Arial" w:cs="Arial"/>
          <w:b/>
        </w:rPr>
      </w:pPr>
      <w:r w:rsidRPr="00DA5F66">
        <w:rPr>
          <w:rFonts w:ascii="Arial" w:hAnsi="Arial" w:cs="Arial"/>
          <w:b/>
        </w:rPr>
        <w:t>Getting around</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The region’s excellent transport links mean you’re connected to the rest of the UK - and the world.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3F4C3F" w:rsidRPr="00DA5F66" w:rsidRDefault="003F4C3F" w:rsidP="00067415">
      <w:pPr>
        <w:jc w:val="both"/>
        <w:rPr>
          <w:rFonts w:ascii="Arial" w:hAnsi="Arial" w:cs="Arial"/>
        </w:rPr>
      </w:pPr>
    </w:p>
    <w:p w:rsidR="003F4C3F" w:rsidRDefault="003F4C3F"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3F4C3F" w:rsidRPr="00DA5F66" w:rsidRDefault="003F4C3F"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3F4C3F" w:rsidRPr="00DA5F66" w:rsidRDefault="003F4C3F" w:rsidP="00067415">
      <w:pPr>
        <w:jc w:val="both"/>
        <w:rPr>
          <w:rFonts w:ascii="Arial" w:hAnsi="Arial" w:cs="Arial"/>
        </w:rPr>
      </w:pPr>
    </w:p>
    <w:p w:rsidR="003F4C3F" w:rsidRPr="0083795F" w:rsidRDefault="008D4146" w:rsidP="00067415">
      <w:pPr>
        <w:pStyle w:val="Default"/>
        <w:rPr>
          <w:b/>
          <w:color w:val="auto"/>
        </w:rPr>
      </w:pPr>
      <w:r>
        <w:rPr>
          <w:noProof/>
        </w:rPr>
        <w:drawing>
          <wp:anchor distT="0" distB="0" distL="114300" distR="114300" simplePos="0" relativeHeight="25167052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3F4C3F" w:rsidRPr="0083795F">
        <w:rPr>
          <w:b/>
          <w:color w:val="auto"/>
        </w:rPr>
        <w:t xml:space="preserve">To find more information about living and working in Scotland please visit:  </w:t>
      </w:r>
    </w:p>
    <w:p w:rsidR="003F4C3F" w:rsidRDefault="003F4C3F" w:rsidP="00067415">
      <w:pPr>
        <w:pStyle w:val="Default"/>
        <w:rPr>
          <w:b/>
          <w:color w:val="002060"/>
        </w:rPr>
      </w:pPr>
    </w:p>
    <w:p w:rsidR="003F4C3F" w:rsidRDefault="005E4679" w:rsidP="00067415">
      <w:pPr>
        <w:pStyle w:val="Default"/>
        <w:rPr>
          <w:b/>
          <w:color w:val="002060"/>
        </w:rPr>
      </w:pPr>
      <w:hyperlink w:history="1">
        <w:r w:rsidR="003F4C3F" w:rsidRPr="00DA5F66">
          <w:rPr>
            <w:rStyle w:val="Hyperlink"/>
            <w:b/>
          </w:rPr>
          <w:t>https://www.visitscotland.com/</w:t>
        </w:r>
      </w:hyperlink>
    </w:p>
    <w:p w:rsidR="003F4C3F" w:rsidRDefault="003F4C3F" w:rsidP="00067415">
      <w:pPr>
        <w:pStyle w:val="Default"/>
        <w:rPr>
          <w:b/>
          <w:color w:val="002060"/>
        </w:rPr>
      </w:pPr>
    </w:p>
    <w:p w:rsidR="003F4C3F" w:rsidRDefault="005E4679" w:rsidP="00067415">
      <w:pPr>
        <w:pStyle w:val="Default"/>
        <w:rPr>
          <w:b/>
          <w:color w:val="002060"/>
        </w:rPr>
      </w:pPr>
      <w:hyperlink w:history="1">
        <w:r w:rsidR="003F4C3F" w:rsidRPr="00DA5F66">
          <w:rPr>
            <w:rStyle w:val="Hyperlink"/>
            <w:b/>
          </w:rPr>
          <w:t>https://www.scotland.org/</w:t>
        </w:r>
      </w:hyperlink>
    </w:p>
    <w:p w:rsidR="003F4C3F" w:rsidRPr="00DA5F66" w:rsidRDefault="00E95D57" w:rsidP="00067415">
      <w:pPr>
        <w:pStyle w:val="Default"/>
        <w:rPr>
          <w:rStyle w:val="Hyperlink"/>
          <w:b/>
        </w:rPr>
      </w:pPr>
      <w:r>
        <w:rPr>
          <w:b/>
          <w:color w:val="002060"/>
        </w:rPr>
        <w:fldChar w:fldCharType="begin"/>
      </w:r>
      <w:r w:rsidR="003F4C3F">
        <w:rPr>
          <w:b/>
          <w:color w:val="002060"/>
        </w:rPr>
        <w:instrText xml:space="preserve"> HYPERLINK "" https://www.talentscotland.com/" </w:instrText>
      </w:r>
      <w:r>
        <w:rPr>
          <w:b/>
          <w:color w:val="002060"/>
        </w:rPr>
        <w:fldChar w:fldCharType="separate"/>
      </w:r>
    </w:p>
    <w:p w:rsidR="003F4C3F" w:rsidRDefault="003F4C3F" w:rsidP="00067415">
      <w:pPr>
        <w:pStyle w:val="Default"/>
        <w:rPr>
          <w:b/>
          <w:color w:val="002060"/>
        </w:rPr>
      </w:pPr>
      <w:r w:rsidRPr="00DA5F66">
        <w:rPr>
          <w:rStyle w:val="Hyperlink"/>
          <w:b/>
        </w:rPr>
        <w:t>https://www.talentscotland.com/</w:t>
      </w:r>
      <w:r w:rsidR="00E95D57">
        <w:rPr>
          <w:b/>
          <w:color w:val="002060"/>
        </w:rPr>
        <w:fldChar w:fldCharType="end"/>
      </w:r>
    </w:p>
    <w:p w:rsidR="003F4C3F" w:rsidRDefault="003F4C3F" w:rsidP="00067415">
      <w:pPr>
        <w:pStyle w:val="Default"/>
        <w:rPr>
          <w:b/>
          <w:color w:val="002060"/>
        </w:rPr>
      </w:pPr>
    </w:p>
    <w:p w:rsidR="003F4C3F" w:rsidRDefault="005E4679" w:rsidP="00067415">
      <w:pPr>
        <w:pStyle w:val="Default"/>
        <w:rPr>
          <w:b/>
          <w:color w:val="002060"/>
        </w:rPr>
      </w:pPr>
      <w:hyperlink w:history="1">
        <w:r w:rsidR="003F4C3F" w:rsidRPr="0083795F">
          <w:rPr>
            <w:rStyle w:val="Hyperlink"/>
            <w:b/>
          </w:rPr>
          <w:t>https://moverdb.com/moving-to-glasgow/</w:t>
        </w:r>
      </w:hyperlink>
    </w:p>
    <w:p w:rsidR="003F4C3F" w:rsidRDefault="003F4C3F" w:rsidP="00067415">
      <w:pPr>
        <w:pStyle w:val="Default"/>
        <w:rPr>
          <w:b/>
          <w:color w:val="002060"/>
        </w:rPr>
      </w:pPr>
    </w:p>
    <w:p w:rsidR="003F4C3F" w:rsidRDefault="003F4C3F" w:rsidP="00067415">
      <w:pPr>
        <w:pStyle w:val="Default"/>
        <w:rPr>
          <w:b/>
          <w:color w:val="002060"/>
        </w:rPr>
      </w:pPr>
    </w:p>
    <w:p w:rsidR="003F4C3F" w:rsidRPr="00B655F0" w:rsidRDefault="003F4C3F" w:rsidP="00315293">
      <w:pPr>
        <w:ind w:left="284"/>
        <w:rPr>
          <w:rFonts w:cs="Arial"/>
          <w:color w:val="000000"/>
        </w:rPr>
      </w:pPr>
    </w:p>
    <w:p w:rsidR="003F4C3F" w:rsidRPr="0069203E" w:rsidRDefault="003F4C3F" w:rsidP="00315293">
      <w:pPr>
        <w:autoSpaceDE w:val="0"/>
        <w:autoSpaceDN w:val="0"/>
        <w:adjustRightInd w:val="0"/>
        <w:rPr>
          <w:rFonts w:ascii="Arial" w:hAnsi="Arial" w:cs="Arial"/>
        </w:rPr>
      </w:pPr>
    </w:p>
    <w:p w:rsidR="003F4C3F" w:rsidRDefault="003F4C3F" w:rsidP="00315293">
      <w:pPr>
        <w:pStyle w:val="Default"/>
        <w:tabs>
          <w:tab w:val="left" w:pos="1843"/>
        </w:tabs>
        <w:jc w:val="both"/>
        <w:rPr>
          <w:b/>
          <w:bCs/>
          <w:color w:val="002060"/>
        </w:rPr>
      </w:pPr>
      <w:r w:rsidRPr="0069203E">
        <w:rPr>
          <w:b/>
          <w:bCs/>
          <w:color w:val="002060"/>
        </w:rPr>
        <w:t xml:space="preserve">                         </w:t>
      </w:r>
    </w:p>
    <w:p w:rsidR="003F4C3F" w:rsidRPr="00EF6D04" w:rsidRDefault="003F4C3F" w:rsidP="00EF6D04">
      <w:pPr>
        <w:pStyle w:val="Default"/>
        <w:rPr>
          <w:b/>
        </w:rPr>
      </w:pPr>
    </w:p>
    <w:sectPr w:rsidR="003F4C3F"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C3F" w:rsidRDefault="003F4C3F">
      <w:r>
        <w:separator/>
      </w:r>
    </w:p>
  </w:endnote>
  <w:endnote w:type="continuationSeparator" w:id="0">
    <w:p w:rsidR="003F4C3F" w:rsidRDefault="003F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3F" w:rsidRDefault="00E95D57" w:rsidP="00CC24F0">
    <w:pPr>
      <w:pStyle w:val="Footer"/>
      <w:framePr w:wrap="around" w:vAnchor="text" w:hAnchor="margin" w:xAlign="right" w:y="1"/>
      <w:rPr>
        <w:rStyle w:val="PageNumber"/>
      </w:rPr>
    </w:pPr>
    <w:r>
      <w:rPr>
        <w:rStyle w:val="PageNumber"/>
      </w:rPr>
      <w:fldChar w:fldCharType="begin"/>
    </w:r>
    <w:r w:rsidR="003F4C3F">
      <w:rPr>
        <w:rStyle w:val="PageNumber"/>
      </w:rPr>
      <w:instrText xml:space="preserve">PAGE  </w:instrText>
    </w:r>
    <w:r>
      <w:rPr>
        <w:rStyle w:val="PageNumber"/>
      </w:rPr>
      <w:fldChar w:fldCharType="separate"/>
    </w:r>
    <w:r w:rsidR="003F4C3F">
      <w:rPr>
        <w:rStyle w:val="PageNumber"/>
        <w:noProof/>
      </w:rPr>
      <w:t>1</w:t>
    </w:r>
    <w:r>
      <w:rPr>
        <w:rStyle w:val="PageNumber"/>
      </w:rPr>
      <w:fldChar w:fldCharType="end"/>
    </w:r>
  </w:p>
  <w:p w:rsidR="003F4C3F" w:rsidRDefault="003F4C3F"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3F" w:rsidRDefault="003F4C3F"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3F" w:rsidRDefault="00E95D57">
    <w:pPr>
      <w:pStyle w:val="Footer"/>
      <w:framePr w:wrap="around" w:vAnchor="text" w:hAnchor="margin" w:xAlign="right" w:y="1"/>
      <w:rPr>
        <w:rStyle w:val="PageNumber"/>
      </w:rPr>
    </w:pPr>
    <w:r>
      <w:rPr>
        <w:rStyle w:val="PageNumber"/>
      </w:rPr>
      <w:fldChar w:fldCharType="begin"/>
    </w:r>
    <w:r w:rsidR="003F4C3F">
      <w:rPr>
        <w:rStyle w:val="PageNumber"/>
      </w:rPr>
      <w:instrText xml:space="preserve">PAGE  </w:instrText>
    </w:r>
    <w:r>
      <w:rPr>
        <w:rStyle w:val="PageNumber"/>
      </w:rPr>
      <w:fldChar w:fldCharType="separate"/>
    </w:r>
    <w:r w:rsidR="003F4C3F">
      <w:rPr>
        <w:rStyle w:val="PageNumber"/>
        <w:noProof/>
      </w:rPr>
      <w:t>1</w:t>
    </w:r>
    <w:r>
      <w:rPr>
        <w:rStyle w:val="PageNumber"/>
      </w:rPr>
      <w:fldChar w:fldCharType="end"/>
    </w:r>
  </w:p>
  <w:p w:rsidR="003F4C3F" w:rsidRDefault="003F4C3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3F" w:rsidRPr="00067415" w:rsidRDefault="003F4C3F"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C3F" w:rsidRDefault="003F4C3F">
      <w:r>
        <w:separator/>
      </w:r>
    </w:p>
  </w:footnote>
  <w:footnote w:type="continuationSeparator" w:id="0">
    <w:p w:rsidR="003F4C3F" w:rsidRDefault="003F4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3F" w:rsidRDefault="005E46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3F" w:rsidRDefault="005E46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3F" w:rsidRDefault="005E46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139D2"/>
    <w:multiLevelType w:val="multilevel"/>
    <w:tmpl w:val="D560441E"/>
    <w:styleLink w:val="List21"/>
    <w:lvl w:ilvl="0">
      <w:start w:val="1"/>
      <w:numFmt w:val="decimal"/>
      <w:lvlText w:val="%1."/>
      <w:lvlJc w:val="left"/>
      <w:pPr>
        <w:tabs>
          <w:tab w:val="num" w:pos="330"/>
        </w:tabs>
        <w:ind w:left="330" w:hanging="33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decimal"/>
      <w:lvlText w:val="%2."/>
      <w:lvlJc w:val="left"/>
      <w:pPr>
        <w:tabs>
          <w:tab w:val="num" w:pos="360"/>
        </w:tabs>
        <w:ind w:left="36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2">
      <w:start w:val="1"/>
      <w:numFmt w:val="decimal"/>
      <w:lvlText w:val="%3."/>
      <w:lvlJc w:val="left"/>
      <w:pPr>
        <w:tabs>
          <w:tab w:val="num" w:pos="360"/>
        </w:tabs>
        <w:ind w:left="36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4">
      <w:start w:val="1"/>
      <w:numFmt w:val="decimal"/>
      <w:lvlText w:val="%5."/>
      <w:lvlJc w:val="left"/>
      <w:pPr>
        <w:tabs>
          <w:tab w:val="num" w:pos="360"/>
        </w:tabs>
        <w:ind w:left="36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5">
      <w:start w:val="1"/>
      <w:numFmt w:val="decimal"/>
      <w:lvlText w:val="%6."/>
      <w:lvlJc w:val="left"/>
      <w:pPr>
        <w:tabs>
          <w:tab w:val="num" w:pos="360"/>
        </w:tabs>
        <w:ind w:left="36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7">
      <w:start w:val="1"/>
      <w:numFmt w:val="decimal"/>
      <w:lvlText w:val="%8."/>
      <w:lvlJc w:val="left"/>
      <w:pPr>
        <w:tabs>
          <w:tab w:val="num" w:pos="360"/>
        </w:tabs>
        <w:ind w:left="36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8">
      <w:start w:val="1"/>
      <w:numFmt w:val="decimal"/>
      <w:lvlText w:val="%9."/>
      <w:lvlJc w:val="left"/>
      <w:pPr>
        <w:tabs>
          <w:tab w:val="num" w:pos="360"/>
        </w:tabs>
        <w:ind w:left="360"/>
      </w:pPr>
      <w:rPr>
        <w:rFonts w:ascii="Arial" w:eastAsia="Times New Roman" w:hAnsi="Arial" w:cs="Arial"/>
        <w:b w:val="0"/>
        <w:bCs w:val="0"/>
        <w:i w:val="0"/>
        <w:iCs w:val="0"/>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abstractNum>
  <w:abstractNum w:abstractNumId="1"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9"/>
  </w:num>
  <w:num w:numId="2">
    <w:abstractNumId w:val="6"/>
  </w:num>
  <w:num w:numId="3">
    <w:abstractNumId w:val="1"/>
  </w:num>
  <w:num w:numId="4">
    <w:abstractNumId w:val="8"/>
  </w:num>
  <w:num w:numId="5">
    <w:abstractNumId w:val="7"/>
  </w:num>
  <w:num w:numId="6">
    <w:abstractNumId w:val="5"/>
  </w:num>
  <w:num w:numId="7">
    <w:abstractNumId w:val="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A08DE"/>
    <w:rsid w:val="000A398A"/>
    <w:rsid w:val="000B5B32"/>
    <w:rsid w:val="000E6D46"/>
    <w:rsid w:val="000F352E"/>
    <w:rsid w:val="0010070D"/>
    <w:rsid w:val="00131C8C"/>
    <w:rsid w:val="00131CCA"/>
    <w:rsid w:val="001476F3"/>
    <w:rsid w:val="00150877"/>
    <w:rsid w:val="001526E5"/>
    <w:rsid w:val="001574BE"/>
    <w:rsid w:val="00157B00"/>
    <w:rsid w:val="00180643"/>
    <w:rsid w:val="001A715F"/>
    <w:rsid w:val="001B0351"/>
    <w:rsid w:val="001D679F"/>
    <w:rsid w:val="001E6971"/>
    <w:rsid w:val="00224253"/>
    <w:rsid w:val="0023385E"/>
    <w:rsid w:val="002364D7"/>
    <w:rsid w:val="00241FE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A5B2C"/>
    <w:rsid w:val="003B099D"/>
    <w:rsid w:val="003F294C"/>
    <w:rsid w:val="003F4C3F"/>
    <w:rsid w:val="003F7832"/>
    <w:rsid w:val="00403830"/>
    <w:rsid w:val="00410E99"/>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931"/>
    <w:rsid w:val="004D04BC"/>
    <w:rsid w:val="004D38F9"/>
    <w:rsid w:val="004D3CD8"/>
    <w:rsid w:val="004D4398"/>
    <w:rsid w:val="004D4DA0"/>
    <w:rsid w:val="004D6036"/>
    <w:rsid w:val="004E25D6"/>
    <w:rsid w:val="005016B8"/>
    <w:rsid w:val="005047F0"/>
    <w:rsid w:val="0051273F"/>
    <w:rsid w:val="00512ECB"/>
    <w:rsid w:val="0051538A"/>
    <w:rsid w:val="00516F07"/>
    <w:rsid w:val="005306CD"/>
    <w:rsid w:val="00540AD8"/>
    <w:rsid w:val="005462E9"/>
    <w:rsid w:val="00550AC3"/>
    <w:rsid w:val="00557A24"/>
    <w:rsid w:val="0057444C"/>
    <w:rsid w:val="00574673"/>
    <w:rsid w:val="005A5472"/>
    <w:rsid w:val="005D04EF"/>
    <w:rsid w:val="005E34E4"/>
    <w:rsid w:val="005E3CC4"/>
    <w:rsid w:val="005E4679"/>
    <w:rsid w:val="005F02DF"/>
    <w:rsid w:val="005F4A9F"/>
    <w:rsid w:val="00602F92"/>
    <w:rsid w:val="0061006B"/>
    <w:rsid w:val="006106E5"/>
    <w:rsid w:val="006303BE"/>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743"/>
    <w:rsid w:val="006B7AFB"/>
    <w:rsid w:val="006D60BC"/>
    <w:rsid w:val="006F7E88"/>
    <w:rsid w:val="0070212A"/>
    <w:rsid w:val="0070621F"/>
    <w:rsid w:val="007065EB"/>
    <w:rsid w:val="007107BA"/>
    <w:rsid w:val="00715711"/>
    <w:rsid w:val="00721CE2"/>
    <w:rsid w:val="0073293F"/>
    <w:rsid w:val="007331FD"/>
    <w:rsid w:val="00740D8E"/>
    <w:rsid w:val="007768B7"/>
    <w:rsid w:val="007771BB"/>
    <w:rsid w:val="00777F70"/>
    <w:rsid w:val="0078312F"/>
    <w:rsid w:val="00791731"/>
    <w:rsid w:val="00794B3E"/>
    <w:rsid w:val="0079613F"/>
    <w:rsid w:val="007A1876"/>
    <w:rsid w:val="007A4C5C"/>
    <w:rsid w:val="007B0DCA"/>
    <w:rsid w:val="007E5F8C"/>
    <w:rsid w:val="00800538"/>
    <w:rsid w:val="00812C5D"/>
    <w:rsid w:val="008175A2"/>
    <w:rsid w:val="0082340F"/>
    <w:rsid w:val="00824BF6"/>
    <w:rsid w:val="008252D2"/>
    <w:rsid w:val="0083795F"/>
    <w:rsid w:val="008431E8"/>
    <w:rsid w:val="008501E8"/>
    <w:rsid w:val="0085603A"/>
    <w:rsid w:val="00875391"/>
    <w:rsid w:val="00885DB6"/>
    <w:rsid w:val="00886A7B"/>
    <w:rsid w:val="008B14B0"/>
    <w:rsid w:val="008B7793"/>
    <w:rsid w:val="008C083D"/>
    <w:rsid w:val="008C09E1"/>
    <w:rsid w:val="008D4146"/>
    <w:rsid w:val="008F3FB3"/>
    <w:rsid w:val="008F5400"/>
    <w:rsid w:val="00901C9E"/>
    <w:rsid w:val="00910E64"/>
    <w:rsid w:val="009140FF"/>
    <w:rsid w:val="00923B8B"/>
    <w:rsid w:val="009349FB"/>
    <w:rsid w:val="00945D6F"/>
    <w:rsid w:val="00951270"/>
    <w:rsid w:val="009544FB"/>
    <w:rsid w:val="0097736F"/>
    <w:rsid w:val="00987835"/>
    <w:rsid w:val="00996D2E"/>
    <w:rsid w:val="009C530F"/>
    <w:rsid w:val="009D00B7"/>
    <w:rsid w:val="009D0586"/>
    <w:rsid w:val="009F1718"/>
    <w:rsid w:val="00A07A59"/>
    <w:rsid w:val="00A23EAC"/>
    <w:rsid w:val="00A258E5"/>
    <w:rsid w:val="00A40DAA"/>
    <w:rsid w:val="00A52B61"/>
    <w:rsid w:val="00A7438B"/>
    <w:rsid w:val="00A75DD5"/>
    <w:rsid w:val="00A9457B"/>
    <w:rsid w:val="00AE1147"/>
    <w:rsid w:val="00AF655F"/>
    <w:rsid w:val="00AF6C74"/>
    <w:rsid w:val="00B1141B"/>
    <w:rsid w:val="00B134A8"/>
    <w:rsid w:val="00B13979"/>
    <w:rsid w:val="00B15639"/>
    <w:rsid w:val="00B200C1"/>
    <w:rsid w:val="00B40B80"/>
    <w:rsid w:val="00B53A7E"/>
    <w:rsid w:val="00B6559E"/>
    <w:rsid w:val="00B655F0"/>
    <w:rsid w:val="00B66977"/>
    <w:rsid w:val="00B753B7"/>
    <w:rsid w:val="00B8424B"/>
    <w:rsid w:val="00B91914"/>
    <w:rsid w:val="00B95E11"/>
    <w:rsid w:val="00BA102F"/>
    <w:rsid w:val="00BA222F"/>
    <w:rsid w:val="00BB2CBC"/>
    <w:rsid w:val="00BC65C0"/>
    <w:rsid w:val="00BF1770"/>
    <w:rsid w:val="00C155EB"/>
    <w:rsid w:val="00C15A26"/>
    <w:rsid w:val="00C345F9"/>
    <w:rsid w:val="00C452C6"/>
    <w:rsid w:val="00C462BF"/>
    <w:rsid w:val="00C573A2"/>
    <w:rsid w:val="00C743C7"/>
    <w:rsid w:val="00C9523C"/>
    <w:rsid w:val="00C95E6E"/>
    <w:rsid w:val="00C97964"/>
    <w:rsid w:val="00CB1B6C"/>
    <w:rsid w:val="00CB60E8"/>
    <w:rsid w:val="00CB74E3"/>
    <w:rsid w:val="00CC19C9"/>
    <w:rsid w:val="00CC24F0"/>
    <w:rsid w:val="00CC55AC"/>
    <w:rsid w:val="00CE1FF8"/>
    <w:rsid w:val="00CE5B3F"/>
    <w:rsid w:val="00CF1BF3"/>
    <w:rsid w:val="00D014EF"/>
    <w:rsid w:val="00D043A6"/>
    <w:rsid w:val="00D12079"/>
    <w:rsid w:val="00D146D8"/>
    <w:rsid w:val="00D14819"/>
    <w:rsid w:val="00D173D5"/>
    <w:rsid w:val="00D2415E"/>
    <w:rsid w:val="00D30951"/>
    <w:rsid w:val="00D37A70"/>
    <w:rsid w:val="00D463F9"/>
    <w:rsid w:val="00D47A48"/>
    <w:rsid w:val="00D509A2"/>
    <w:rsid w:val="00D52253"/>
    <w:rsid w:val="00D57E63"/>
    <w:rsid w:val="00D66838"/>
    <w:rsid w:val="00D768C6"/>
    <w:rsid w:val="00D83864"/>
    <w:rsid w:val="00D84750"/>
    <w:rsid w:val="00D8789F"/>
    <w:rsid w:val="00D93448"/>
    <w:rsid w:val="00DA0634"/>
    <w:rsid w:val="00DA5F66"/>
    <w:rsid w:val="00DB3E91"/>
    <w:rsid w:val="00DB513E"/>
    <w:rsid w:val="00DC205D"/>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798"/>
    <w:rsid w:val="00E166E7"/>
    <w:rsid w:val="00E2329B"/>
    <w:rsid w:val="00E25927"/>
    <w:rsid w:val="00E34E57"/>
    <w:rsid w:val="00E45D39"/>
    <w:rsid w:val="00E5389C"/>
    <w:rsid w:val="00E54315"/>
    <w:rsid w:val="00E65521"/>
    <w:rsid w:val="00E9528D"/>
    <w:rsid w:val="00E95D02"/>
    <w:rsid w:val="00E95D57"/>
    <w:rsid w:val="00EA2B6C"/>
    <w:rsid w:val="00EA4CBA"/>
    <w:rsid w:val="00EA5E61"/>
    <w:rsid w:val="00EA7D58"/>
    <w:rsid w:val="00EC2D1A"/>
    <w:rsid w:val="00EC62DA"/>
    <w:rsid w:val="00ED3F0D"/>
    <w:rsid w:val="00ED748C"/>
    <w:rsid w:val="00EE321B"/>
    <w:rsid w:val="00EF1A96"/>
    <w:rsid w:val="00EF63EB"/>
    <w:rsid w:val="00EF6D04"/>
    <w:rsid w:val="00F03679"/>
    <w:rsid w:val="00F03F20"/>
    <w:rsid w:val="00F059C8"/>
    <w:rsid w:val="00F23D6C"/>
    <w:rsid w:val="00F50D06"/>
    <w:rsid w:val="00F6132B"/>
    <w:rsid w:val="00F65C57"/>
    <w:rsid w:val="00F72CE0"/>
    <w:rsid w:val="00F81E32"/>
    <w:rsid w:val="00F83168"/>
    <w:rsid w:val="00FA0348"/>
    <w:rsid w:val="00FA431F"/>
    <w:rsid w:val="00FA6065"/>
    <w:rsid w:val="00FB56F4"/>
    <w:rsid w:val="00FD1664"/>
    <w:rsid w:val="00FE3CC3"/>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5:docId w15:val="{1E3EA6EB-5952-4F19-B995-02F17731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paragraph" w:customStyle="1" w:styleId="Body1">
    <w:name w:val="Body 1"/>
    <w:uiPriority w:val="99"/>
    <w:rsid w:val="00A40DAA"/>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color w:val="000000"/>
      <w:sz w:val="24"/>
      <w:szCs w:val="24"/>
      <w:u w:color="000000"/>
      <w:lang w:val="en-US" w:eastAsia="en-US"/>
    </w:rPr>
  </w:style>
  <w:style w:type="numbering" w:customStyle="1" w:styleId="List21">
    <w:name w:val="List 21"/>
    <w:rsid w:val="00A40DA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2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png" /><Relationship Id="rId18" Type="http://schemas.openxmlformats.org/officeDocument/2006/relationships/image" Target="media/image6.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footer" Target="footer4.xml" /><Relationship Id="rId2" Type="http://schemas.openxmlformats.org/officeDocument/2006/relationships/styles" Target="styles.xml" /><Relationship Id="rId16" Type="http://schemas.openxmlformats.org/officeDocument/2006/relationships/footer" Target="footer3.xml" /><Relationship Id="rId20" Type="http://schemas.openxmlformats.org/officeDocument/2006/relationships/image" Target="media/image8.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5.jpeg" /><Relationship Id="rId10" Type="http://schemas.openxmlformats.org/officeDocument/2006/relationships/footer" Target="footer1.xml" /><Relationship Id="rId19" Type="http://schemas.openxmlformats.org/officeDocument/2006/relationships/image" Target="media/image7.jpe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6768</Words>
  <Characters>38580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Silvester, Heather</cp:lastModifiedBy>
  <cp:revision>1</cp:revision>
  <cp:lastPrinted>2019-01-21T14:39:00Z</cp:lastPrinted>
  <dcterms:created xsi:type="dcterms:W3CDTF">2020-01-10T16:53:00Z</dcterms:created>
  <dcterms:modified xsi:type="dcterms:W3CDTF">2020-01-16T09:57:00Z</dcterms:modified>
</cp:coreProperties>
</file>