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4884" w14:textId="5D1958E4" w:rsidR="001F1F90" w:rsidRPr="00072D8F" w:rsidRDefault="009E30A4" w:rsidP="55A262A6">
      <w:pPr>
        <w:pStyle w:val="NormalWeb"/>
        <w:rPr>
          <w:rFonts w:ascii="Arial" w:hAnsi="Arial" w:cs="Arial"/>
          <w:color w:val="000000" w:themeColor="text1"/>
          <w:sz w:val="22"/>
          <w:szCs w:val="22"/>
        </w:rPr>
      </w:pPr>
      <w:r>
        <w:rPr>
          <w:rFonts w:cstheme="minorHAnsi"/>
          <w:b/>
          <w:noProof/>
          <w:sz w:val="28"/>
          <w:szCs w:val="28"/>
        </w:rPr>
        <w:drawing>
          <wp:anchor distT="0" distB="0" distL="114300" distR="114300" simplePos="0" relativeHeight="251659264" behindDoc="0" locked="0" layoutInCell="1" allowOverlap="1" wp14:anchorId="30741C4A" wp14:editId="716E0737">
            <wp:simplePos x="0" y="0"/>
            <wp:positionH relativeFrom="column">
              <wp:posOffset>0</wp:posOffset>
            </wp:positionH>
            <wp:positionV relativeFrom="paragraph">
              <wp:posOffset>342900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5"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p>
    <w:p w14:paraId="4C557D9C" w14:textId="4AA9C598" w:rsidR="001F1F90" w:rsidRPr="00072D8F" w:rsidRDefault="001F1F90" w:rsidP="55A262A6">
      <w:pPr>
        <w:pStyle w:val="NormalWeb"/>
        <w:rPr>
          <w:rFonts w:ascii="Arial" w:hAnsi="Arial" w:cs="Arial"/>
          <w:color w:val="000000" w:themeColor="text1"/>
          <w:sz w:val="22"/>
          <w:szCs w:val="22"/>
        </w:rPr>
      </w:pPr>
    </w:p>
    <w:p w14:paraId="1A93F896" w14:textId="77777777" w:rsidR="009E30A4" w:rsidRDefault="009E30A4" w:rsidP="001F1F90">
      <w:pPr>
        <w:pStyle w:val="NormalWeb"/>
        <w:rPr>
          <w:rFonts w:ascii="Arial" w:hAnsi="Arial" w:cs="Arial"/>
          <w:color w:val="000000" w:themeColor="text1"/>
          <w:sz w:val="22"/>
          <w:szCs w:val="22"/>
        </w:rPr>
      </w:pPr>
    </w:p>
    <w:p w14:paraId="545D27B9" w14:textId="77777777" w:rsidR="009E30A4" w:rsidRDefault="009E30A4" w:rsidP="001F1F90">
      <w:pPr>
        <w:pStyle w:val="NormalWeb"/>
        <w:rPr>
          <w:rFonts w:ascii="Arial" w:hAnsi="Arial" w:cs="Arial"/>
          <w:color w:val="000000" w:themeColor="text1"/>
          <w:sz w:val="22"/>
          <w:szCs w:val="22"/>
        </w:rPr>
      </w:pPr>
    </w:p>
    <w:p w14:paraId="1964915B" w14:textId="2A477B1F" w:rsidR="009E30A4" w:rsidRDefault="009E30A4" w:rsidP="001F1F90">
      <w:pPr>
        <w:pStyle w:val="NormalWeb"/>
        <w:rPr>
          <w:rFonts w:asciiTheme="minorHAnsi" w:hAnsiTheme="minorHAnsi" w:cstheme="minorHAnsi"/>
          <w:b/>
          <w:bCs/>
          <w:color w:val="000000" w:themeColor="text1"/>
          <w:sz w:val="28"/>
          <w:szCs w:val="28"/>
        </w:rPr>
      </w:pPr>
      <w:r>
        <w:rPr>
          <w:rFonts w:ascii="Arial" w:hAnsi="Arial" w:cs="Arial"/>
          <w:color w:val="000000" w:themeColor="text1"/>
          <w:sz w:val="22"/>
          <w:szCs w:val="22"/>
        </w:rPr>
        <w:t xml:space="preserve">                                     </w:t>
      </w:r>
      <w:r>
        <w:rPr>
          <w:rFonts w:ascii="Arial" w:hAnsi="Arial" w:cs="Arial"/>
          <w:b/>
          <w:bCs/>
          <w:color w:val="000000" w:themeColor="text1"/>
          <w:sz w:val="22"/>
          <w:szCs w:val="22"/>
        </w:rPr>
        <w:t xml:space="preserve">    </w:t>
      </w:r>
      <w:r>
        <w:rPr>
          <w:rFonts w:asciiTheme="minorHAnsi" w:hAnsiTheme="minorHAnsi" w:cstheme="minorHAnsi"/>
          <w:b/>
          <w:bCs/>
          <w:color w:val="000000" w:themeColor="text1"/>
          <w:sz w:val="28"/>
          <w:szCs w:val="28"/>
        </w:rPr>
        <w:t>NHS Lothian Interface Staffing</w:t>
      </w:r>
    </w:p>
    <w:p w14:paraId="134B0DCF" w14:textId="77777777" w:rsidR="009E30A4" w:rsidRPr="009E30A4" w:rsidRDefault="009E30A4" w:rsidP="001F1F90">
      <w:pPr>
        <w:pStyle w:val="NormalWeb"/>
        <w:rPr>
          <w:rFonts w:asciiTheme="minorHAnsi" w:hAnsiTheme="minorHAnsi" w:cstheme="minorHAnsi"/>
          <w:b/>
          <w:bCs/>
          <w:color w:val="000000" w:themeColor="text1"/>
          <w:sz w:val="28"/>
          <w:szCs w:val="28"/>
        </w:rPr>
      </w:pPr>
    </w:p>
    <w:p w14:paraId="0DDE7552" w14:textId="77777777" w:rsidR="009E30A4" w:rsidRPr="009E30A4" w:rsidRDefault="009E30A4" w:rsidP="009E30A4">
      <w:pPr>
        <w:rPr>
          <w:rFonts w:eastAsia="Times New Roman"/>
          <w:color w:val="000000"/>
          <w:lang w:eastAsia="en-GB"/>
        </w:rPr>
      </w:pPr>
      <w:r w:rsidRPr="009E30A4">
        <w:t>An exciting opportunity has arisen to apply for the position of Band 5 Staff Nurses’ and Band 2/3 CSWs’ for the new Interface Department at the Royal Infirmary of Edinburgh.</w:t>
      </w:r>
      <w:r w:rsidRPr="009E30A4">
        <w:rPr>
          <w:color w:val="000000"/>
        </w:rPr>
        <w:t xml:space="preserve"> The new Interface Department will be relocated from A&amp;E to OPD 5 and will assess patients referred to the Royal Infirmary of Edinburgh.  </w:t>
      </w:r>
      <w:r w:rsidRPr="009E30A4">
        <w:rPr>
          <w:rFonts w:eastAsia="Times New Roman"/>
          <w:color w:val="000000"/>
          <w:bdr w:val="none" w:sz="0" w:space="0" w:color="auto" w:frame="1"/>
          <w:lang w:eastAsia="en-GB"/>
        </w:rPr>
        <w:t>The Interface Department assess all GP referrals to medicine requiring same day assessment for urgent problems.  The team discharge approximately half of the patients assessed each day back to community care and so patient turnaround and flow can be fast paced.  Typical presentations include chest pain, breathlessness, cellulitis and suspected gastrointestinal bleeding and as it is a first assessment area patients can be acutely unwell requiring care in monitored beds and treatment on protocols such as that for DKA. </w:t>
      </w:r>
      <w:r w:rsidRPr="009E30A4">
        <w:rPr>
          <w:color w:val="000000"/>
        </w:rPr>
        <w:t>The aim of the department is to ensure senior decision making as early in the patient journey as possible, so we treat the right patient in the right place first time.</w:t>
      </w:r>
    </w:p>
    <w:p w14:paraId="357D5BD7" w14:textId="77777777" w:rsidR="009E30A4" w:rsidRPr="00224FF9" w:rsidRDefault="009E30A4" w:rsidP="009E30A4">
      <w:pPr>
        <w:pStyle w:val="NormalWeb"/>
        <w:rPr>
          <w:rFonts w:asciiTheme="minorHAnsi" w:hAnsiTheme="minorHAnsi" w:cstheme="minorHAnsi"/>
          <w:color w:val="000000" w:themeColor="text1"/>
          <w:sz w:val="22"/>
          <w:szCs w:val="22"/>
        </w:rPr>
      </w:pPr>
      <w:r w:rsidRPr="00224FF9">
        <w:rPr>
          <w:rFonts w:asciiTheme="minorHAnsi" w:hAnsiTheme="minorHAnsi" w:cstheme="minorHAnsi"/>
          <w:sz w:val="22"/>
          <w:szCs w:val="22"/>
        </w:rPr>
        <w:t xml:space="preserve">Find out what our staff say about working in NHS Lothian at </w:t>
      </w:r>
      <w:hyperlink r:id="rId6"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14:paraId="27E18FA8" w14:textId="77777777" w:rsidR="00B67B51" w:rsidRPr="00A21A2B" w:rsidRDefault="00B67B51" w:rsidP="00B67B51">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1350DA67" w14:textId="77777777" w:rsidR="00B67B51" w:rsidRPr="00E71223" w:rsidRDefault="00B67B51" w:rsidP="00B67B51">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Pr>
          <w:rFonts w:eastAsia="Times New Roman" w:cstheme="minorHAnsi"/>
          <w:color w:val="000000"/>
          <w:spacing w:val="-2"/>
          <w:lang w:eastAsia="en-GB"/>
        </w:rPr>
        <w:t xml:space="preserve"> </w:t>
      </w:r>
    </w:p>
    <w:p w14:paraId="672A6659" w14:textId="6BDCB126" w:rsidR="00072D8F" w:rsidRDefault="00B67B51" w:rsidP="00072D8F">
      <w:pPr>
        <w:shd w:val="clear" w:color="auto" w:fill="FFFFFF"/>
        <w:spacing w:after="0" w:line="240" w:lineRule="auto"/>
        <w:textAlignment w:val="baseline"/>
        <w:rPr>
          <w:rFonts w:eastAsia="Times New Roman" w:cstheme="minorHAnsi"/>
          <w:b/>
          <w:bCs/>
          <w:color w:val="242424"/>
          <w:lang w:eastAsia="en-GB"/>
        </w:rPr>
      </w:pPr>
      <w:r w:rsidRPr="00B67B51">
        <w:rPr>
          <w:rFonts w:eastAsia="Times New Roman" w:cstheme="minorHAnsi"/>
          <w:b/>
          <w:bCs/>
          <w:color w:val="242424"/>
          <w:lang w:eastAsia="en-GB"/>
        </w:rPr>
        <w:t>Roles</w:t>
      </w:r>
    </w:p>
    <w:p w14:paraId="0C84FDD0" w14:textId="77777777" w:rsidR="00B67B51" w:rsidRPr="00B67B51" w:rsidRDefault="00B67B51" w:rsidP="00072D8F">
      <w:pPr>
        <w:shd w:val="clear" w:color="auto" w:fill="FFFFFF"/>
        <w:spacing w:after="0" w:line="240" w:lineRule="auto"/>
        <w:textAlignment w:val="baseline"/>
        <w:rPr>
          <w:rFonts w:eastAsia="Times New Roman" w:cstheme="minorHAnsi"/>
          <w:b/>
          <w:bCs/>
          <w:color w:val="242424"/>
          <w:lang w:eastAsia="en-GB"/>
        </w:rPr>
      </w:pPr>
    </w:p>
    <w:p w14:paraId="2B021F73" w14:textId="74E21032" w:rsidR="000D4057" w:rsidRPr="009E30A4" w:rsidRDefault="00072D8F" w:rsidP="009E30A4">
      <w:pPr>
        <w:rPr>
          <w:bdr w:val="none" w:sz="0" w:space="0" w:color="auto" w:frame="1"/>
          <w:lang w:eastAsia="en-GB"/>
        </w:rPr>
      </w:pPr>
      <w:r w:rsidRPr="009E30A4">
        <w:rPr>
          <w:bdr w:val="none" w:sz="0" w:space="0" w:color="auto" w:frame="1"/>
          <w:lang w:eastAsia="en-GB"/>
        </w:rPr>
        <w:t xml:space="preserve">The post holders will be pivotal to the working of this department ensuring that high standards are </w:t>
      </w:r>
      <w:r w:rsidR="1E9927AB" w:rsidRPr="009E30A4">
        <w:rPr>
          <w:bdr w:val="none" w:sz="0" w:space="0" w:color="auto" w:frame="1"/>
          <w:lang w:eastAsia="en-GB"/>
        </w:rPr>
        <w:t>maintained,</w:t>
      </w:r>
      <w:r w:rsidRPr="009E30A4">
        <w:rPr>
          <w:bdr w:val="none" w:sz="0" w:space="0" w:color="auto" w:frame="1"/>
          <w:lang w:eastAsia="en-GB"/>
        </w:rPr>
        <w:t xml:space="preserve"> and safe effective person-centred care is provided.  It is an acute and dynamic area that allows for the opportunity of developing skills in assessment and intervention of acutely unwell patients.  The post will allow for exciting learning and leadership opportunities within the department and wider site</w:t>
      </w:r>
      <w:r w:rsidR="000D4057" w:rsidRPr="009E30A4">
        <w:rPr>
          <w:bdr w:val="none" w:sz="0" w:space="0" w:color="auto" w:frame="1"/>
          <w:lang w:eastAsia="en-GB"/>
        </w:rPr>
        <w:t>.</w:t>
      </w:r>
    </w:p>
    <w:p w14:paraId="0A37501D" w14:textId="77777777" w:rsidR="000D4057" w:rsidRDefault="000D4057" w:rsidP="000D4057">
      <w:pPr>
        <w:shd w:val="clear" w:color="auto" w:fill="FFFFFF"/>
        <w:spacing w:after="0" w:line="240" w:lineRule="auto"/>
        <w:textAlignment w:val="baseline"/>
        <w:rPr>
          <w:rFonts w:ascii="Arial" w:eastAsia="Times New Roman" w:hAnsi="Arial" w:cs="Arial"/>
          <w:color w:val="000000"/>
          <w:bdr w:val="none" w:sz="0" w:space="0" w:color="auto" w:frame="1"/>
          <w:lang w:eastAsia="en-GB"/>
        </w:rPr>
      </w:pPr>
    </w:p>
    <w:p w14:paraId="569EE168" w14:textId="77777777" w:rsidR="001F1F90" w:rsidRPr="009E30A4" w:rsidRDefault="001F1F90" w:rsidP="009E30A4">
      <w:pPr>
        <w:rPr>
          <w:rFonts w:eastAsia="Times New Roman"/>
          <w:bdr w:val="none" w:sz="0" w:space="0" w:color="auto" w:frame="1"/>
          <w:lang w:eastAsia="en-GB"/>
        </w:rPr>
      </w:pPr>
      <w:r w:rsidRPr="009E30A4">
        <w:t>The posts are full time however part time w</w:t>
      </w:r>
      <w:r w:rsidR="000D4057" w:rsidRPr="009E30A4">
        <w:t xml:space="preserve">ill also be considered. The department will be operating </w:t>
      </w:r>
      <w:r w:rsidRPr="009E30A4">
        <w:t xml:space="preserve">over 5 days </w:t>
      </w:r>
      <w:r w:rsidR="000D4057" w:rsidRPr="009E30A4">
        <w:t>(</w:t>
      </w:r>
      <w:r w:rsidRPr="009E30A4">
        <w:t>Monday to Friday</w:t>
      </w:r>
      <w:r w:rsidR="000D4057" w:rsidRPr="009E30A4">
        <w:t>)</w:t>
      </w:r>
      <w:r w:rsidRPr="009E30A4">
        <w:t xml:space="preserve"> from </w:t>
      </w:r>
      <w:r w:rsidR="000D4057" w:rsidRPr="009E30A4">
        <w:t>0</w:t>
      </w:r>
      <w:r w:rsidRPr="009E30A4">
        <w:t>8</w:t>
      </w:r>
      <w:r w:rsidR="000D4057" w:rsidRPr="009E30A4">
        <w:t>:00</w:t>
      </w:r>
      <w:r w:rsidRPr="009E30A4">
        <w:t>am till 22</w:t>
      </w:r>
      <w:r w:rsidR="000D4057" w:rsidRPr="009E30A4">
        <w:t>:</w:t>
      </w:r>
      <w:r w:rsidRPr="009E30A4">
        <w:t>30pm</w:t>
      </w:r>
      <w:r w:rsidR="000D4057" w:rsidRPr="009E30A4">
        <w:t xml:space="preserve"> and shifts.</w:t>
      </w:r>
    </w:p>
    <w:p w14:paraId="0F21EC10" w14:textId="77777777" w:rsidR="001F1F90" w:rsidRPr="009E30A4" w:rsidRDefault="001F1F90" w:rsidP="009E30A4">
      <w:r w:rsidRPr="009E30A4">
        <w:t xml:space="preserve">This is an </w:t>
      </w:r>
      <w:r w:rsidR="000D4057" w:rsidRPr="009E30A4">
        <w:t xml:space="preserve">excellent </w:t>
      </w:r>
      <w:r w:rsidRPr="009E30A4">
        <w:t>opportunity to work within an innovative service in a busy acute site and work alongside a dedicated and committed multi-disciplinary team.</w:t>
      </w:r>
    </w:p>
    <w:p w14:paraId="5E6A7B2E" w14:textId="77777777" w:rsidR="001F1F90" w:rsidRPr="009E30A4" w:rsidRDefault="001F1F90" w:rsidP="009E30A4">
      <w:r w:rsidRPr="009E30A4">
        <w:t>The post holder will report to the Clinical Management Team for Acute and General Medicine forming part of a much wider directorate at RIE.</w:t>
      </w:r>
    </w:p>
    <w:p w14:paraId="01AD9499" w14:textId="77777777" w:rsidR="00B67B51" w:rsidRDefault="001F1F90" w:rsidP="00B67B51">
      <w:r w:rsidRPr="009E30A4">
        <w:t>For an informal discussion please contact CNM Callum Bottom</w:t>
      </w:r>
      <w:r w:rsidR="00B67B51">
        <w:t xml:space="preserve"> </w:t>
      </w:r>
    </w:p>
    <w:p w14:paraId="28E94D74" w14:textId="17A074CD" w:rsidR="00B67B51" w:rsidRPr="009E30A4" w:rsidRDefault="00B67B51" w:rsidP="00B67B51">
      <w:r w:rsidRPr="00B67B51">
        <w:t>callum.bottom@nhslothian.scot.nhs.uk</w:t>
      </w:r>
    </w:p>
    <w:p w14:paraId="486134A4" w14:textId="194D3223" w:rsidR="00B67B51" w:rsidRDefault="00B67B51" w:rsidP="009E30A4"/>
    <w:p w14:paraId="35BE1882" w14:textId="35B76D14" w:rsidR="00B67B51" w:rsidRDefault="00B67B51" w:rsidP="00B67B51">
      <w:pPr>
        <w:shd w:val="clear" w:color="auto" w:fill="FFFFFF"/>
        <w:spacing w:after="0" w:line="240" w:lineRule="auto"/>
        <w:rPr>
          <w:rFonts w:eastAsia="Times New Roman" w:cstheme="minorHAnsi"/>
          <w:b/>
          <w:bCs/>
          <w:color w:val="323031"/>
          <w:lang w:eastAsia="en-GB"/>
        </w:rPr>
      </w:pPr>
      <w:r w:rsidRPr="00A21A2B">
        <w:rPr>
          <w:rFonts w:eastAsia="Times New Roman" w:cstheme="minorHAnsi"/>
          <w:b/>
          <w:bCs/>
          <w:color w:val="323031"/>
          <w:lang w:eastAsia="en-GB"/>
        </w:rPr>
        <w:t>Salary</w:t>
      </w:r>
    </w:p>
    <w:p w14:paraId="58E0789F" w14:textId="36805C3B" w:rsidR="00B67B51" w:rsidRDefault="00B67B51" w:rsidP="00B67B51">
      <w:pPr>
        <w:shd w:val="clear" w:color="auto" w:fill="FFFFFF"/>
        <w:spacing w:after="0" w:line="240" w:lineRule="auto"/>
        <w:rPr>
          <w:rFonts w:eastAsia="Times New Roman" w:cstheme="minorHAnsi"/>
          <w:b/>
          <w:bCs/>
          <w:color w:val="323031"/>
          <w:lang w:eastAsia="en-GB"/>
        </w:rPr>
      </w:pPr>
    </w:p>
    <w:p w14:paraId="755F0F8F" w14:textId="77777777" w:rsidR="00B67B51" w:rsidRPr="00B17917" w:rsidRDefault="00B67B51" w:rsidP="00B67B51">
      <w:pPr>
        <w:shd w:val="clear" w:color="auto" w:fill="FFFFFF"/>
        <w:spacing w:after="0" w:line="240" w:lineRule="auto"/>
        <w:rPr>
          <w:rFonts w:eastAsia="Times New Roman" w:cstheme="minorHAnsi"/>
          <w:color w:val="323031"/>
          <w:lang w:eastAsia="en-GB"/>
        </w:rPr>
      </w:pPr>
    </w:p>
    <w:p w14:paraId="32A4AB06" w14:textId="77777777" w:rsidR="00B67B51" w:rsidRPr="00B67B51" w:rsidRDefault="00B67B51" w:rsidP="00B67B51">
      <w:pPr>
        <w:pStyle w:val="ListParagraph"/>
        <w:numPr>
          <w:ilvl w:val="0"/>
          <w:numId w:val="2"/>
        </w:numPr>
        <w:rPr>
          <w:lang w:eastAsia="en-GB"/>
        </w:rPr>
      </w:pPr>
      <w:r w:rsidRPr="00B67B51">
        <w:rPr>
          <w:lang w:eastAsia="en-GB"/>
        </w:rPr>
        <w:t>Band 2 Range £23,362 – 25,362 (pro rata) per annum</w:t>
      </w:r>
    </w:p>
    <w:p w14:paraId="7241D546" w14:textId="77777777" w:rsidR="00B67B51" w:rsidRPr="00B67B51" w:rsidRDefault="00B67B51" w:rsidP="00B67B51">
      <w:pPr>
        <w:pStyle w:val="ListParagraph"/>
        <w:numPr>
          <w:ilvl w:val="0"/>
          <w:numId w:val="2"/>
        </w:numPr>
        <w:rPr>
          <w:lang w:eastAsia="en-GB"/>
        </w:rPr>
      </w:pPr>
      <w:r w:rsidRPr="00B67B51">
        <w:rPr>
          <w:lang w:eastAsia="en-GB"/>
        </w:rPr>
        <w:t>Band 3 Range £25,468 – £27,486 (pro rata) per annum</w:t>
      </w:r>
    </w:p>
    <w:p w14:paraId="5DAB6C7B" w14:textId="6509C38A" w:rsidR="00C424DC" w:rsidRPr="00B67B51" w:rsidRDefault="00B67B51" w:rsidP="00B67B51">
      <w:pPr>
        <w:pStyle w:val="ListParagraph"/>
        <w:numPr>
          <w:ilvl w:val="0"/>
          <w:numId w:val="2"/>
        </w:numPr>
        <w:rPr>
          <w:color w:val="000000"/>
        </w:rPr>
      </w:pPr>
      <w:r w:rsidRPr="00B67B51">
        <w:rPr>
          <w:lang w:eastAsia="en-GB"/>
        </w:rPr>
        <w:t>Band 5 Range £30,229 – £37,664 (pro rata) per annum</w:t>
      </w:r>
    </w:p>
    <w:p w14:paraId="73076904" w14:textId="77777777" w:rsidR="00B67B51" w:rsidRPr="00A21A2B" w:rsidRDefault="00B67B51" w:rsidP="00B67B51">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14:paraId="7E54B104" w14:textId="77777777" w:rsidR="00B67B51" w:rsidRPr="00E71223" w:rsidRDefault="00B67B51" w:rsidP="00B67B51">
      <w:pPr>
        <w:numPr>
          <w:ilvl w:val="0"/>
          <w:numId w:val="3"/>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14:paraId="1217DC52" w14:textId="77777777" w:rsidR="00B67B51" w:rsidRDefault="00B67B51" w:rsidP="00B67B51">
      <w:pPr>
        <w:numPr>
          <w:ilvl w:val="0"/>
          <w:numId w:val="3"/>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Pr>
          <w:rFonts w:eastAsia="Times New Roman" w:cstheme="minorHAnsi"/>
          <w:color w:val="323031"/>
          <w:lang w:eastAsia="en-GB"/>
        </w:rPr>
        <w:t>F</w:t>
      </w:r>
      <w:r w:rsidRPr="00E71223">
        <w:rPr>
          <w:rFonts w:eastAsia="Times New Roman" w:cstheme="minorHAnsi"/>
          <w:color w:val="323031"/>
          <w:lang w:eastAsia="en-GB"/>
        </w:rPr>
        <w:t xml:space="preserve">lexible </w:t>
      </w:r>
      <w:r>
        <w:rPr>
          <w:rFonts w:eastAsia="Times New Roman" w:cstheme="minorHAnsi"/>
          <w:color w:val="323031"/>
          <w:lang w:eastAsia="en-GB"/>
        </w:rPr>
        <w:t>W</w:t>
      </w:r>
      <w:r w:rsidRPr="00E71223">
        <w:rPr>
          <w:rFonts w:eastAsia="Times New Roman" w:cstheme="minorHAnsi"/>
          <w:color w:val="323031"/>
          <w:lang w:eastAsia="en-GB"/>
        </w:rPr>
        <w:t>orking</w:t>
      </w:r>
    </w:p>
    <w:p w14:paraId="386BDEA0" w14:textId="2C287614" w:rsidR="00B67B51" w:rsidRPr="00E71223" w:rsidRDefault="00B67B51" w:rsidP="00B67B51">
      <w:pPr>
        <w:numPr>
          <w:ilvl w:val="0"/>
          <w:numId w:val="3"/>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 xml:space="preserve">Full or part time hours </w:t>
      </w:r>
      <w:r>
        <w:rPr>
          <w:rFonts w:eastAsia="Times New Roman" w:cstheme="minorHAnsi"/>
          <w:color w:val="323031"/>
          <w:lang w:eastAsia="en-GB"/>
        </w:rPr>
        <w:t>considered.</w:t>
      </w:r>
    </w:p>
    <w:p w14:paraId="1D4879BE" w14:textId="77777777" w:rsidR="00B67B51" w:rsidRPr="00E71223" w:rsidRDefault="00B67B51" w:rsidP="00B67B51">
      <w:pPr>
        <w:numPr>
          <w:ilvl w:val="0"/>
          <w:numId w:val="3"/>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14:paraId="00732ACB" w14:textId="77777777" w:rsidR="00B67B51" w:rsidRPr="00E71223" w:rsidRDefault="00B67B51" w:rsidP="00B67B51">
      <w:pPr>
        <w:numPr>
          <w:ilvl w:val="0"/>
          <w:numId w:val="3"/>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Pr>
          <w:rFonts w:eastAsia="Times New Roman" w:cstheme="minorHAnsi"/>
          <w:color w:val="323031"/>
          <w:lang w:eastAsia="en-GB"/>
        </w:rPr>
        <w:t>P</w:t>
      </w:r>
      <w:r w:rsidRPr="00E71223">
        <w:rPr>
          <w:rFonts w:eastAsia="Times New Roman" w:cstheme="minorHAnsi"/>
          <w:color w:val="323031"/>
          <w:lang w:eastAsia="en-GB"/>
        </w:rPr>
        <w:t xml:space="preserve">ension </w:t>
      </w:r>
      <w:r>
        <w:rPr>
          <w:rFonts w:eastAsia="Times New Roman" w:cstheme="minorHAnsi"/>
          <w:color w:val="323031"/>
          <w:lang w:eastAsia="en-GB"/>
        </w:rPr>
        <w:t>S</w:t>
      </w:r>
      <w:r w:rsidRPr="00E71223">
        <w:rPr>
          <w:rFonts w:eastAsia="Times New Roman" w:cstheme="minorHAnsi"/>
          <w:color w:val="323031"/>
          <w:lang w:eastAsia="en-GB"/>
        </w:rPr>
        <w:t xml:space="preserve">cheme and </w:t>
      </w:r>
      <w:r>
        <w:rPr>
          <w:rFonts w:eastAsia="Times New Roman" w:cstheme="minorHAnsi"/>
          <w:color w:val="323031"/>
          <w:lang w:eastAsia="en-GB"/>
        </w:rPr>
        <w:t>S</w:t>
      </w:r>
      <w:r w:rsidRPr="00E71223">
        <w:rPr>
          <w:rFonts w:eastAsia="Times New Roman" w:cstheme="minorHAnsi"/>
          <w:color w:val="323031"/>
          <w:lang w:eastAsia="en-GB"/>
        </w:rPr>
        <w:t xml:space="preserve">taff </w:t>
      </w:r>
      <w:r>
        <w:rPr>
          <w:rFonts w:eastAsia="Times New Roman" w:cstheme="minorHAnsi"/>
          <w:color w:val="323031"/>
          <w:lang w:eastAsia="en-GB"/>
        </w:rPr>
        <w:t>B</w:t>
      </w:r>
      <w:r w:rsidRPr="00E71223">
        <w:rPr>
          <w:rFonts w:eastAsia="Times New Roman" w:cstheme="minorHAnsi"/>
          <w:color w:val="323031"/>
          <w:lang w:eastAsia="en-GB"/>
        </w:rPr>
        <w:t>enefits</w:t>
      </w:r>
    </w:p>
    <w:p w14:paraId="5D3D6D22" w14:textId="77777777" w:rsidR="00B67B51" w:rsidRPr="00E71223" w:rsidRDefault="00B67B51" w:rsidP="00B67B51">
      <w:pPr>
        <w:spacing w:after="0"/>
        <w:jc w:val="both"/>
        <w:rPr>
          <w:rFonts w:cstheme="minorHAnsi"/>
        </w:rPr>
      </w:pPr>
    </w:p>
    <w:p w14:paraId="02EB378F" w14:textId="77777777" w:rsidR="00C424DC" w:rsidRDefault="00C424DC" w:rsidP="001F1F90">
      <w:pPr>
        <w:pStyle w:val="NormalWeb"/>
        <w:rPr>
          <w:color w:val="000000"/>
          <w:sz w:val="27"/>
          <w:szCs w:val="27"/>
        </w:rPr>
      </w:pPr>
    </w:p>
    <w:p w14:paraId="6A05A809" w14:textId="77777777" w:rsidR="007114FF" w:rsidRDefault="007114FF"/>
    <w:p w14:paraId="359F89E8" w14:textId="26FC1A02" w:rsidR="55A262A6" w:rsidRDefault="55A262A6" w:rsidP="55A262A6"/>
    <w:p w14:paraId="6F73F77B" w14:textId="7D532CBC" w:rsidR="55A262A6" w:rsidRDefault="55A262A6" w:rsidP="55A262A6"/>
    <w:p w14:paraId="602D48D3" w14:textId="6F15999C" w:rsidR="55A262A6" w:rsidRDefault="55A262A6" w:rsidP="55A262A6"/>
    <w:p w14:paraId="09B20E31" w14:textId="55CDD645" w:rsidR="55A262A6" w:rsidRDefault="55A262A6" w:rsidP="55A262A6"/>
    <w:p w14:paraId="27E2FC59" w14:textId="13456727" w:rsidR="510EB453" w:rsidRDefault="510EB453" w:rsidP="55A262A6">
      <w:r>
        <w:rPr>
          <w:noProof/>
        </w:rPr>
        <w:lastRenderedPageBreak/>
        <w:drawing>
          <wp:inline distT="0" distB="0" distL="0" distR="0" wp14:anchorId="7234D01B" wp14:editId="43522796">
            <wp:extent cx="1247185" cy="1028700"/>
            <wp:effectExtent l="0" t="0" r="0" b="0"/>
            <wp:docPr id="960961975" name="Picture 96096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47185" cy="1028700"/>
                    </a:xfrm>
                    <a:prstGeom prst="rect">
                      <a:avLst/>
                    </a:prstGeom>
                  </pic:spPr>
                </pic:pic>
              </a:graphicData>
            </a:graphic>
          </wp:inline>
        </w:drawing>
      </w:r>
      <w:r>
        <w:rPr>
          <w:noProof/>
        </w:rPr>
        <w:drawing>
          <wp:inline distT="0" distB="0" distL="0" distR="0" wp14:anchorId="0F88F31A" wp14:editId="2A4291B6">
            <wp:extent cx="1609725" cy="1304925"/>
            <wp:effectExtent l="0" t="0" r="0" b="0"/>
            <wp:docPr id="960377316" name="Picture 96037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1304925"/>
                    </a:xfrm>
                    <a:prstGeom prst="rect">
                      <a:avLst/>
                    </a:prstGeom>
                  </pic:spPr>
                </pic:pic>
              </a:graphicData>
            </a:graphic>
          </wp:inline>
        </w:drawing>
      </w:r>
      <w:r>
        <w:rPr>
          <w:noProof/>
        </w:rPr>
        <w:drawing>
          <wp:inline distT="0" distB="0" distL="0" distR="0" wp14:anchorId="302F030E" wp14:editId="03D7B5AA">
            <wp:extent cx="1914525" cy="847725"/>
            <wp:effectExtent l="0" t="0" r="0" b="0"/>
            <wp:docPr id="590892013" name="Picture 5908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14525" cy="847725"/>
                    </a:xfrm>
                    <a:prstGeom prst="rect">
                      <a:avLst/>
                    </a:prstGeom>
                  </pic:spPr>
                </pic:pic>
              </a:graphicData>
            </a:graphic>
          </wp:inline>
        </w:drawing>
      </w:r>
    </w:p>
    <w:sectPr w:rsidR="510EB453" w:rsidSect="00711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541B2"/>
    <w:multiLevelType w:val="hybridMultilevel"/>
    <w:tmpl w:val="1166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14C23"/>
    <w:multiLevelType w:val="hybridMultilevel"/>
    <w:tmpl w:val="47A4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327890">
    <w:abstractNumId w:val="2"/>
  </w:num>
  <w:num w:numId="2" w16cid:durableId="1479493283">
    <w:abstractNumId w:val="1"/>
  </w:num>
  <w:num w:numId="3" w16cid:durableId="172251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90"/>
    <w:rsid w:val="00072D8F"/>
    <w:rsid w:val="000C6625"/>
    <w:rsid w:val="000D4057"/>
    <w:rsid w:val="001F1F90"/>
    <w:rsid w:val="00424944"/>
    <w:rsid w:val="0065072E"/>
    <w:rsid w:val="00705B1C"/>
    <w:rsid w:val="007114FF"/>
    <w:rsid w:val="00974F6A"/>
    <w:rsid w:val="009E30A4"/>
    <w:rsid w:val="00B67B51"/>
    <w:rsid w:val="00C00ADC"/>
    <w:rsid w:val="00C424DC"/>
    <w:rsid w:val="0713CF48"/>
    <w:rsid w:val="1E275605"/>
    <w:rsid w:val="1E9927AB"/>
    <w:rsid w:val="1FC32666"/>
    <w:rsid w:val="482D0D07"/>
    <w:rsid w:val="510EB453"/>
    <w:rsid w:val="55A262A6"/>
    <w:rsid w:val="634D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2A0D"/>
  <w15:docId w15:val="{43629C29-7328-43C6-A232-D8CA77FA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30A4"/>
    <w:rPr>
      <w:color w:val="0000FF" w:themeColor="hyperlink"/>
      <w:u w:val="single"/>
    </w:rPr>
  </w:style>
  <w:style w:type="paragraph" w:styleId="ListParagraph">
    <w:name w:val="List Paragraph"/>
    <w:basedOn w:val="Normal"/>
    <w:uiPriority w:val="34"/>
    <w:qFormat/>
    <w:rsid w:val="00B6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7931">
      <w:bodyDiv w:val="1"/>
      <w:marLeft w:val="0"/>
      <w:marRight w:val="0"/>
      <w:marTop w:val="0"/>
      <w:marBottom w:val="0"/>
      <w:divBdr>
        <w:top w:val="none" w:sz="0" w:space="0" w:color="auto"/>
        <w:left w:val="none" w:sz="0" w:space="0" w:color="auto"/>
        <w:bottom w:val="none" w:sz="0" w:space="0" w:color="auto"/>
        <w:right w:val="none" w:sz="0" w:space="0" w:color="auto"/>
      </w:divBdr>
    </w:div>
    <w:div w:id="2023971483">
      <w:bodyDiv w:val="1"/>
      <w:marLeft w:val="0"/>
      <w:marRight w:val="0"/>
      <w:marTop w:val="0"/>
      <w:marBottom w:val="0"/>
      <w:divBdr>
        <w:top w:val="none" w:sz="0" w:space="0" w:color="auto"/>
        <w:left w:val="none" w:sz="0" w:space="0" w:color="auto"/>
        <w:bottom w:val="none" w:sz="0" w:space="0" w:color="auto"/>
        <w:right w:val="none" w:sz="0" w:space="0" w:color="auto"/>
      </w:divBdr>
      <w:divsChild>
        <w:div w:id="100803329">
          <w:marLeft w:val="0"/>
          <w:marRight w:val="0"/>
          <w:marTop w:val="0"/>
          <w:marBottom w:val="0"/>
          <w:divBdr>
            <w:top w:val="none" w:sz="0" w:space="0" w:color="auto"/>
            <w:left w:val="none" w:sz="0" w:space="0" w:color="auto"/>
            <w:bottom w:val="none" w:sz="0" w:space="0" w:color="auto"/>
            <w:right w:val="none" w:sz="0" w:space="0" w:color="auto"/>
          </w:divBdr>
        </w:div>
        <w:div w:id="2077166899">
          <w:marLeft w:val="0"/>
          <w:marRight w:val="0"/>
          <w:marTop w:val="0"/>
          <w:marBottom w:val="0"/>
          <w:divBdr>
            <w:top w:val="none" w:sz="0" w:space="0" w:color="auto"/>
            <w:left w:val="none" w:sz="0" w:space="0" w:color="auto"/>
            <w:bottom w:val="none" w:sz="0" w:space="0" w:color="auto"/>
            <w:right w:val="none" w:sz="0" w:space="0" w:color="auto"/>
          </w:divBdr>
        </w:div>
        <w:div w:id="165984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2603</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Bottom</dc:creator>
  <cp:lastModifiedBy>Rudzinska, Marlena</cp:lastModifiedBy>
  <cp:revision>2</cp:revision>
  <dcterms:created xsi:type="dcterms:W3CDTF">2023-12-29T10:12:00Z</dcterms:created>
  <dcterms:modified xsi:type="dcterms:W3CDTF">2023-12-29T10:12:00Z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501a0318234f80f9eb8791d3c29a3e5277633c053e922157cc5314e4edceeb2a</vt:lpwstr>
  </property>
</Properties>
</file>