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22D" w:rsidRDefault="00B6722D" w:rsidP="00E17123">
      <w:pPr>
        <w:spacing w:after="0"/>
        <w:rPr>
          <w:rFonts w:cstheme="minorHAnsi"/>
          <w:b/>
          <w:sz w:val="28"/>
          <w:szCs w:val="28"/>
        </w:rPr>
      </w:pPr>
      <w:r>
        <w:rPr>
          <w:rFonts w:cstheme="minorHAnsi"/>
          <w:b/>
          <w:noProof/>
          <w:sz w:val="28"/>
          <w:szCs w:val="28"/>
          <w:lang w:eastAsia="en-GB"/>
        </w:rPr>
        <w:drawing>
          <wp:anchor distT="0" distB="0" distL="114300" distR="114300" simplePos="0" relativeHeight="251658240" behindDoc="0" locked="0" layoutInCell="1" allowOverlap="1">
            <wp:simplePos x="0" y="0"/>
            <wp:positionH relativeFrom="column">
              <wp:posOffset>-85725</wp:posOffset>
            </wp:positionH>
            <wp:positionV relativeFrom="paragraph">
              <wp:posOffset>209550</wp:posOffset>
            </wp:positionV>
            <wp:extent cx="5731510" cy="1457325"/>
            <wp:effectExtent l="19050" t="0" r="2540" b="0"/>
            <wp:wrapSquare wrapText="bothSides"/>
            <wp:docPr id="5" name="Picture 1" descr="Q:\Generic Vacancies\2. ADVERTS\Email Signature Tarta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Generic Vacancies\2. ADVERTS\Email Signature Tartan Branding.jpg"/>
                    <pic:cNvPicPr>
                      <a:picLocks noChangeAspect="1" noChangeArrowheads="1"/>
                    </pic:cNvPicPr>
                  </pic:nvPicPr>
                  <pic:blipFill>
                    <a:blip r:embed="rId8" cstate="print"/>
                    <a:srcRect/>
                    <a:stretch>
                      <a:fillRect/>
                    </a:stretch>
                  </pic:blipFill>
                  <pic:spPr bwMode="auto">
                    <a:xfrm>
                      <a:off x="0" y="0"/>
                      <a:ext cx="5731510" cy="1457325"/>
                    </a:xfrm>
                    <a:prstGeom prst="rect">
                      <a:avLst/>
                    </a:prstGeom>
                    <a:noFill/>
                    <a:ln w="9525">
                      <a:noFill/>
                      <a:miter lim="800000"/>
                      <a:headEnd/>
                      <a:tailEnd/>
                    </a:ln>
                  </pic:spPr>
                </pic:pic>
              </a:graphicData>
            </a:graphic>
          </wp:anchor>
        </w:drawing>
      </w:r>
      <w:r w:rsidR="00E17123">
        <w:rPr>
          <w:rFonts w:cstheme="minorHAnsi"/>
          <w:b/>
          <w:sz w:val="28"/>
          <w:szCs w:val="28"/>
        </w:rPr>
        <w:br w:type="textWrapping" w:clear="all"/>
      </w:r>
    </w:p>
    <w:p w:rsidR="00B6722D" w:rsidRDefault="00B6722D" w:rsidP="000C2156">
      <w:pPr>
        <w:spacing w:after="0"/>
        <w:jc w:val="center"/>
        <w:rPr>
          <w:rFonts w:cstheme="minorHAnsi"/>
          <w:b/>
          <w:sz w:val="28"/>
          <w:szCs w:val="28"/>
        </w:rPr>
      </w:pPr>
    </w:p>
    <w:p w:rsidR="000C2156" w:rsidRPr="009E11BC" w:rsidRDefault="000C2156" w:rsidP="000C2156">
      <w:pPr>
        <w:spacing w:after="0"/>
        <w:jc w:val="center"/>
        <w:rPr>
          <w:rFonts w:cstheme="minorHAnsi"/>
          <w:b/>
          <w:color w:val="000000" w:themeColor="text1"/>
          <w:sz w:val="28"/>
          <w:szCs w:val="28"/>
        </w:rPr>
      </w:pPr>
      <w:r w:rsidRPr="000C2156">
        <w:rPr>
          <w:rFonts w:cstheme="minorHAnsi"/>
          <w:b/>
          <w:sz w:val="28"/>
          <w:szCs w:val="28"/>
        </w:rPr>
        <w:t xml:space="preserve">NHS Lothian </w:t>
      </w:r>
      <w:r w:rsidR="002C5D9F" w:rsidRPr="009E11BC">
        <w:rPr>
          <w:rFonts w:cstheme="minorHAnsi"/>
          <w:b/>
          <w:color w:val="000000" w:themeColor="text1"/>
          <w:sz w:val="28"/>
          <w:szCs w:val="28"/>
        </w:rPr>
        <w:t>Ward 8</w:t>
      </w:r>
      <w:r w:rsidR="00C64527" w:rsidRPr="009E11BC">
        <w:rPr>
          <w:rFonts w:cstheme="minorHAnsi"/>
          <w:b/>
          <w:color w:val="000000" w:themeColor="text1"/>
          <w:sz w:val="28"/>
          <w:szCs w:val="28"/>
        </w:rPr>
        <w:t xml:space="preserve"> St John’s Hospital</w:t>
      </w:r>
    </w:p>
    <w:p w:rsidR="00224FF9" w:rsidRPr="00224FF9" w:rsidRDefault="00224FF9" w:rsidP="00A21A2B">
      <w:pPr>
        <w:pStyle w:val="NormalWeb"/>
        <w:rPr>
          <w:rFonts w:asciiTheme="minorHAnsi" w:hAnsiTheme="minorHAnsi" w:cstheme="minorHAnsi"/>
          <w:sz w:val="22"/>
          <w:szCs w:val="22"/>
        </w:rPr>
      </w:pPr>
      <w:r>
        <w:rPr>
          <w:rFonts w:asciiTheme="minorHAnsi" w:hAnsiTheme="minorHAnsi" w:cstheme="minorHAnsi"/>
          <w:sz w:val="22"/>
          <w:szCs w:val="22"/>
        </w:rPr>
        <w:t>E</w:t>
      </w:r>
      <w:r w:rsidR="000C2156" w:rsidRPr="00224FF9">
        <w:rPr>
          <w:rFonts w:asciiTheme="minorHAnsi" w:hAnsiTheme="minorHAnsi" w:cstheme="minorHAnsi"/>
          <w:sz w:val="22"/>
          <w:szCs w:val="22"/>
        </w:rPr>
        <w:t>xciting</w:t>
      </w:r>
      <w:r w:rsidR="004264A4" w:rsidRPr="00224FF9">
        <w:rPr>
          <w:rFonts w:asciiTheme="minorHAnsi" w:hAnsiTheme="minorHAnsi" w:cstheme="minorHAnsi"/>
          <w:sz w:val="22"/>
          <w:szCs w:val="22"/>
        </w:rPr>
        <w:t xml:space="preserve"> opportunit</w:t>
      </w:r>
      <w:r w:rsidR="000C2156" w:rsidRPr="00224FF9">
        <w:rPr>
          <w:rFonts w:asciiTheme="minorHAnsi" w:hAnsiTheme="minorHAnsi" w:cstheme="minorHAnsi"/>
          <w:sz w:val="22"/>
          <w:szCs w:val="22"/>
        </w:rPr>
        <w:t>ies</w:t>
      </w:r>
      <w:r w:rsidR="004264A4" w:rsidRPr="00224FF9">
        <w:rPr>
          <w:rFonts w:asciiTheme="minorHAnsi" w:hAnsiTheme="minorHAnsi" w:cstheme="minorHAnsi"/>
          <w:sz w:val="22"/>
          <w:szCs w:val="22"/>
        </w:rPr>
        <w:t xml:space="preserve"> </w:t>
      </w:r>
      <w:r w:rsidR="000C2156" w:rsidRPr="00224FF9">
        <w:rPr>
          <w:rFonts w:asciiTheme="minorHAnsi" w:hAnsiTheme="minorHAnsi" w:cstheme="minorHAnsi"/>
          <w:sz w:val="22"/>
          <w:szCs w:val="22"/>
        </w:rPr>
        <w:t xml:space="preserve">are available </w:t>
      </w:r>
      <w:r w:rsidR="004264A4" w:rsidRPr="00224FF9">
        <w:rPr>
          <w:rFonts w:asciiTheme="minorHAnsi" w:hAnsiTheme="minorHAnsi" w:cstheme="minorHAnsi"/>
          <w:sz w:val="22"/>
          <w:szCs w:val="22"/>
        </w:rPr>
        <w:t xml:space="preserve">to join </w:t>
      </w:r>
      <w:r w:rsidR="009E11BC" w:rsidRPr="009E11BC">
        <w:rPr>
          <w:rFonts w:asciiTheme="minorHAnsi" w:hAnsiTheme="minorHAnsi" w:cstheme="minorHAnsi"/>
          <w:color w:val="000000" w:themeColor="text1"/>
          <w:sz w:val="22"/>
          <w:szCs w:val="22"/>
        </w:rPr>
        <w:t>Ward 8</w:t>
      </w:r>
      <w:r w:rsidR="004264A4" w:rsidRPr="00224FF9">
        <w:rPr>
          <w:rFonts w:asciiTheme="minorHAnsi" w:hAnsiTheme="minorHAnsi" w:cstheme="minorHAnsi"/>
          <w:sz w:val="22"/>
          <w:szCs w:val="22"/>
        </w:rPr>
        <w:t xml:space="preserve"> within one o</w:t>
      </w:r>
      <w:r>
        <w:rPr>
          <w:rFonts w:asciiTheme="minorHAnsi" w:hAnsiTheme="minorHAnsi" w:cstheme="minorHAnsi"/>
          <w:sz w:val="22"/>
          <w:szCs w:val="22"/>
        </w:rPr>
        <w:t>f</w:t>
      </w:r>
      <w:r w:rsidR="004264A4" w:rsidRPr="00224FF9">
        <w:rPr>
          <w:rFonts w:asciiTheme="minorHAnsi" w:hAnsiTheme="minorHAnsi" w:cstheme="minorHAnsi"/>
          <w:sz w:val="22"/>
          <w:szCs w:val="22"/>
        </w:rPr>
        <w:t xml:space="preserve"> the hospital sites across </w:t>
      </w:r>
      <w:r w:rsidR="0008014A" w:rsidRPr="00224FF9">
        <w:rPr>
          <w:rFonts w:asciiTheme="minorHAnsi" w:hAnsiTheme="minorHAnsi" w:cstheme="minorHAnsi"/>
          <w:sz w:val="22"/>
          <w:szCs w:val="22"/>
        </w:rPr>
        <w:t xml:space="preserve">NHS </w:t>
      </w:r>
      <w:r w:rsidR="004264A4" w:rsidRPr="00224FF9">
        <w:rPr>
          <w:rFonts w:asciiTheme="minorHAnsi" w:hAnsiTheme="minorHAnsi" w:cstheme="minorHAnsi"/>
          <w:sz w:val="22"/>
          <w:szCs w:val="22"/>
        </w:rPr>
        <w:t>Lothian.</w:t>
      </w:r>
      <w:r w:rsidR="00D52463" w:rsidRPr="00224FF9">
        <w:rPr>
          <w:rFonts w:asciiTheme="minorHAnsi" w:hAnsiTheme="minorHAnsi" w:cstheme="minorHAnsi"/>
          <w:sz w:val="22"/>
          <w:szCs w:val="22"/>
        </w:rPr>
        <w:t xml:space="preserve">  We have </w:t>
      </w:r>
      <w:r w:rsidR="00D52463" w:rsidRPr="009E11BC">
        <w:rPr>
          <w:rFonts w:asciiTheme="minorHAnsi" w:hAnsiTheme="minorHAnsi" w:cstheme="minorHAnsi"/>
          <w:color w:val="000000" w:themeColor="text1"/>
          <w:sz w:val="22"/>
          <w:szCs w:val="22"/>
        </w:rPr>
        <w:t xml:space="preserve">multiple Band 5 positions available for </w:t>
      </w:r>
      <w:r w:rsidR="00BF7403" w:rsidRPr="009E11BC">
        <w:rPr>
          <w:rFonts w:asciiTheme="minorHAnsi" w:hAnsiTheme="minorHAnsi" w:cstheme="minorHAnsi"/>
          <w:color w:val="000000" w:themeColor="text1"/>
          <w:sz w:val="22"/>
          <w:szCs w:val="22"/>
        </w:rPr>
        <w:t xml:space="preserve">Registered </w:t>
      </w:r>
      <w:r w:rsidR="00D52463" w:rsidRPr="009E11BC">
        <w:rPr>
          <w:rFonts w:asciiTheme="minorHAnsi" w:hAnsiTheme="minorHAnsi" w:cstheme="minorHAnsi"/>
          <w:color w:val="000000" w:themeColor="text1"/>
          <w:sz w:val="22"/>
          <w:szCs w:val="22"/>
        </w:rPr>
        <w:t>Nurses</w:t>
      </w:r>
      <w:r w:rsidRPr="00224FF9">
        <w:rPr>
          <w:rFonts w:asciiTheme="minorHAnsi" w:hAnsiTheme="minorHAnsi" w:cstheme="minorHAnsi"/>
          <w:sz w:val="22"/>
          <w:szCs w:val="22"/>
        </w:rPr>
        <w:t xml:space="preserve"> and </w:t>
      </w:r>
      <w:r>
        <w:rPr>
          <w:rFonts w:asciiTheme="minorHAnsi" w:hAnsiTheme="minorHAnsi" w:cstheme="minorHAnsi"/>
          <w:sz w:val="22"/>
          <w:szCs w:val="22"/>
        </w:rPr>
        <w:t>w</w:t>
      </w:r>
      <w:r w:rsidRPr="00224FF9">
        <w:rPr>
          <w:rFonts w:asciiTheme="minorHAnsi" w:hAnsiTheme="minorHAnsi" w:cstheme="minorHAnsi"/>
          <w:sz w:val="22"/>
          <w:szCs w:val="22"/>
        </w:rPr>
        <w:t>e are looking for passionate, caring, motivated people to join our highly skilled nursing teams.</w:t>
      </w:r>
    </w:p>
    <w:p w:rsidR="00224FF9" w:rsidRDefault="00224FF9" w:rsidP="00A21A2B">
      <w:pPr>
        <w:pStyle w:val="NormalWeb"/>
        <w:rPr>
          <w:rFonts w:asciiTheme="minorHAnsi" w:hAnsiTheme="minorHAnsi" w:cstheme="minorHAnsi"/>
          <w:sz w:val="22"/>
          <w:szCs w:val="22"/>
        </w:rPr>
      </w:pPr>
      <w:r w:rsidRPr="00224FF9">
        <w:rPr>
          <w:rFonts w:asciiTheme="minorHAnsi" w:hAnsiTheme="minorHAnsi" w:cstheme="minorHAnsi"/>
          <w:sz w:val="22"/>
          <w:szCs w:val="22"/>
        </w:rPr>
        <w:t xml:space="preserve">We offer the opportunity to work with talented teams within </w:t>
      </w:r>
      <w:r w:rsidRPr="00224FF9">
        <w:rPr>
          <w:rFonts w:asciiTheme="minorHAnsi" w:hAnsiTheme="minorHAnsi" w:cstheme="minorHAnsi"/>
          <w:color w:val="000000" w:themeColor="text1"/>
          <w:sz w:val="22"/>
          <w:szCs w:val="22"/>
        </w:rPr>
        <w:t>multidisciplinary environments and impact positively on the lives of thousands of patients and their families.</w:t>
      </w:r>
      <w:r w:rsidR="00D52463" w:rsidRPr="00224FF9">
        <w:rPr>
          <w:rFonts w:asciiTheme="minorHAnsi" w:hAnsiTheme="minorHAnsi" w:cstheme="minorHAnsi"/>
          <w:sz w:val="22"/>
          <w:szCs w:val="22"/>
        </w:rPr>
        <w:t xml:space="preserve"> </w:t>
      </w:r>
    </w:p>
    <w:p w:rsidR="00E71223" w:rsidRPr="00224FF9" w:rsidRDefault="00E71223" w:rsidP="00A21A2B">
      <w:pPr>
        <w:pStyle w:val="NormalWeb"/>
        <w:rPr>
          <w:rFonts w:asciiTheme="minorHAnsi" w:hAnsiTheme="minorHAnsi" w:cstheme="minorHAnsi"/>
          <w:color w:val="000000" w:themeColor="text1"/>
          <w:sz w:val="22"/>
          <w:szCs w:val="22"/>
        </w:rPr>
      </w:pPr>
      <w:r w:rsidRPr="00224FF9">
        <w:rPr>
          <w:rFonts w:asciiTheme="minorHAnsi" w:hAnsiTheme="minorHAnsi" w:cstheme="minorHAnsi"/>
          <w:sz w:val="22"/>
          <w:szCs w:val="22"/>
        </w:rPr>
        <w:t xml:space="preserve">Find out what our </w:t>
      </w:r>
      <w:proofErr w:type="gramStart"/>
      <w:r w:rsidRPr="00224FF9">
        <w:rPr>
          <w:rFonts w:asciiTheme="minorHAnsi" w:hAnsiTheme="minorHAnsi" w:cstheme="minorHAnsi"/>
          <w:sz w:val="22"/>
          <w:szCs w:val="22"/>
        </w:rPr>
        <w:t>staff say</w:t>
      </w:r>
      <w:proofErr w:type="gramEnd"/>
      <w:r w:rsidRPr="00224FF9">
        <w:rPr>
          <w:rFonts w:asciiTheme="minorHAnsi" w:hAnsiTheme="minorHAnsi" w:cstheme="minorHAnsi"/>
          <w:sz w:val="22"/>
          <w:szCs w:val="22"/>
        </w:rPr>
        <w:t xml:space="preserve"> about working in NHS Lothian </w:t>
      </w:r>
      <w:r w:rsidR="00BF7403" w:rsidRPr="00224FF9">
        <w:rPr>
          <w:rFonts w:asciiTheme="minorHAnsi" w:hAnsiTheme="minorHAnsi" w:cstheme="minorHAnsi"/>
          <w:sz w:val="22"/>
          <w:szCs w:val="22"/>
        </w:rPr>
        <w:t>at</w:t>
      </w:r>
      <w:r w:rsidRPr="00224FF9">
        <w:rPr>
          <w:rFonts w:asciiTheme="minorHAnsi" w:hAnsiTheme="minorHAnsi" w:cstheme="minorHAnsi"/>
          <w:sz w:val="22"/>
          <w:szCs w:val="22"/>
        </w:rPr>
        <w:t xml:space="preserve"> </w:t>
      </w:r>
      <w:hyperlink r:id="rId9" w:history="1">
        <w:r w:rsidRPr="00224FF9">
          <w:rPr>
            <w:rStyle w:val="Hyperlink"/>
            <w:rFonts w:asciiTheme="minorHAnsi" w:hAnsiTheme="minorHAnsi" w:cstheme="minorHAnsi"/>
            <w:sz w:val="22"/>
            <w:szCs w:val="22"/>
          </w:rPr>
          <w:t>https://careers.nhslothian.scot/acute-specialist-nurses/who-we-are/</w:t>
        </w:r>
      </w:hyperlink>
      <w:r w:rsidRPr="00224FF9">
        <w:rPr>
          <w:rFonts w:asciiTheme="minorHAnsi" w:hAnsiTheme="minorHAnsi" w:cstheme="minorHAnsi"/>
          <w:sz w:val="22"/>
          <w:szCs w:val="22"/>
        </w:rPr>
        <w:t xml:space="preserve"> </w:t>
      </w:r>
    </w:p>
    <w:p w:rsidR="00E71223" w:rsidRPr="00E71223" w:rsidRDefault="009E11BC" w:rsidP="00E71223">
      <w:pPr>
        <w:spacing w:after="0"/>
        <w:jc w:val="both"/>
        <w:rPr>
          <w:rFonts w:cstheme="minorHAnsi"/>
        </w:rPr>
      </w:pPr>
      <w:r>
        <w:rPr>
          <w:rFonts w:cstheme="minorHAnsi"/>
          <w:noProof/>
          <w:lang w:eastAsia="en-GB"/>
        </w:rPr>
        <w:drawing>
          <wp:inline distT="0" distB="0" distL="0" distR="0">
            <wp:extent cx="1752600" cy="1312548"/>
            <wp:effectExtent l="19050" t="0" r="0" b="0"/>
            <wp:docPr id="2" name="Picture 1" descr="frail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ilty.jpg"/>
                    <pic:cNvPicPr/>
                  </pic:nvPicPr>
                  <pic:blipFill>
                    <a:blip r:embed="rId10" cstate="print"/>
                    <a:stretch>
                      <a:fillRect/>
                    </a:stretch>
                  </pic:blipFill>
                  <pic:spPr>
                    <a:xfrm>
                      <a:off x="0" y="0"/>
                      <a:ext cx="1755530" cy="1314742"/>
                    </a:xfrm>
                    <a:prstGeom prst="rect">
                      <a:avLst/>
                    </a:prstGeom>
                  </pic:spPr>
                </pic:pic>
              </a:graphicData>
            </a:graphic>
          </wp:inline>
        </w:drawing>
      </w:r>
      <w:r w:rsidR="00D56763">
        <w:rPr>
          <w:rFonts w:cstheme="minorHAnsi"/>
        </w:rPr>
        <w:t xml:space="preserve">        </w:t>
      </w:r>
      <w:r w:rsidR="00D56763">
        <w:rPr>
          <w:rFonts w:cstheme="minorHAnsi"/>
          <w:noProof/>
          <w:lang w:eastAsia="en-GB"/>
        </w:rPr>
        <w:drawing>
          <wp:inline distT="0" distB="0" distL="0" distR="0">
            <wp:extent cx="1600200" cy="1526507"/>
            <wp:effectExtent l="19050" t="0" r="0" b="0"/>
            <wp:docPr id="6" name="Picture 5" descr="thumbnail_imag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age0.jpg"/>
                    <pic:cNvPicPr/>
                  </pic:nvPicPr>
                  <pic:blipFill>
                    <a:blip r:embed="rId11" cstate="print"/>
                    <a:stretch>
                      <a:fillRect/>
                    </a:stretch>
                  </pic:blipFill>
                  <pic:spPr>
                    <a:xfrm>
                      <a:off x="0" y="0"/>
                      <a:ext cx="1604916" cy="1531005"/>
                    </a:xfrm>
                    <a:prstGeom prst="rect">
                      <a:avLst/>
                    </a:prstGeom>
                  </pic:spPr>
                </pic:pic>
              </a:graphicData>
            </a:graphic>
          </wp:inline>
        </w:drawing>
      </w:r>
      <w:r w:rsidR="00D56763">
        <w:rPr>
          <w:rFonts w:cstheme="minorHAnsi"/>
        </w:rPr>
        <w:t xml:space="preserve">       </w:t>
      </w:r>
      <w:r w:rsidR="00D56763">
        <w:rPr>
          <w:rFonts w:cstheme="minorHAnsi"/>
          <w:noProof/>
          <w:lang w:eastAsia="en-GB"/>
        </w:rPr>
        <w:drawing>
          <wp:inline distT="0" distB="0" distL="0" distR="0">
            <wp:extent cx="1809750" cy="1361475"/>
            <wp:effectExtent l="19050" t="0" r="0" b="0"/>
            <wp:docPr id="7" name="Picture 6" descr="Public-Health-640x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Health-640x362.jpg"/>
                    <pic:cNvPicPr/>
                  </pic:nvPicPr>
                  <pic:blipFill>
                    <a:blip r:embed="rId12" cstate="print"/>
                    <a:stretch>
                      <a:fillRect/>
                    </a:stretch>
                  </pic:blipFill>
                  <pic:spPr>
                    <a:xfrm>
                      <a:off x="0" y="0"/>
                      <a:ext cx="1812632" cy="1363643"/>
                    </a:xfrm>
                    <a:prstGeom prst="rect">
                      <a:avLst/>
                    </a:prstGeom>
                  </pic:spPr>
                </pic:pic>
              </a:graphicData>
            </a:graphic>
          </wp:inline>
        </w:drawing>
      </w:r>
    </w:p>
    <w:p w:rsidR="00C26287" w:rsidRDefault="00C26287" w:rsidP="00C26287">
      <w:pPr>
        <w:spacing w:after="0"/>
        <w:jc w:val="center"/>
        <w:rPr>
          <w:rFonts w:eastAsia="Times New Roman" w:cstheme="minorHAnsi"/>
          <w:b/>
          <w:bCs/>
          <w:color w:val="FF0000"/>
          <w:kern w:val="36"/>
          <w:lang w:eastAsia="en-GB"/>
        </w:rPr>
      </w:pPr>
    </w:p>
    <w:p w:rsidR="007867D3" w:rsidRPr="00BF7403" w:rsidRDefault="007867D3" w:rsidP="00C26287">
      <w:pPr>
        <w:spacing w:after="0"/>
        <w:jc w:val="center"/>
        <w:rPr>
          <w:rFonts w:eastAsia="Times New Roman" w:cstheme="minorHAnsi"/>
          <w:b/>
          <w:bCs/>
          <w:color w:val="FF0000"/>
          <w:kern w:val="36"/>
          <w:lang w:eastAsia="en-GB"/>
        </w:rPr>
      </w:pPr>
    </w:p>
    <w:p w:rsidR="00C26287" w:rsidRDefault="00C26287" w:rsidP="00E71223">
      <w:pPr>
        <w:spacing w:after="0"/>
        <w:jc w:val="both"/>
        <w:rPr>
          <w:rFonts w:eastAsia="Times New Roman" w:cstheme="minorHAnsi"/>
          <w:b/>
          <w:bCs/>
          <w:color w:val="323031"/>
          <w:kern w:val="36"/>
          <w:lang w:eastAsia="en-GB"/>
        </w:rPr>
      </w:pPr>
    </w:p>
    <w:p w:rsidR="00E71223" w:rsidRPr="00A21A2B" w:rsidRDefault="00E71223" w:rsidP="00A21A2B">
      <w:pPr>
        <w:spacing w:after="0" w:line="240" w:lineRule="auto"/>
        <w:jc w:val="both"/>
        <w:rPr>
          <w:rFonts w:cstheme="minorHAnsi"/>
        </w:rPr>
      </w:pPr>
      <w:r w:rsidRPr="00A21A2B">
        <w:rPr>
          <w:rFonts w:eastAsia="Times New Roman" w:cstheme="minorHAnsi"/>
          <w:b/>
          <w:bCs/>
          <w:color w:val="323031"/>
          <w:kern w:val="36"/>
          <w:lang w:eastAsia="en-GB"/>
        </w:rPr>
        <w:t>What We Can Offer You</w:t>
      </w:r>
    </w:p>
    <w:p w:rsidR="00586F23" w:rsidRDefault="00E71223" w:rsidP="00A21A2B">
      <w:pPr>
        <w:shd w:val="clear" w:color="auto" w:fill="FFFFFF"/>
        <w:spacing w:before="150" w:after="300" w:line="240" w:lineRule="auto"/>
        <w:rPr>
          <w:rFonts w:eastAsia="Times New Roman" w:cstheme="minorHAnsi"/>
          <w:color w:val="000000"/>
          <w:spacing w:val="-2"/>
          <w:lang w:eastAsia="en-GB"/>
        </w:rPr>
      </w:pPr>
      <w:r w:rsidRPr="00E71223">
        <w:rPr>
          <w:rFonts w:eastAsia="Times New Roman" w:cstheme="minorHAnsi"/>
          <w:color w:val="000000"/>
          <w:spacing w:val="-2"/>
          <w:lang w:eastAsia="en-GB"/>
        </w:rPr>
        <w:t>We have a range of vacancies for experienced and newly qualified nurses to join our innovative and dynamic teams across NHS Lothian – providing you with the opportunity to gain a breadth of knowledge and exposure to multiple specialties.</w:t>
      </w:r>
    </w:p>
    <w:p w:rsidR="007867D3" w:rsidRDefault="007867D3" w:rsidP="00A21A2B">
      <w:pPr>
        <w:shd w:val="clear" w:color="auto" w:fill="FFFFFF"/>
        <w:spacing w:before="150" w:after="300" w:line="240" w:lineRule="auto"/>
        <w:rPr>
          <w:rFonts w:eastAsia="Times New Roman" w:cstheme="minorHAnsi"/>
          <w:color w:val="000000"/>
          <w:spacing w:val="-2"/>
          <w:lang w:eastAsia="en-GB"/>
        </w:rPr>
      </w:pPr>
    </w:p>
    <w:p w:rsidR="00670114" w:rsidRDefault="00670114" w:rsidP="007867D3">
      <w:pPr>
        <w:shd w:val="clear" w:color="auto" w:fill="FFFFFF"/>
        <w:spacing w:before="150" w:after="300" w:line="240" w:lineRule="auto"/>
        <w:jc w:val="center"/>
        <w:rPr>
          <w:rFonts w:eastAsia="Times New Roman" w:cstheme="minorHAnsi"/>
          <w:b/>
          <w:color w:val="000000"/>
          <w:spacing w:val="-2"/>
          <w:lang w:eastAsia="en-GB"/>
        </w:rPr>
      </w:pPr>
      <w:r>
        <w:rPr>
          <w:rFonts w:eastAsia="Times New Roman" w:cstheme="minorHAnsi"/>
          <w:b/>
          <w:color w:val="000000"/>
          <w:spacing w:val="-2"/>
          <w:lang w:eastAsia="en-GB"/>
        </w:rPr>
        <w:t>Ward 8 is a 29 bedded</w:t>
      </w:r>
      <w:r w:rsidR="00586F23">
        <w:rPr>
          <w:rFonts w:eastAsia="Times New Roman" w:cstheme="minorHAnsi"/>
          <w:b/>
          <w:color w:val="000000"/>
          <w:spacing w:val="-2"/>
          <w:lang w:eastAsia="en-GB"/>
        </w:rPr>
        <w:t>, adult in-patient Frailty</w:t>
      </w:r>
      <w:r>
        <w:rPr>
          <w:rFonts w:eastAsia="Times New Roman" w:cstheme="minorHAnsi"/>
          <w:b/>
          <w:color w:val="000000"/>
          <w:spacing w:val="-2"/>
          <w:lang w:eastAsia="en-GB"/>
        </w:rPr>
        <w:t xml:space="preserve"> Ward that provides care for elderly patients who have complex medical conditions or are at risk of functional decline. Our team is dedicated to focusing on comprehensive assessment, management and rehabilitation to optimize the health an</w:t>
      </w:r>
      <w:r w:rsidR="00586F23">
        <w:rPr>
          <w:rFonts w:eastAsia="Times New Roman" w:cstheme="minorHAnsi"/>
          <w:b/>
          <w:color w:val="000000"/>
          <w:spacing w:val="-2"/>
          <w:lang w:eastAsia="en-GB"/>
        </w:rPr>
        <w:t>d well-being of our patients.</w:t>
      </w:r>
    </w:p>
    <w:p w:rsidR="007867D3" w:rsidRDefault="00586F23" w:rsidP="007867D3">
      <w:pPr>
        <w:shd w:val="clear" w:color="auto" w:fill="FFFFFF"/>
        <w:spacing w:before="150" w:after="0" w:line="240" w:lineRule="auto"/>
        <w:rPr>
          <w:rFonts w:eastAsia="Times New Roman" w:cstheme="minorHAnsi"/>
          <w:color w:val="000000"/>
          <w:spacing w:val="-2"/>
          <w:lang w:eastAsia="en-GB"/>
        </w:rPr>
      </w:pPr>
      <w:r>
        <w:rPr>
          <w:rFonts w:eastAsia="Times New Roman" w:cstheme="minorHAnsi"/>
          <w:b/>
          <w:bCs/>
          <w:color w:val="323031"/>
          <w:lang w:eastAsia="en-GB"/>
        </w:rPr>
        <w:lastRenderedPageBreak/>
        <w:t>Training and Development</w:t>
      </w:r>
    </w:p>
    <w:p w:rsidR="007867D3" w:rsidRDefault="00586F23" w:rsidP="007867D3">
      <w:pPr>
        <w:shd w:val="clear" w:color="auto" w:fill="FFFFFF"/>
        <w:spacing w:after="0" w:line="240" w:lineRule="auto"/>
        <w:rPr>
          <w:rFonts w:eastAsia="Times New Roman" w:cstheme="minorHAnsi"/>
          <w:bCs/>
          <w:color w:val="323031"/>
          <w:lang w:eastAsia="en-GB"/>
        </w:rPr>
      </w:pPr>
      <w:r w:rsidRPr="007867D3">
        <w:rPr>
          <w:rFonts w:eastAsia="Times New Roman" w:cstheme="minorHAnsi"/>
          <w:bCs/>
          <w:color w:val="323031"/>
          <w:u w:val="single"/>
          <w:lang w:eastAsia="en-GB"/>
        </w:rPr>
        <w:t>Core Clinical Skills</w:t>
      </w:r>
      <w:r w:rsidRPr="007867D3">
        <w:rPr>
          <w:rFonts w:eastAsia="Times New Roman" w:cstheme="minorHAnsi"/>
          <w:bCs/>
          <w:color w:val="323031"/>
          <w:lang w:eastAsia="en-GB"/>
        </w:rPr>
        <w:t xml:space="preserve"> </w:t>
      </w:r>
    </w:p>
    <w:p w:rsidR="007867D3" w:rsidRPr="007867D3" w:rsidRDefault="00586F23" w:rsidP="007867D3">
      <w:pPr>
        <w:shd w:val="clear" w:color="auto" w:fill="FFFFFF"/>
        <w:spacing w:after="0" w:line="240" w:lineRule="auto"/>
        <w:rPr>
          <w:rFonts w:eastAsia="Times New Roman" w:cstheme="minorHAnsi"/>
          <w:bCs/>
          <w:color w:val="323031"/>
          <w:lang w:eastAsia="en-GB"/>
        </w:rPr>
      </w:pPr>
      <w:r w:rsidRPr="007867D3">
        <w:rPr>
          <w:rFonts w:eastAsia="Times New Roman" w:cstheme="minorHAnsi"/>
          <w:bCs/>
          <w:color w:val="323031"/>
          <w:lang w:eastAsia="en-GB"/>
        </w:rPr>
        <w:t xml:space="preserve"> The clinical skills you </w:t>
      </w:r>
      <w:r w:rsidR="007867D3" w:rsidRPr="007867D3">
        <w:rPr>
          <w:rFonts w:eastAsia="Times New Roman" w:cstheme="minorHAnsi"/>
          <w:bCs/>
          <w:color w:val="323031"/>
          <w:lang w:eastAsia="en-GB"/>
        </w:rPr>
        <w:t>w</w:t>
      </w:r>
      <w:r w:rsidRPr="007867D3">
        <w:rPr>
          <w:rFonts w:eastAsia="Times New Roman" w:cstheme="minorHAnsi"/>
          <w:bCs/>
          <w:color w:val="323031"/>
          <w:lang w:eastAsia="en-GB"/>
        </w:rPr>
        <w:t>ill gain in this position are</w:t>
      </w:r>
    </w:p>
    <w:p w:rsidR="007867D3" w:rsidRPr="007867D3" w:rsidRDefault="00586F23" w:rsidP="007867D3">
      <w:pPr>
        <w:pStyle w:val="ListParagraph"/>
        <w:numPr>
          <w:ilvl w:val="0"/>
          <w:numId w:val="4"/>
        </w:numPr>
        <w:shd w:val="clear" w:color="auto" w:fill="FFFFFF"/>
        <w:spacing w:after="0" w:line="240" w:lineRule="auto"/>
        <w:rPr>
          <w:rFonts w:eastAsia="Times New Roman" w:cstheme="minorHAnsi"/>
          <w:bCs/>
          <w:color w:val="323031"/>
          <w:lang w:eastAsia="en-GB"/>
        </w:rPr>
      </w:pPr>
      <w:proofErr w:type="spellStart"/>
      <w:r w:rsidRPr="007867D3">
        <w:rPr>
          <w:rFonts w:eastAsia="Times New Roman" w:cstheme="minorHAnsi"/>
          <w:bCs/>
          <w:color w:val="323031"/>
          <w:lang w:eastAsia="en-GB"/>
        </w:rPr>
        <w:t>Venepuncture</w:t>
      </w:r>
      <w:proofErr w:type="spellEnd"/>
      <w:r w:rsidR="007867D3" w:rsidRPr="007867D3">
        <w:rPr>
          <w:rFonts w:eastAsia="Times New Roman" w:cstheme="minorHAnsi"/>
          <w:bCs/>
          <w:color w:val="323031"/>
          <w:lang w:eastAsia="en-GB"/>
        </w:rPr>
        <w:t xml:space="preserve">     </w:t>
      </w:r>
    </w:p>
    <w:p w:rsidR="007867D3" w:rsidRPr="007867D3" w:rsidRDefault="007867D3" w:rsidP="007867D3">
      <w:pPr>
        <w:pStyle w:val="ListParagraph"/>
        <w:numPr>
          <w:ilvl w:val="0"/>
          <w:numId w:val="4"/>
        </w:numPr>
        <w:shd w:val="clear" w:color="auto" w:fill="FFFFFF"/>
        <w:spacing w:after="0" w:line="240" w:lineRule="auto"/>
        <w:rPr>
          <w:rFonts w:eastAsia="Times New Roman" w:cstheme="minorHAnsi"/>
          <w:bCs/>
          <w:color w:val="323031"/>
          <w:lang w:eastAsia="en-GB"/>
        </w:rPr>
      </w:pPr>
      <w:r w:rsidRPr="007867D3">
        <w:rPr>
          <w:rFonts w:eastAsia="Times New Roman" w:cstheme="minorHAnsi"/>
          <w:bCs/>
          <w:color w:val="323031"/>
          <w:lang w:eastAsia="en-GB"/>
        </w:rPr>
        <w:t xml:space="preserve">Peripheral Venous </w:t>
      </w:r>
      <w:proofErr w:type="spellStart"/>
      <w:r w:rsidRPr="007867D3">
        <w:rPr>
          <w:rFonts w:eastAsia="Times New Roman" w:cstheme="minorHAnsi"/>
          <w:bCs/>
          <w:color w:val="323031"/>
          <w:lang w:eastAsia="en-GB"/>
        </w:rPr>
        <w:t>Cannulation</w:t>
      </w:r>
      <w:proofErr w:type="spellEnd"/>
      <w:r w:rsidRPr="007867D3">
        <w:rPr>
          <w:rFonts w:eastAsia="Times New Roman" w:cstheme="minorHAnsi"/>
          <w:bCs/>
          <w:color w:val="323031"/>
          <w:lang w:eastAsia="en-GB"/>
        </w:rPr>
        <w:t xml:space="preserve">   </w:t>
      </w:r>
    </w:p>
    <w:p w:rsidR="007867D3" w:rsidRPr="007867D3" w:rsidRDefault="007867D3" w:rsidP="007867D3">
      <w:pPr>
        <w:pStyle w:val="ListParagraph"/>
        <w:numPr>
          <w:ilvl w:val="0"/>
          <w:numId w:val="4"/>
        </w:numPr>
        <w:shd w:val="clear" w:color="auto" w:fill="FFFFFF"/>
        <w:spacing w:after="0" w:line="240" w:lineRule="auto"/>
        <w:rPr>
          <w:rFonts w:eastAsia="Times New Roman" w:cstheme="minorHAnsi"/>
          <w:bCs/>
          <w:color w:val="323031"/>
          <w:lang w:eastAsia="en-GB"/>
        </w:rPr>
      </w:pPr>
      <w:r w:rsidRPr="007867D3">
        <w:rPr>
          <w:rFonts w:eastAsia="Times New Roman" w:cstheme="minorHAnsi"/>
          <w:bCs/>
          <w:color w:val="323031"/>
          <w:lang w:eastAsia="en-GB"/>
        </w:rPr>
        <w:t xml:space="preserve">Administration of IV Additives     </w:t>
      </w:r>
    </w:p>
    <w:p w:rsidR="00BF7403" w:rsidRDefault="007867D3" w:rsidP="007867D3">
      <w:pPr>
        <w:pStyle w:val="ListParagraph"/>
        <w:numPr>
          <w:ilvl w:val="0"/>
          <w:numId w:val="4"/>
        </w:numPr>
        <w:shd w:val="clear" w:color="auto" w:fill="FFFFFF"/>
        <w:spacing w:after="0" w:line="240" w:lineRule="auto"/>
        <w:rPr>
          <w:rFonts w:eastAsia="Times New Roman" w:cstheme="minorHAnsi"/>
          <w:bCs/>
          <w:color w:val="323031"/>
          <w:lang w:eastAsia="en-GB"/>
        </w:rPr>
      </w:pPr>
      <w:r w:rsidRPr="007867D3">
        <w:rPr>
          <w:rFonts w:eastAsia="Times New Roman" w:cstheme="minorHAnsi"/>
          <w:bCs/>
          <w:color w:val="323031"/>
          <w:lang w:eastAsia="en-GB"/>
        </w:rPr>
        <w:t>Administration of IV Bolus Injections</w:t>
      </w:r>
    </w:p>
    <w:p w:rsidR="007867D3" w:rsidRDefault="007867D3" w:rsidP="007867D3">
      <w:pPr>
        <w:pStyle w:val="ListParagraph"/>
        <w:numPr>
          <w:ilvl w:val="0"/>
          <w:numId w:val="4"/>
        </w:numPr>
        <w:shd w:val="clear" w:color="auto" w:fill="FFFFFF"/>
        <w:spacing w:after="0" w:line="240" w:lineRule="auto"/>
        <w:rPr>
          <w:rFonts w:eastAsia="Times New Roman" w:cstheme="minorHAnsi"/>
          <w:bCs/>
          <w:color w:val="323031"/>
          <w:lang w:eastAsia="en-GB"/>
        </w:rPr>
      </w:pPr>
      <w:r>
        <w:rPr>
          <w:rFonts w:eastAsia="Times New Roman" w:cstheme="minorHAnsi"/>
          <w:bCs/>
          <w:color w:val="323031"/>
          <w:lang w:eastAsia="en-GB"/>
        </w:rPr>
        <w:t>Intravenous Devices Training (</w:t>
      </w:r>
      <w:proofErr w:type="spellStart"/>
      <w:r>
        <w:rPr>
          <w:rFonts w:eastAsia="Times New Roman" w:cstheme="minorHAnsi"/>
          <w:bCs/>
          <w:color w:val="323031"/>
          <w:lang w:eastAsia="en-GB"/>
        </w:rPr>
        <w:t>Alaris</w:t>
      </w:r>
      <w:proofErr w:type="spellEnd"/>
      <w:r>
        <w:rPr>
          <w:rFonts w:eastAsia="Times New Roman" w:cstheme="minorHAnsi"/>
          <w:bCs/>
          <w:color w:val="323031"/>
          <w:lang w:eastAsia="en-GB"/>
        </w:rPr>
        <w:t>, Braun, McKinley)</w:t>
      </w:r>
    </w:p>
    <w:p w:rsidR="007867D3" w:rsidRDefault="007867D3" w:rsidP="007867D3">
      <w:pPr>
        <w:pStyle w:val="ListParagraph"/>
        <w:numPr>
          <w:ilvl w:val="0"/>
          <w:numId w:val="4"/>
        </w:numPr>
        <w:shd w:val="clear" w:color="auto" w:fill="FFFFFF"/>
        <w:spacing w:after="0" w:line="240" w:lineRule="auto"/>
        <w:rPr>
          <w:rFonts w:eastAsia="Times New Roman" w:cstheme="minorHAnsi"/>
          <w:bCs/>
          <w:color w:val="323031"/>
          <w:lang w:eastAsia="en-GB"/>
        </w:rPr>
      </w:pPr>
      <w:r>
        <w:rPr>
          <w:rFonts w:eastAsia="Times New Roman" w:cstheme="minorHAnsi"/>
          <w:bCs/>
          <w:color w:val="323031"/>
          <w:lang w:eastAsia="en-GB"/>
        </w:rPr>
        <w:t>Management of Midline Catheters</w:t>
      </w:r>
    </w:p>
    <w:p w:rsidR="007867D3" w:rsidRDefault="007867D3" w:rsidP="007867D3">
      <w:pPr>
        <w:pStyle w:val="ListParagraph"/>
        <w:numPr>
          <w:ilvl w:val="0"/>
          <w:numId w:val="4"/>
        </w:numPr>
        <w:shd w:val="clear" w:color="auto" w:fill="FFFFFF"/>
        <w:spacing w:after="0" w:line="240" w:lineRule="auto"/>
        <w:rPr>
          <w:rFonts w:eastAsia="Times New Roman" w:cstheme="minorHAnsi"/>
          <w:bCs/>
          <w:color w:val="323031"/>
          <w:lang w:eastAsia="en-GB"/>
        </w:rPr>
      </w:pPr>
      <w:r>
        <w:rPr>
          <w:rFonts w:eastAsia="Times New Roman" w:cstheme="minorHAnsi"/>
          <w:bCs/>
          <w:color w:val="323031"/>
          <w:lang w:eastAsia="en-GB"/>
        </w:rPr>
        <w:t>Vascular Access</w:t>
      </w:r>
    </w:p>
    <w:p w:rsidR="007867D3" w:rsidRDefault="007867D3" w:rsidP="007867D3">
      <w:pPr>
        <w:pStyle w:val="ListParagraph"/>
        <w:numPr>
          <w:ilvl w:val="0"/>
          <w:numId w:val="4"/>
        </w:numPr>
        <w:shd w:val="clear" w:color="auto" w:fill="FFFFFF"/>
        <w:spacing w:after="0" w:line="240" w:lineRule="auto"/>
        <w:rPr>
          <w:rFonts w:eastAsia="Times New Roman" w:cstheme="minorHAnsi"/>
          <w:bCs/>
          <w:color w:val="323031"/>
          <w:lang w:eastAsia="en-GB"/>
        </w:rPr>
      </w:pPr>
      <w:r>
        <w:rPr>
          <w:rFonts w:eastAsia="Times New Roman" w:cstheme="minorHAnsi"/>
          <w:bCs/>
          <w:color w:val="323031"/>
          <w:lang w:eastAsia="en-GB"/>
        </w:rPr>
        <w:t>Blood Glucose Monitoring</w:t>
      </w:r>
    </w:p>
    <w:p w:rsidR="007867D3" w:rsidRDefault="007867D3" w:rsidP="007867D3">
      <w:pPr>
        <w:pStyle w:val="ListParagraph"/>
        <w:numPr>
          <w:ilvl w:val="0"/>
          <w:numId w:val="4"/>
        </w:numPr>
        <w:shd w:val="clear" w:color="auto" w:fill="FFFFFF"/>
        <w:spacing w:after="0" w:line="240" w:lineRule="auto"/>
        <w:rPr>
          <w:rFonts w:eastAsia="Times New Roman" w:cstheme="minorHAnsi"/>
          <w:bCs/>
          <w:color w:val="323031"/>
          <w:lang w:eastAsia="en-GB"/>
        </w:rPr>
      </w:pPr>
      <w:r>
        <w:rPr>
          <w:rFonts w:eastAsia="Times New Roman" w:cstheme="minorHAnsi"/>
          <w:bCs/>
          <w:color w:val="323031"/>
          <w:lang w:eastAsia="en-GB"/>
        </w:rPr>
        <w:t>Recording a Standard 12 Lead ECG (Adult)</w:t>
      </w:r>
    </w:p>
    <w:p w:rsidR="007867D3" w:rsidRDefault="007867D3" w:rsidP="007867D3">
      <w:pPr>
        <w:pStyle w:val="ListParagraph"/>
        <w:numPr>
          <w:ilvl w:val="0"/>
          <w:numId w:val="4"/>
        </w:numPr>
        <w:shd w:val="clear" w:color="auto" w:fill="FFFFFF"/>
        <w:spacing w:after="0" w:line="240" w:lineRule="auto"/>
        <w:rPr>
          <w:rFonts w:eastAsia="Times New Roman" w:cstheme="minorHAnsi"/>
          <w:bCs/>
          <w:color w:val="323031"/>
          <w:lang w:eastAsia="en-GB"/>
        </w:rPr>
      </w:pPr>
      <w:r>
        <w:rPr>
          <w:rFonts w:eastAsia="Times New Roman" w:cstheme="minorHAnsi"/>
          <w:bCs/>
          <w:color w:val="323031"/>
          <w:lang w:eastAsia="en-GB"/>
        </w:rPr>
        <w:t xml:space="preserve">Insertion of Male and Female Catheters </w:t>
      </w:r>
    </w:p>
    <w:p w:rsidR="007867D3" w:rsidRDefault="007867D3" w:rsidP="007867D3">
      <w:pPr>
        <w:pStyle w:val="ListParagraph"/>
        <w:numPr>
          <w:ilvl w:val="0"/>
          <w:numId w:val="4"/>
        </w:numPr>
        <w:shd w:val="clear" w:color="auto" w:fill="FFFFFF"/>
        <w:spacing w:after="0" w:line="240" w:lineRule="auto"/>
        <w:rPr>
          <w:rFonts w:eastAsia="Times New Roman" w:cstheme="minorHAnsi"/>
          <w:bCs/>
          <w:color w:val="323031"/>
          <w:lang w:eastAsia="en-GB"/>
        </w:rPr>
      </w:pPr>
      <w:r>
        <w:rPr>
          <w:rFonts w:eastAsia="Times New Roman" w:cstheme="minorHAnsi"/>
          <w:bCs/>
          <w:color w:val="323031"/>
          <w:lang w:eastAsia="en-GB"/>
        </w:rPr>
        <w:t>Higher Level Dementia Training</w:t>
      </w:r>
    </w:p>
    <w:p w:rsidR="007867D3" w:rsidRDefault="007867D3" w:rsidP="007867D3">
      <w:pPr>
        <w:pStyle w:val="ListParagraph"/>
        <w:shd w:val="clear" w:color="auto" w:fill="FFFFFF"/>
        <w:spacing w:after="0" w:line="240" w:lineRule="auto"/>
        <w:rPr>
          <w:rFonts w:eastAsia="Times New Roman" w:cstheme="minorHAnsi"/>
          <w:bCs/>
          <w:color w:val="323031"/>
          <w:lang w:eastAsia="en-GB"/>
        </w:rPr>
      </w:pPr>
    </w:p>
    <w:p w:rsidR="007867D3" w:rsidRPr="007867D3" w:rsidRDefault="007867D3" w:rsidP="007867D3">
      <w:pPr>
        <w:pStyle w:val="ListParagraph"/>
        <w:shd w:val="clear" w:color="auto" w:fill="FFFFFF"/>
        <w:spacing w:after="0" w:line="240" w:lineRule="auto"/>
        <w:rPr>
          <w:rFonts w:eastAsia="Times New Roman" w:cstheme="minorHAnsi"/>
          <w:bCs/>
          <w:color w:val="323031"/>
          <w:lang w:eastAsia="en-GB"/>
        </w:rPr>
      </w:pPr>
    </w:p>
    <w:p w:rsidR="00B17917" w:rsidRPr="00B17917" w:rsidRDefault="00E71223" w:rsidP="00B17917">
      <w:pPr>
        <w:shd w:val="clear" w:color="auto" w:fill="FFFFFF"/>
        <w:spacing w:after="0" w:line="240" w:lineRule="auto"/>
        <w:rPr>
          <w:rFonts w:eastAsia="Times New Roman" w:cstheme="minorHAnsi"/>
          <w:color w:val="323031"/>
          <w:lang w:eastAsia="en-GB"/>
        </w:rPr>
      </w:pPr>
      <w:r w:rsidRPr="00A21A2B">
        <w:rPr>
          <w:rFonts w:eastAsia="Times New Roman" w:cstheme="minorHAnsi"/>
          <w:b/>
          <w:bCs/>
          <w:color w:val="323031"/>
          <w:lang w:eastAsia="en-GB"/>
        </w:rPr>
        <w:t>Salary</w:t>
      </w:r>
    </w:p>
    <w:p w:rsidR="00E71223" w:rsidRPr="007867D3" w:rsidRDefault="00E71223" w:rsidP="007867D3">
      <w:pPr>
        <w:pStyle w:val="ListParagraph"/>
        <w:numPr>
          <w:ilvl w:val="0"/>
          <w:numId w:val="6"/>
        </w:numPr>
        <w:shd w:val="clear" w:color="auto" w:fill="FFFFFF"/>
        <w:spacing w:before="150" w:after="300" w:line="240" w:lineRule="auto"/>
        <w:rPr>
          <w:rFonts w:eastAsia="Times New Roman" w:cstheme="minorHAnsi"/>
          <w:color w:val="000000" w:themeColor="text1"/>
          <w:spacing w:val="-2"/>
          <w:lang w:eastAsia="en-GB"/>
        </w:rPr>
      </w:pPr>
      <w:r w:rsidRPr="007867D3">
        <w:rPr>
          <w:rFonts w:eastAsia="Times New Roman" w:cstheme="minorHAnsi"/>
          <w:color w:val="000000" w:themeColor="text1"/>
          <w:spacing w:val="-2"/>
          <w:lang w:eastAsia="en-GB"/>
        </w:rPr>
        <w:t>Band 5 Range £</w:t>
      </w:r>
      <w:r w:rsidR="00A31D42" w:rsidRPr="007867D3">
        <w:rPr>
          <w:rFonts w:eastAsia="Times New Roman" w:cstheme="minorHAnsi"/>
          <w:color w:val="000000" w:themeColor="text1"/>
          <w:spacing w:val="-2"/>
          <w:lang w:eastAsia="en-GB"/>
        </w:rPr>
        <w:t>30,229</w:t>
      </w:r>
      <w:r w:rsidRPr="007867D3">
        <w:rPr>
          <w:rFonts w:eastAsia="Times New Roman" w:cstheme="minorHAnsi"/>
          <w:color w:val="000000" w:themeColor="text1"/>
          <w:spacing w:val="-2"/>
          <w:lang w:eastAsia="en-GB"/>
        </w:rPr>
        <w:t xml:space="preserve"> – £</w:t>
      </w:r>
      <w:r w:rsidR="00A31D42" w:rsidRPr="007867D3">
        <w:rPr>
          <w:rFonts w:eastAsia="Times New Roman" w:cstheme="minorHAnsi"/>
          <w:color w:val="000000" w:themeColor="text1"/>
          <w:spacing w:val="-2"/>
          <w:lang w:eastAsia="en-GB"/>
        </w:rPr>
        <w:t>37,664</w:t>
      </w:r>
      <w:r w:rsidRPr="007867D3">
        <w:rPr>
          <w:rFonts w:eastAsia="Times New Roman" w:cstheme="minorHAnsi"/>
          <w:color w:val="000000" w:themeColor="text1"/>
          <w:spacing w:val="-2"/>
          <w:lang w:eastAsia="en-GB"/>
        </w:rPr>
        <w:t xml:space="preserve"> (pro rata) per annu</w:t>
      </w:r>
      <w:r w:rsidR="00BF7403" w:rsidRPr="007867D3">
        <w:rPr>
          <w:rFonts w:eastAsia="Times New Roman" w:cstheme="minorHAnsi"/>
          <w:color w:val="000000" w:themeColor="text1"/>
          <w:spacing w:val="-2"/>
          <w:lang w:eastAsia="en-GB"/>
        </w:rPr>
        <w:t>m</w:t>
      </w:r>
    </w:p>
    <w:p w:rsidR="00BF7403" w:rsidRPr="00BF7403" w:rsidRDefault="00BF7403" w:rsidP="00A21A2B">
      <w:pPr>
        <w:pStyle w:val="ListParagraph"/>
        <w:shd w:val="clear" w:color="auto" w:fill="FFFFFF"/>
        <w:spacing w:before="150" w:after="300" w:line="240" w:lineRule="auto"/>
        <w:rPr>
          <w:rFonts w:eastAsia="Times New Roman" w:cstheme="minorHAnsi"/>
          <w:color w:val="323031"/>
          <w:spacing w:val="-2"/>
          <w:lang w:eastAsia="en-GB"/>
        </w:rPr>
      </w:pPr>
    </w:p>
    <w:p w:rsidR="00E71223" w:rsidRPr="00A21A2B" w:rsidRDefault="00E71223" w:rsidP="00A21A2B">
      <w:pPr>
        <w:shd w:val="clear" w:color="auto" w:fill="FFFFFF"/>
        <w:spacing w:before="150" w:after="300" w:line="240" w:lineRule="auto"/>
        <w:rPr>
          <w:rFonts w:eastAsia="Times New Roman" w:cstheme="minorHAnsi"/>
          <w:color w:val="323031"/>
          <w:spacing w:val="-2"/>
          <w:lang w:eastAsia="en-GB"/>
        </w:rPr>
      </w:pPr>
      <w:r w:rsidRPr="00A21A2B">
        <w:rPr>
          <w:rFonts w:eastAsia="Times New Roman" w:cstheme="minorHAnsi"/>
          <w:b/>
          <w:bCs/>
          <w:color w:val="323031"/>
          <w:lang w:eastAsia="en-GB"/>
        </w:rPr>
        <w:t>Benefits</w:t>
      </w:r>
    </w:p>
    <w:p w:rsidR="00E71223" w:rsidRP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A minimum of five weeks annual leave increasing with length of service</w:t>
      </w:r>
    </w:p>
    <w:p w:rsid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 xml:space="preserve">A range of supportive employment policies including </w:t>
      </w:r>
      <w:r w:rsidR="00224FF9">
        <w:rPr>
          <w:rFonts w:eastAsia="Times New Roman" w:cstheme="minorHAnsi"/>
          <w:color w:val="323031"/>
          <w:lang w:eastAsia="en-GB"/>
        </w:rPr>
        <w:t>F</w:t>
      </w:r>
      <w:r w:rsidRPr="00E71223">
        <w:rPr>
          <w:rFonts w:eastAsia="Times New Roman" w:cstheme="minorHAnsi"/>
          <w:color w:val="323031"/>
          <w:lang w:eastAsia="en-GB"/>
        </w:rPr>
        <w:t xml:space="preserve">lexible </w:t>
      </w:r>
      <w:r w:rsidR="00224FF9">
        <w:rPr>
          <w:rFonts w:eastAsia="Times New Roman" w:cstheme="minorHAnsi"/>
          <w:color w:val="323031"/>
          <w:lang w:eastAsia="en-GB"/>
        </w:rPr>
        <w:t>W</w:t>
      </w:r>
      <w:r w:rsidRPr="00E71223">
        <w:rPr>
          <w:rFonts w:eastAsia="Times New Roman" w:cstheme="minorHAnsi"/>
          <w:color w:val="323031"/>
          <w:lang w:eastAsia="en-GB"/>
        </w:rPr>
        <w:t>orking</w:t>
      </w:r>
    </w:p>
    <w:p w:rsidR="00224FF9" w:rsidRPr="00E71223" w:rsidRDefault="00224FF9" w:rsidP="00A21A2B">
      <w:pPr>
        <w:numPr>
          <w:ilvl w:val="0"/>
          <w:numId w:val="2"/>
        </w:numPr>
        <w:shd w:val="clear" w:color="auto" w:fill="FFFFFF"/>
        <w:spacing w:after="0" w:line="240" w:lineRule="auto"/>
        <w:ind w:left="750"/>
        <w:rPr>
          <w:rFonts w:eastAsia="Times New Roman" w:cstheme="minorHAnsi"/>
          <w:color w:val="323031"/>
          <w:lang w:eastAsia="en-GB"/>
        </w:rPr>
      </w:pPr>
      <w:r>
        <w:rPr>
          <w:rFonts w:eastAsia="Times New Roman" w:cstheme="minorHAnsi"/>
          <w:color w:val="323031"/>
          <w:lang w:eastAsia="en-GB"/>
        </w:rPr>
        <w:t>Full or part time hours considered</w:t>
      </w:r>
    </w:p>
    <w:p w:rsidR="00E71223" w:rsidRP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We provide an extensive induction programme and excellent professional training and development opportunities.</w:t>
      </w:r>
    </w:p>
    <w:p w:rsidR="00E71223" w:rsidRP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 xml:space="preserve">Access to the NHS </w:t>
      </w:r>
      <w:r w:rsidR="00BF7403">
        <w:rPr>
          <w:rFonts w:eastAsia="Times New Roman" w:cstheme="minorHAnsi"/>
          <w:color w:val="323031"/>
          <w:lang w:eastAsia="en-GB"/>
        </w:rPr>
        <w:t>P</w:t>
      </w:r>
      <w:r w:rsidRPr="00E71223">
        <w:rPr>
          <w:rFonts w:eastAsia="Times New Roman" w:cstheme="minorHAnsi"/>
          <w:color w:val="323031"/>
          <w:lang w:eastAsia="en-GB"/>
        </w:rPr>
        <w:t xml:space="preserve">ension </w:t>
      </w:r>
      <w:r w:rsidR="00224FF9">
        <w:rPr>
          <w:rFonts w:eastAsia="Times New Roman" w:cstheme="minorHAnsi"/>
          <w:color w:val="323031"/>
          <w:lang w:eastAsia="en-GB"/>
        </w:rPr>
        <w:t>S</w:t>
      </w:r>
      <w:r w:rsidRPr="00E71223">
        <w:rPr>
          <w:rFonts w:eastAsia="Times New Roman" w:cstheme="minorHAnsi"/>
          <w:color w:val="323031"/>
          <w:lang w:eastAsia="en-GB"/>
        </w:rPr>
        <w:t xml:space="preserve">cheme and </w:t>
      </w:r>
      <w:r w:rsidR="00BF7403">
        <w:rPr>
          <w:rFonts w:eastAsia="Times New Roman" w:cstheme="minorHAnsi"/>
          <w:color w:val="323031"/>
          <w:lang w:eastAsia="en-GB"/>
        </w:rPr>
        <w:t>S</w:t>
      </w:r>
      <w:r w:rsidRPr="00E71223">
        <w:rPr>
          <w:rFonts w:eastAsia="Times New Roman" w:cstheme="minorHAnsi"/>
          <w:color w:val="323031"/>
          <w:lang w:eastAsia="en-GB"/>
        </w:rPr>
        <w:t xml:space="preserve">taff </w:t>
      </w:r>
      <w:r w:rsidR="00BF7403">
        <w:rPr>
          <w:rFonts w:eastAsia="Times New Roman" w:cstheme="minorHAnsi"/>
          <w:color w:val="323031"/>
          <w:lang w:eastAsia="en-GB"/>
        </w:rPr>
        <w:t>B</w:t>
      </w:r>
      <w:r w:rsidRPr="00E71223">
        <w:rPr>
          <w:rFonts w:eastAsia="Times New Roman" w:cstheme="minorHAnsi"/>
          <w:color w:val="323031"/>
          <w:lang w:eastAsia="en-GB"/>
        </w:rPr>
        <w:t>enefits</w:t>
      </w:r>
    </w:p>
    <w:p w:rsidR="00E71223" w:rsidRPr="00E71223" w:rsidRDefault="00E71223" w:rsidP="007A4280">
      <w:pPr>
        <w:spacing w:after="0"/>
        <w:jc w:val="both"/>
        <w:rPr>
          <w:rFonts w:cstheme="minorHAnsi"/>
        </w:rPr>
      </w:pPr>
    </w:p>
    <w:p w:rsidR="00BF7403" w:rsidRDefault="00BF7403" w:rsidP="00D52463">
      <w:pPr>
        <w:spacing w:after="0"/>
        <w:jc w:val="both"/>
        <w:rPr>
          <w:rFonts w:cstheme="minorHAnsi"/>
          <w:color w:val="FF0000"/>
        </w:rPr>
      </w:pPr>
    </w:p>
    <w:p w:rsidR="00BF7403" w:rsidRDefault="00BF7403" w:rsidP="00D52463">
      <w:pPr>
        <w:spacing w:after="0"/>
        <w:jc w:val="both"/>
        <w:rPr>
          <w:rFonts w:cstheme="minorHAnsi"/>
          <w:color w:val="FF0000"/>
        </w:rPr>
      </w:pPr>
    </w:p>
    <w:p w:rsidR="00BF7403" w:rsidRDefault="00BF7403" w:rsidP="00D52463">
      <w:pPr>
        <w:spacing w:after="0"/>
        <w:jc w:val="both"/>
        <w:rPr>
          <w:rFonts w:cstheme="minorHAnsi"/>
          <w:color w:val="FF0000"/>
        </w:rPr>
      </w:pPr>
    </w:p>
    <w:p w:rsidR="00BF7403" w:rsidRDefault="00BF7403" w:rsidP="00D52463">
      <w:pPr>
        <w:spacing w:after="0"/>
        <w:jc w:val="both"/>
        <w:rPr>
          <w:rFonts w:cstheme="minorHAnsi"/>
          <w:color w:val="FF0000"/>
        </w:rPr>
      </w:pPr>
    </w:p>
    <w:p w:rsidR="00A21A2B" w:rsidRDefault="00A21A2B" w:rsidP="00D52463">
      <w:pPr>
        <w:spacing w:after="0"/>
        <w:jc w:val="both"/>
        <w:rPr>
          <w:rFonts w:cstheme="minorHAnsi"/>
          <w:color w:val="FF0000"/>
        </w:rPr>
      </w:pPr>
    </w:p>
    <w:p w:rsidR="00A21A2B" w:rsidRDefault="00A21A2B" w:rsidP="00D52463">
      <w:pPr>
        <w:spacing w:after="0"/>
        <w:jc w:val="both"/>
        <w:rPr>
          <w:rFonts w:cstheme="minorHAnsi"/>
          <w:color w:val="FF0000"/>
        </w:rPr>
      </w:pPr>
    </w:p>
    <w:p w:rsidR="00A21A2B" w:rsidRDefault="00A21A2B" w:rsidP="00D52463">
      <w:pPr>
        <w:spacing w:after="0"/>
        <w:jc w:val="both"/>
        <w:rPr>
          <w:rFonts w:cstheme="minorHAnsi"/>
          <w:color w:val="FF0000"/>
        </w:rPr>
      </w:pPr>
    </w:p>
    <w:p w:rsidR="00A21A2B" w:rsidRDefault="00A21A2B" w:rsidP="00D52463">
      <w:pPr>
        <w:spacing w:after="0"/>
        <w:jc w:val="both"/>
        <w:rPr>
          <w:rFonts w:cstheme="minorHAnsi"/>
          <w:color w:val="FF0000"/>
        </w:rPr>
      </w:pPr>
    </w:p>
    <w:p w:rsidR="00D52463" w:rsidRPr="00E71223" w:rsidRDefault="00D52463" w:rsidP="00D52463">
      <w:pPr>
        <w:spacing w:after="0"/>
        <w:jc w:val="both"/>
        <w:rPr>
          <w:rFonts w:cstheme="minorHAnsi"/>
        </w:rPr>
      </w:pPr>
      <w:r w:rsidRPr="00E71223">
        <w:rPr>
          <w:rFonts w:cstheme="minorHAnsi"/>
        </w:rPr>
        <w:t xml:space="preserve"> </w:t>
      </w:r>
    </w:p>
    <w:p w:rsidR="00D52463" w:rsidRPr="00E71223" w:rsidRDefault="00D52463" w:rsidP="007A4280">
      <w:pPr>
        <w:spacing w:after="0"/>
        <w:jc w:val="both"/>
        <w:rPr>
          <w:rFonts w:cstheme="minorHAnsi"/>
        </w:rPr>
      </w:pPr>
    </w:p>
    <w:p w:rsidR="00BF7403" w:rsidRDefault="00BF7403" w:rsidP="007A4280">
      <w:pPr>
        <w:spacing w:after="0"/>
        <w:jc w:val="both"/>
        <w:rPr>
          <w:rFonts w:cstheme="minorHAnsi"/>
        </w:rPr>
      </w:pPr>
    </w:p>
    <w:p w:rsidR="00BF7403" w:rsidRDefault="00BF7403" w:rsidP="007A4280">
      <w:pPr>
        <w:spacing w:after="0"/>
        <w:jc w:val="both"/>
        <w:rPr>
          <w:rFonts w:cstheme="minorHAnsi"/>
        </w:rPr>
      </w:pPr>
      <w:r>
        <w:rPr>
          <w:rFonts w:cstheme="minorHAnsi"/>
        </w:rPr>
        <w:t xml:space="preserve">                                                                                      </w:t>
      </w:r>
    </w:p>
    <w:p w:rsidR="00BF7403" w:rsidRDefault="00BF7403" w:rsidP="007A4280">
      <w:pPr>
        <w:spacing w:after="0"/>
        <w:jc w:val="both"/>
        <w:rPr>
          <w:rFonts w:cstheme="minorHAnsi"/>
        </w:rPr>
      </w:pPr>
    </w:p>
    <w:p w:rsidR="000C2156" w:rsidRPr="00E71223" w:rsidRDefault="00BF7403" w:rsidP="00BF7403">
      <w:pPr>
        <w:spacing w:after="0"/>
        <w:rPr>
          <w:rFonts w:cstheme="minorHAnsi"/>
        </w:rPr>
      </w:pPr>
      <w:r>
        <w:rPr>
          <w:noProof/>
          <w:lang w:eastAsia="en-GB"/>
        </w:rPr>
        <w:drawing>
          <wp:inline distT="0" distB="0" distL="0" distR="0">
            <wp:extent cx="1437005" cy="6915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437005" cy="691515"/>
                    </a:xfrm>
                    <a:prstGeom prst="rect">
                      <a:avLst/>
                    </a:prstGeom>
                    <a:noFill/>
                    <a:ln w="9525">
                      <a:noFill/>
                      <a:miter lim="800000"/>
                      <a:headEnd/>
                      <a:tailEnd/>
                    </a:ln>
                  </pic:spPr>
                </pic:pic>
              </a:graphicData>
            </a:graphic>
          </wp:inline>
        </w:drawing>
      </w:r>
      <w:r>
        <w:rPr>
          <w:rFonts w:cstheme="minorHAnsi"/>
        </w:rPr>
        <w:t xml:space="preserve">             </w:t>
      </w:r>
      <w:r>
        <w:rPr>
          <w:noProof/>
          <w:lang w:eastAsia="en-GB"/>
        </w:rPr>
        <w:drawing>
          <wp:inline distT="0" distB="0" distL="0" distR="0">
            <wp:extent cx="1553718" cy="835854"/>
            <wp:effectExtent l="19050" t="0" r="8382" b="0"/>
            <wp:docPr id="4" name="Picture 1" descr="C:\Users\susanne.newlands\AppData\Local\Microsoft\Windows\Temporary Internet Files\Content.Outlook\TG1TAVXP\Carer Positive LEVELS LOGOS CMYK_exemplary_linea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ne.newlands\AppData\Local\Microsoft\Windows\Temporary Internet Files\Content.Outlook\TG1TAVXP\Carer Positive LEVELS LOGOS CMYK_exemplary_linear (3).jpg"/>
                    <pic:cNvPicPr>
                      <a:picLocks noChangeAspect="1" noChangeArrowheads="1"/>
                    </pic:cNvPicPr>
                  </pic:nvPicPr>
                  <pic:blipFill>
                    <a:blip r:embed="rId14" cstate="print"/>
                    <a:srcRect/>
                    <a:stretch>
                      <a:fillRect/>
                    </a:stretch>
                  </pic:blipFill>
                  <pic:spPr bwMode="auto">
                    <a:xfrm>
                      <a:off x="0" y="0"/>
                      <a:ext cx="1554656" cy="836358"/>
                    </a:xfrm>
                    <a:prstGeom prst="rect">
                      <a:avLst/>
                    </a:prstGeom>
                    <a:noFill/>
                    <a:ln w="9525">
                      <a:noFill/>
                      <a:miter lim="800000"/>
                      <a:headEnd/>
                      <a:tailEnd/>
                    </a:ln>
                  </pic:spPr>
                </pic:pic>
              </a:graphicData>
            </a:graphic>
          </wp:inline>
        </w:drawing>
      </w:r>
      <w:r>
        <w:rPr>
          <w:rFonts w:cstheme="minorHAnsi"/>
        </w:rPr>
        <w:t xml:space="preserve">           </w:t>
      </w:r>
      <w:r>
        <w:rPr>
          <w:noProof/>
          <w:lang w:eastAsia="en-GB"/>
        </w:rPr>
        <w:drawing>
          <wp:inline distT="0" distB="0" distL="0" distR="0">
            <wp:extent cx="1905635" cy="539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1905635" cy="539750"/>
                    </a:xfrm>
                    <a:prstGeom prst="rect">
                      <a:avLst/>
                    </a:prstGeom>
                    <a:noFill/>
                    <a:ln w="9525">
                      <a:noFill/>
                      <a:miter lim="800000"/>
                      <a:headEnd/>
                      <a:tailEnd/>
                    </a:ln>
                  </pic:spPr>
                </pic:pic>
              </a:graphicData>
            </a:graphic>
          </wp:inline>
        </w:drawing>
      </w:r>
    </w:p>
    <w:sectPr w:rsidR="000C2156" w:rsidRPr="00E71223" w:rsidSect="00254D2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2" w:left="1440" w:header="142" w:footer="12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91E" w:rsidRDefault="0061491E" w:rsidP="000C2156">
      <w:pPr>
        <w:spacing w:after="0" w:line="240" w:lineRule="auto"/>
      </w:pPr>
      <w:r>
        <w:separator/>
      </w:r>
    </w:p>
  </w:endnote>
  <w:endnote w:type="continuationSeparator" w:id="0">
    <w:p w:rsidR="0061491E" w:rsidRDefault="0061491E" w:rsidP="000C2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182" w:rsidRDefault="009441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182" w:rsidRDefault="009441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182" w:rsidRDefault="009441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91E" w:rsidRDefault="0061491E" w:rsidP="000C2156">
      <w:pPr>
        <w:spacing w:after="0" w:line="240" w:lineRule="auto"/>
      </w:pPr>
      <w:r>
        <w:separator/>
      </w:r>
    </w:p>
  </w:footnote>
  <w:footnote w:type="continuationSeparator" w:id="0">
    <w:p w:rsidR="0061491E" w:rsidRDefault="0061491E" w:rsidP="000C21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182" w:rsidRDefault="009441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156" w:rsidRDefault="000C21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182" w:rsidRDefault="009441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85AC5"/>
    <w:multiLevelType w:val="multilevel"/>
    <w:tmpl w:val="15AC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190576"/>
    <w:multiLevelType w:val="multilevel"/>
    <w:tmpl w:val="655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F00B18"/>
    <w:multiLevelType w:val="hybridMultilevel"/>
    <w:tmpl w:val="CDD63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AC7483"/>
    <w:multiLevelType w:val="hybridMultilevel"/>
    <w:tmpl w:val="343681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9C14C23"/>
    <w:multiLevelType w:val="hybridMultilevel"/>
    <w:tmpl w:val="A1A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4A5AD6"/>
    <w:multiLevelType w:val="hybridMultilevel"/>
    <w:tmpl w:val="15827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4264A4"/>
    <w:rsid w:val="000452A8"/>
    <w:rsid w:val="0008014A"/>
    <w:rsid w:val="00080ECA"/>
    <w:rsid w:val="0008691D"/>
    <w:rsid w:val="000C0223"/>
    <w:rsid w:val="000C2156"/>
    <w:rsid w:val="0010695F"/>
    <w:rsid w:val="00140B1B"/>
    <w:rsid w:val="001C5677"/>
    <w:rsid w:val="001F22E1"/>
    <w:rsid w:val="00217898"/>
    <w:rsid w:val="00220035"/>
    <w:rsid w:val="00224FF9"/>
    <w:rsid w:val="00254D26"/>
    <w:rsid w:val="00270F51"/>
    <w:rsid w:val="002B4577"/>
    <w:rsid w:val="002B4AA2"/>
    <w:rsid w:val="002C5D9F"/>
    <w:rsid w:val="002C6681"/>
    <w:rsid w:val="00313421"/>
    <w:rsid w:val="00315AE7"/>
    <w:rsid w:val="00372C4E"/>
    <w:rsid w:val="003E2834"/>
    <w:rsid w:val="003E3448"/>
    <w:rsid w:val="00417191"/>
    <w:rsid w:val="004214FF"/>
    <w:rsid w:val="004264A4"/>
    <w:rsid w:val="00436B91"/>
    <w:rsid w:val="004A38A0"/>
    <w:rsid w:val="00510E8E"/>
    <w:rsid w:val="00557031"/>
    <w:rsid w:val="00586F23"/>
    <w:rsid w:val="005C78A0"/>
    <w:rsid w:val="005E6EAD"/>
    <w:rsid w:val="0061491E"/>
    <w:rsid w:val="00670114"/>
    <w:rsid w:val="006D16F5"/>
    <w:rsid w:val="006D1794"/>
    <w:rsid w:val="006E12FA"/>
    <w:rsid w:val="007074B1"/>
    <w:rsid w:val="007326B7"/>
    <w:rsid w:val="00765520"/>
    <w:rsid w:val="007867D3"/>
    <w:rsid w:val="007A4280"/>
    <w:rsid w:val="007C6FB5"/>
    <w:rsid w:val="00817B53"/>
    <w:rsid w:val="008513CA"/>
    <w:rsid w:val="00866E02"/>
    <w:rsid w:val="008746F2"/>
    <w:rsid w:val="008828CA"/>
    <w:rsid w:val="0089714C"/>
    <w:rsid w:val="008A3A31"/>
    <w:rsid w:val="009329B0"/>
    <w:rsid w:val="00944182"/>
    <w:rsid w:val="009A5EE1"/>
    <w:rsid w:val="009C61D5"/>
    <w:rsid w:val="009D41F5"/>
    <w:rsid w:val="009E11BC"/>
    <w:rsid w:val="00A21A2B"/>
    <w:rsid w:val="00A30BDF"/>
    <w:rsid w:val="00A31D42"/>
    <w:rsid w:val="00A560A9"/>
    <w:rsid w:val="00AD7A8E"/>
    <w:rsid w:val="00B07974"/>
    <w:rsid w:val="00B12E8B"/>
    <w:rsid w:val="00B17917"/>
    <w:rsid w:val="00B24179"/>
    <w:rsid w:val="00B61596"/>
    <w:rsid w:val="00B6722D"/>
    <w:rsid w:val="00BA740C"/>
    <w:rsid w:val="00BB408E"/>
    <w:rsid w:val="00BF7403"/>
    <w:rsid w:val="00C07671"/>
    <w:rsid w:val="00C213B9"/>
    <w:rsid w:val="00C260DC"/>
    <w:rsid w:val="00C26287"/>
    <w:rsid w:val="00C4124F"/>
    <w:rsid w:val="00C61125"/>
    <w:rsid w:val="00C61F64"/>
    <w:rsid w:val="00C63B64"/>
    <w:rsid w:val="00C64527"/>
    <w:rsid w:val="00D125B0"/>
    <w:rsid w:val="00D43415"/>
    <w:rsid w:val="00D443B7"/>
    <w:rsid w:val="00D52463"/>
    <w:rsid w:val="00D56763"/>
    <w:rsid w:val="00D568D5"/>
    <w:rsid w:val="00D7301A"/>
    <w:rsid w:val="00D81A7B"/>
    <w:rsid w:val="00DD5F7E"/>
    <w:rsid w:val="00DF6043"/>
    <w:rsid w:val="00E17123"/>
    <w:rsid w:val="00E67314"/>
    <w:rsid w:val="00E71223"/>
    <w:rsid w:val="00E769E5"/>
    <w:rsid w:val="00EC59A0"/>
    <w:rsid w:val="00EE326A"/>
    <w:rsid w:val="00F323E1"/>
    <w:rsid w:val="00F87477"/>
    <w:rsid w:val="00FB0CF6"/>
    <w:rsid w:val="00FE7C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3E1"/>
  </w:style>
  <w:style w:type="paragraph" w:styleId="Heading1">
    <w:name w:val="heading 1"/>
    <w:basedOn w:val="Normal"/>
    <w:link w:val="Heading1Char"/>
    <w:uiPriority w:val="9"/>
    <w:qFormat/>
    <w:rsid w:val="00E712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712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223"/>
    <w:rPr>
      <w:color w:val="0000FF" w:themeColor="hyperlink"/>
      <w:u w:val="single"/>
    </w:rPr>
  </w:style>
  <w:style w:type="character" w:customStyle="1" w:styleId="Heading1Char">
    <w:name w:val="Heading 1 Char"/>
    <w:basedOn w:val="DefaultParagraphFont"/>
    <w:link w:val="Heading1"/>
    <w:uiPriority w:val="9"/>
    <w:rsid w:val="00E7122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71223"/>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E712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71223"/>
    <w:pPr>
      <w:ind w:left="720"/>
      <w:contextualSpacing/>
    </w:pPr>
  </w:style>
  <w:style w:type="paragraph" w:styleId="Header">
    <w:name w:val="header"/>
    <w:basedOn w:val="Normal"/>
    <w:link w:val="HeaderChar"/>
    <w:uiPriority w:val="99"/>
    <w:unhideWhenUsed/>
    <w:rsid w:val="000C2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156"/>
  </w:style>
  <w:style w:type="paragraph" w:styleId="Footer">
    <w:name w:val="footer"/>
    <w:basedOn w:val="Normal"/>
    <w:link w:val="FooterChar"/>
    <w:uiPriority w:val="99"/>
    <w:unhideWhenUsed/>
    <w:rsid w:val="000C2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156"/>
  </w:style>
  <w:style w:type="character" w:styleId="Strong">
    <w:name w:val="Strong"/>
    <w:basedOn w:val="DefaultParagraphFont"/>
    <w:uiPriority w:val="22"/>
    <w:qFormat/>
    <w:rsid w:val="00224FF9"/>
    <w:rPr>
      <w:b/>
      <w:bCs/>
    </w:rPr>
  </w:style>
  <w:style w:type="paragraph" w:styleId="BalloonText">
    <w:name w:val="Balloon Text"/>
    <w:basedOn w:val="Normal"/>
    <w:link w:val="BalloonTextChar"/>
    <w:uiPriority w:val="99"/>
    <w:semiHidden/>
    <w:unhideWhenUsed/>
    <w:rsid w:val="00944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1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965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5.png" /><Relationship Id="rId18" Type="http://schemas.openxmlformats.org/officeDocument/2006/relationships/footer" Target="footer1.xml" /><Relationship Id="rId3" Type="http://schemas.openxmlformats.org/officeDocument/2006/relationships/styles" Target="styles.xml" /><Relationship Id="rId21" Type="http://schemas.openxmlformats.org/officeDocument/2006/relationships/footer" Target="footer3.xml" /><Relationship Id="rId7" Type="http://schemas.openxmlformats.org/officeDocument/2006/relationships/endnotes" Target="endnotes.xml" /><Relationship Id="rId12" Type="http://schemas.openxmlformats.org/officeDocument/2006/relationships/image" Target="media/image4.jpeg" /><Relationship Id="rId17" Type="http://schemas.openxmlformats.org/officeDocument/2006/relationships/header" Target="header2.xml" /><Relationship Id="rId2" Type="http://schemas.openxmlformats.org/officeDocument/2006/relationships/numbering" Target="numbering.xml" /><Relationship Id="rId16" Type="http://schemas.openxmlformats.org/officeDocument/2006/relationships/header" Target="header1.xml" /><Relationship Id="rId20" Type="http://schemas.openxmlformats.org/officeDocument/2006/relationships/header" Target="header3.xml" /><Relationship Id="rId6" Type="http://schemas.openxmlformats.org/officeDocument/2006/relationships/footnotes" Target="footnotes.xml" /><Relationship Id="rId11" Type="http://schemas.openxmlformats.org/officeDocument/2006/relationships/image" Target="media/image3.jpeg" /><Relationship Id="rId5" Type="http://schemas.openxmlformats.org/officeDocument/2006/relationships/webSettings" Target="webSettings.xml" /><Relationship Id="rId15" Type="http://schemas.openxmlformats.org/officeDocument/2006/relationships/image" Target="media/image7.jpeg" /><Relationship Id="rId23" Type="http://schemas.openxmlformats.org/officeDocument/2006/relationships/theme" Target="theme/theme1.xml" /><Relationship Id="rId10" Type="http://schemas.openxmlformats.org/officeDocument/2006/relationships/image" Target="media/image2.jpeg" /><Relationship Id="rId19"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6.jpe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Nunn, Stephanie</dc:creator>
  <cp:lastModifiedBy>Megan Mollins</cp:lastModifiedBy>
  <cp:revision>2</cp:revision>
  <dcterms:created xsi:type="dcterms:W3CDTF">2024-03-26T12:51:00Z</dcterms:created>
  <dcterms:modified xsi:type="dcterms:W3CDTF">2024-03-26T12:51:00Z</dcterms:modified>
</cp:coreProperties>
</file>