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D7" w:rsidRDefault="00CD30DB">
      <w:pPr>
        <w:pStyle w:val="Title"/>
      </w:pPr>
      <w:bookmarkStart w:id="0" w:name="_GoBack"/>
      <w:bookmarkEnd w:id="0"/>
      <w:r>
        <w:rPr>
          <w:noProof/>
          <w:sz w:val="20"/>
          <w:lang w:eastAsia="en-GB"/>
        </w:rPr>
        <w:drawing>
          <wp:anchor distT="0" distB="0" distL="114300" distR="114300" simplePos="0" relativeHeight="251657728" behindDoc="0" locked="0" layoutInCell="1" allowOverlap="1">
            <wp:simplePos x="0" y="0"/>
            <wp:positionH relativeFrom="column">
              <wp:posOffset>5260975</wp:posOffset>
            </wp:positionH>
            <wp:positionV relativeFrom="paragraph">
              <wp:posOffset>-342900</wp:posOffset>
            </wp:positionV>
            <wp:extent cx="1015365" cy="10287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015365" cy="1028700"/>
                    </a:xfrm>
                    <a:prstGeom prst="rect">
                      <a:avLst/>
                    </a:prstGeom>
                    <a:noFill/>
                    <a:ln w="9525">
                      <a:noFill/>
                      <a:miter lim="800000"/>
                      <a:headEnd/>
                      <a:tailEnd/>
                    </a:ln>
                  </pic:spPr>
                </pic:pic>
              </a:graphicData>
            </a:graphic>
          </wp:anchor>
        </w:drawing>
      </w:r>
      <w:r w:rsidR="00CE0BD9">
        <w:t>NHS GREATER GLASGOW</w:t>
      </w:r>
    </w:p>
    <w:p w:rsidR="006B63D7" w:rsidRDefault="006B63D7">
      <w:pPr>
        <w:pStyle w:val="Title"/>
      </w:pPr>
    </w:p>
    <w:p w:rsidR="006B63D7" w:rsidRDefault="00CE0BD9">
      <w:pPr>
        <w:jc w:val="center"/>
        <w:rPr>
          <w:b/>
          <w:bCs w:val="0"/>
        </w:rPr>
      </w:pPr>
      <w:r>
        <w:rPr>
          <w:b/>
          <w:bCs w:val="0"/>
        </w:rPr>
        <w:t xml:space="preserve">JOB DESCRIPTION </w:t>
      </w:r>
    </w:p>
    <w:p w:rsidR="006B63D7" w:rsidRDefault="006B63D7">
      <w:pPr>
        <w:jc w:val="center"/>
        <w:rPr>
          <w:b/>
          <w:bCs w:val="0"/>
        </w:rPr>
      </w:pPr>
    </w:p>
    <w:p w:rsidR="006B63D7" w:rsidRDefault="006B63D7">
      <w:pPr>
        <w:jc w:val="center"/>
        <w:rPr>
          <w:b/>
          <w:bCs w:val="0"/>
        </w:rPr>
      </w:pPr>
    </w:p>
    <w:p w:rsidR="006B63D7" w:rsidRDefault="006B63D7">
      <w:pPr>
        <w:jc w:val="center"/>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6"/>
        <w:gridCol w:w="2201"/>
        <w:gridCol w:w="5473"/>
      </w:tblGrid>
      <w:tr w:rsidR="006B63D7">
        <w:trPr>
          <w:trHeight w:val="530"/>
        </w:trPr>
        <w:tc>
          <w:tcPr>
            <w:tcW w:w="9746" w:type="dxa"/>
            <w:gridSpan w:val="3"/>
            <w:tcBorders>
              <w:bottom w:val="single" w:sz="4" w:space="0" w:color="auto"/>
            </w:tcBorders>
          </w:tcPr>
          <w:p w:rsidR="006B63D7" w:rsidRDefault="00CE0BD9">
            <w:pPr>
              <w:jc w:val="both"/>
              <w:rPr>
                <w:b/>
                <w:bCs w:val="0"/>
              </w:rPr>
            </w:pPr>
            <w:r>
              <w:rPr>
                <w:b/>
                <w:bCs w:val="0"/>
              </w:rPr>
              <w:t>1. JOB IDENTIFICATION</w:t>
            </w:r>
          </w:p>
        </w:tc>
      </w:tr>
      <w:tr w:rsidR="006B63D7">
        <w:trPr>
          <w:trHeight w:val="790"/>
        </w:trPr>
        <w:tc>
          <w:tcPr>
            <w:tcW w:w="1858" w:type="dxa"/>
            <w:tcBorders>
              <w:top w:val="single" w:sz="4" w:space="0" w:color="auto"/>
              <w:bottom w:val="single" w:sz="4" w:space="0" w:color="auto"/>
              <w:right w:val="single" w:sz="4" w:space="0" w:color="auto"/>
            </w:tcBorders>
            <w:vAlign w:val="center"/>
          </w:tcPr>
          <w:p w:rsidR="006B63D7" w:rsidRDefault="00CE0BD9">
            <w:pPr>
              <w:jc w:val="both"/>
              <w:rPr>
                <w:b/>
                <w:bCs w:val="0"/>
              </w:rPr>
            </w:pPr>
            <w:r>
              <w:rPr>
                <w:b/>
                <w:bCs w:val="0"/>
              </w:rPr>
              <w:t>Job Title:</w:t>
            </w:r>
          </w:p>
        </w:tc>
        <w:tc>
          <w:tcPr>
            <w:tcW w:w="7888" w:type="dxa"/>
            <w:gridSpan w:val="2"/>
            <w:tcBorders>
              <w:top w:val="single" w:sz="4" w:space="0" w:color="auto"/>
              <w:left w:val="single" w:sz="4" w:space="0" w:color="auto"/>
              <w:bottom w:val="single" w:sz="4" w:space="0" w:color="auto"/>
            </w:tcBorders>
            <w:vAlign w:val="center"/>
          </w:tcPr>
          <w:p w:rsidR="006B63D7" w:rsidRDefault="00060D21">
            <w:pPr>
              <w:jc w:val="both"/>
            </w:pPr>
            <w:r>
              <w:t xml:space="preserve">Paediatric </w:t>
            </w:r>
            <w:r w:rsidR="00A426F8">
              <w:t>Complex Nutrition Clinical Nurse Specialist</w:t>
            </w:r>
          </w:p>
        </w:tc>
      </w:tr>
      <w:tr w:rsidR="006B63D7">
        <w:trPr>
          <w:trHeight w:val="790"/>
        </w:trPr>
        <w:tc>
          <w:tcPr>
            <w:tcW w:w="1858" w:type="dxa"/>
            <w:tcBorders>
              <w:top w:val="single" w:sz="4" w:space="0" w:color="auto"/>
              <w:bottom w:val="single" w:sz="4" w:space="0" w:color="auto"/>
              <w:right w:val="single" w:sz="4" w:space="0" w:color="auto"/>
            </w:tcBorders>
            <w:vAlign w:val="center"/>
          </w:tcPr>
          <w:p w:rsidR="006B63D7" w:rsidRDefault="000370AD">
            <w:pPr>
              <w:jc w:val="both"/>
              <w:rPr>
                <w:b/>
                <w:bCs w:val="0"/>
              </w:rPr>
            </w:pPr>
            <w:r>
              <w:rPr>
                <w:b/>
                <w:bCs w:val="0"/>
              </w:rPr>
              <w:t>Job Grade:</w:t>
            </w:r>
          </w:p>
        </w:tc>
        <w:tc>
          <w:tcPr>
            <w:tcW w:w="7888" w:type="dxa"/>
            <w:gridSpan w:val="2"/>
            <w:tcBorders>
              <w:top w:val="single" w:sz="4" w:space="0" w:color="auto"/>
              <w:left w:val="single" w:sz="4" w:space="0" w:color="auto"/>
              <w:bottom w:val="single" w:sz="4" w:space="0" w:color="auto"/>
            </w:tcBorders>
            <w:vAlign w:val="center"/>
          </w:tcPr>
          <w:p w:rsidR="006B63D7" w:rsidRDefault="000370AD">
            <w:pPr>
              <w:jc w:val="both"/>
            </w:pPr>
            <w:r>
              <w:t>Band 6</w:t>
            </w:r>
          </w:p>
        </w:tc>
      </w:tr>
      <w:tr w:rsidR="006B63D7">
        <w:trPr>
          <w:trHeight w:val="790"/>
        </w:trPr>
        <w:tc>
          <w:tcPr>
            <w:tcW w:w="1858" w:type="dxa"/>
            <w:tcBorders>
              <w:top w:val="single" w:sz="4" w:space="0" w:color="auto"/>
              <w:bottom w:val="single" w:sz="4" w:space="0" w:color="auto"/>
              <w:right w:val="single" w:sz="4" w:space="0" w:color="auto"/>
            </w:tcBorders>
            <w:vAlign w:val="center"/>
          </w:tcPr>
          <w:p w:rsidR="006B63D7" w:rsidRDefault="00CE0BD9">
            <w:pPr>
              <w:jc w:val="both"/>
              <w:rPr>
                <w:b/>
                <w:bCs w:val="0"/>
              </w:rPr>
            </w:pPr>
            <w:r>
              <w:rPr>
                <w:b/>
                <w:bCs w:val="0"/>
              </w:rPr>
              <w:t>D</w:t>
            </w:r>
            <w:r w:rsidR="000370AD">
              <w:rPr>
                <w:b/>
                <w:bCs w:val="0"/>
              </w:rPr>
              <w:t>ivision:</w:t>
            </w:r>
          </w:p>
        </w:tc>
        <w:tc>
          <w:tcPr>
            <w:tcW w:w="7888" w:type="dxa"/>
            <w:gridSpan w:val="2"/>
            <w:tcBorders>
              <w:top w:val="single" w:sz="4" w:space="0" w:color="auto"/>
              <w:left w:val="single" w:sz="4" w:space="0" w:color="auto"/>
              <w:bottom w:val="single" w:sz="4" w:space="0" w:color="auto"/>
            </w:tcBorders>
            <w:vAlign w:val="center"/>
          </w:tcPr>
          <w:p w:rsidR="006B63D7" w:rsidRDefault="000370AD">
            <w:pPr>
              <w:jc w:val="both"/>
            </w:pPr>
            <w:r>
              <w:t>Royal Hospital for Children</w:t>
            </w:r>
          </w:p>
        </w:tc>
      </w:tr>
      <w:tr w:rsidR="006B63D7">
        <w:trPr>
          <w:trHeight w:val="788"/>
        </w:trPr>
        <w:tc>
          <w:tcPr>
            <w:tcW w:w="1858" w:type="dxa"/>
            <w:tcBorders>
              <w:top w:val="single" w:sz="4" w:space="0" w:color="auto"/>
              <w:bottom w:val="single" w:sz="4" w:space="0" w:color="auto"/>
              <w:right w:val="single" w:sz="4" w:space="0" w:color="auto"/>
            </w:tcBorders>
            <w:vAlign w:val="center"/>
          </w:tcPr>
          <w:p w:rsidR="006B63D7" w:rsidRDefault="00CE0BD9">
            <w:pPr>
              <w:jc w:val="both"/>
              <w:rPr>
                <w:b/>
                <w:bCs w:val="0"/>
              </w:rPr>
            </w:pPr>
            <w:r>
              <w:rPr>
                <w:b/>
                <w:bCs w:val="0"/>
              </w:rPr>
              <w:t>D</w:t>
            </w:r>
            <w:r w:rsidR="000370AD">
              <w:rPr>
                <w:b/>
                <w:bCs w:val="0"/>
              </w:rPr>
              <w:t>irectorate:</w:t>
            </w:r>
          </w:p>
        </w:tc>
        <w:tc>
          <w:tcPr>
            <w:tcW w:w="7888" w:type="dxa"/>
            <w:gridSpan w:val="2"/>
            <w:tcBorders>
              <w:top w:val="single" w:sz="4" w:space="0" w:color="auto"/>
              <w:left w:val="single" w:sz="4" w:space="0" w:color="auto"/>
              <w:bottom w:val="single" w:sz="4" w:space="0" w:color="auto"/>
            </w:tcBorders>
            <w:vAlign w:val="center"/>
          </w:tcPr>
          <w:p w:rsidR="006B63D7" w:rsidRDefault="000370AD">
            <w:pPr>
              <w:jc w:val="both"/>
            </w:pPr>
            <w:r>
              <w:t>Women &amp; Children`s</w:t>
            </w:r>
          </w:p>
        </w:tc>
      </w:tr>
      <w:tr w:rsidR="000370AD">
        <w:trPr>
          <w:trHeight w:val="530"/>
        </w:trPr>
        <w:tc>
          <w:tcPr>
            <w:tcW w:w="4140" w:type="dxa"/>
            <w:gridSpan w:val="2"/>
            <w:tcBorders>
              <w:top w:val="single" w:sz="4" w:space="0" w:color="auto"/>
              <w:bottom w:val="single" w:sz="4" w:space="0" w:color="auto"/>
              <w:right w:val="single" w:sz="4" w:space="0" w:color="auto"/>
            </w:tcBorders>
            <w:vAlign w:val="center"/>
          </w:tcPr>
          <w:p w:rsidR="000370AD" w:rsidRDefault="000370AD">
            <w:pPr>
              <w:jc w:val="both"/>
              <w:rPr>
                <w:b/>
                <w:bCs w:val="0"/>
              </w:rPr>
            </w:pPr>
            <w:r>
              <w:rPr>
                <w:b/>
                <w:bCs w:val="0"/>
              </w:rPr>
              <w:t>Accountable To:</w:t>
            </w:r>
          </w:p>
        </w:tc>
        <w:tc>
          <w:tcPr>
            <w:tcW w:w="5606" w:type="dxa"/>
            <w:tcBorders>
              <w:top w:val="single" w:sz="4" w:space="0" w:color="auto"/>
              <w:left w:val="single" w:sz="4" w:space="0" w:color="auto"/>
              <w:bottom w:val="single" w:sz="4" w:space="0" w:color="auto"/>
            </w:tcBorders>
            <w:vAlign w:val="center"/>
          </w:tcPr>
          <w:p w:rsidR="000370AD" w:rsidRDefault="000370AD">
            <w:pPr>
              <w:jc w:val="both"/>
            </w:pPr>
            <w:r>
              <w:t>Band 7 Team Lead –Gastroenterology</w:t>
            </w:r>
          </w:p>
          <w:p w:rsidR="000370AD" w:rsidRDefault="000370AD">
            <w:pPr>
              <w:jc w:val="both"/>
            </w:pPr>
            <w:r>
              <w:t>Medical Lead Nurse</w:t>
            </w:r>
          </w:p>
        </w:tc>
      </w:tr>
      <w:tr w:rsidR="006B63D7">
        <w:trPr>
          <w:trHeight w:val="530"/>
        </w:trPr>
        <w:tc>
          <w:tcPr>
            <w:tcW w:w="4140" w:type="dxa"/>
            <w:gridSpan w:val="2"/>
            <w:tcBorders>
              <w:top w:val="single" w:sz="4" w:space="0" w:color="auto"/>
              <w:bottom w:val="single" w:sz="4" w:space="0" w:color="auto"/>
              <w:right w:val="single" w:sz="4" w:space="0" w:color="auto"/>
            </w:tcBorders>
            <w:vAlign w:val="center"/>
          </w:tcPr>
          <w:p w:rsidR="006B63D7" w:rsidRDefault="00CE0BD9">
            <w:pPr>
              <w:jc w:val="both"/>
              <w:rPr>
                <w:b/>
                <w:bCs w:val="0"/>
              </w:rPr>
            </w:pPr>
            <w:r>
              <w:rPr>
                <w:b/>
                <w:bCs w:val="0"/>
              </w:rPr>
              <w:t>Job Reference Number (coded)</w:t>
            </w:r>
          </w:p>
        </w:tc>
        <w:tc>
          <w:tcPr>
            <w:tcW w:w="5606" w:type="dxa"/>
            <w:tcBorders>
              <w:top w:val="single" w:sz="4" w:space="0" w:color="auto"/>
              <w:left w:val="single" w:sz="4" w:space="0" w:color="auto"/>
              <w:bottom w:val="single" w:sz="4" w:space="0" w:color="auto"/>
            </w:tcBorders>
            <w:vAlign w:val="center"/>
          </w:tcPr>
          <w:p w:rsidR="006B63D7" w:rsidRDefault="006D44C7">
            <w:pPr>
              <w:jc w:val="both"/>
              <w:rPr>
                <w:b/>
                <w:bCs w:val="0"/>
              </w:rPr>
            </w:pPr>
            <w:r>
              <w:t>YNM199</w:t>
            </w: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Default="000370AD">
            <w:pPr>
              <w:jc w:val="both"/>
              <w:rPr>
                <w:b/>
                <w:bCs w:val="0"/>
              </w:rPr>
            </w:pPr>
            <w:r>
              <w:rPr>
                <w:b/>
                <w:bCs w:val="0"/>
              </w:rPr>
              <w:t xml:space="preserve">2. </w:t>
            </w:r>
            <w:r w:rsidR="00CE0BD9">
              <w:rPr>
                <w:b/>
                <w:bCs w:val="0"/>
              </w:rPr>
              <w:t>JOB PURPOSE</w:t>
            </w:r>
          </w:p>
          <w:p w:rsidR="006B63D7" w:rsidRDefault="006B63D7">
            <w:pPr>
              <w:jc w:val="both"/>
              <w:rPr>
                <w:b/>
                <w:bCs w:val="0"/>
              </w:rPr>
            </w:pPr>
          </w:p>
          <w:p w:rsidR="00D4148D" w:rsidRDefault="00060D21">
            <w:pPr>
              <w:jc w:val="both"/>
            </w:pPr>
            <w:r>
              <w:t xml:space="preserve">The Paediatric </w:t>
            </w:r>
            <w:r w:rsidR="00A426F8">
              <w:t xml:space="preserve">Complex </w:t>
            </w:r>
            <w:r>
              <w:t>Nutrition</w:t>
            </w:r>
            <w:r w:rsidR="00D4148D">
              <w:t xml:space="preserve"> </w:t>
            </w:r>
            <w:r w:rsidR="00A426F8">
              <w:t xml:space="preserve">Clinical </w:t>
            </w:r>
            <w:r>
              <w:t>Nurse Specialist will work</w:t>
            </w:r>
            <w:r w:rsidR="00405BB9">
              <w:t xml:space="preserve"> within</w:t>
            </w:r>
            <w:r>
              <w:t xml:space="preserve"> the Multidisciplinary team to support and co-ordinate </w:t>
            </w:r>
            <w:r w:rsidR="00A426F8">
              <w:t xml:space="preserve">care </w:t>
            </w:r>
            <w:r>
              <w:t xml:space="preserve">for children and young people </w:t>
            </w:r>
            <w:r w:rsidR="00A426F8">
              <w:t>with complex nutritional needs</w:t>
            </w:r>
            <w:r w:rsidR="00CC077F">
              <w:t xml:space="preserve"> (Complex Enteral Nutrition and Parenteral Nutrition</w:t>
            </w:r>
            <w:r w:rsidR="00405BB9">
              <w:t>)</w:t>
            </w:r>
            <w:r w:rsidR="00CC077F">
              <w:t xml:space="preserve"> </w:t>
            </w:r>
            <w:r>
              <w:t xml:space="preserve">by providing specialist knowledge and expertise on </w:t>
            </w:r>
            <w:r w:rsidR="00A426F8">
              <w:t>complex nutritional therapies.</w:t>
            </w:r>
          </w:p>
          <w:p w:rsidR="00A426F8" w:rsidRDefault="00A426F8">
            <w:pPr>
              <w:jc w:val="both"/>
            </w:pPr>
          </w:p>
          <w:p w:rsidR="00A426F8" w:rsidRDefault="00060D21">
            <w:pPr>
              <w:jc w:val="both"/>
            </w:pPr>
            <w:r>
              <w:t>The post holder will</w:t>
            </w:r>
            <w:r w:rsidR="00A426F8">
              <w:t>:</w:t>
            </w:r>
          </w:p>
          <w:p w:rsidR="00904F66" w:rsidRDefault="00904F66">
            <w:pPr>
              <w:jc w:val="both"/>
            </w:pPr>
          </w:p>
          <w:p w:rsidR="00904F66" w:rsidRPr="002310AE" w:rsidRDefault="00D4148D" w:rsidP="00904F66">
            <w:pPr>
              <w:numPr>
                <w:ilvl w:val="0"/>
                <w:numId w:val="17"/>
              </w:numPr>
              <w:rPr>
                <w:rFonts w:cs="Arial"/>
                <w:bCs w:val="0"/>
                <w:iCs/>
              </w:rPr>
            </w:pPr>
            <w:r>
              <w:rPr>
                <w:rFonts w:cs="Arial"/>
                <w:bCs w:val="0"/>
              </w:rPr>
              <w:t>P</w:t>
            </w:r>
            <w:r w:rsidR="00904F66">
              <w:rPr>
                <w:rFonts w:cs="Arial"/>
                <w:bCs w:val="0"/>
              </w:rPr>
              <w:t xml:space="preserve">rovide highly </w:t>
            </w:r>
            <w:r w:rsidR="00904F66" w:rsidRPr="00ED2ED3">
              <w:rPr>
                <w:rFonts w:cs="Arial"/>
                <w:bCs w:val="0"/>
              </w:rPr>
              <w:t>speci</w:t>
            </w:r>
            <w:r w:rsidR="00904F66">
              <w:rPr>
                <w:rFonts w:cs="Arial"/>
                <w:bCs w:val="0"/>
              </w:rPr>
              <w:t>alist knowledge and expertise to Complex Nutrition</w:t>
            </w:r>
            <w:r w:rsidR="00904F66" w:rsidRPr="00ED2ED3">
              <w:rPr>
                <w:rFonts w:cs="Arial"/>
                <w:bCs w:val="0"/>
              </w:rPr>
              <w:t xml:space="preserve"> </w:t>
            </w:r>
            <w:r w:rsidR="00904F66" w:rsidRPr="00ED2ED3">
              <w:rPr>
                <w:rFonts w:cs="Arial"/>
                <w:bCs w:val="0"/>
                <w:iCs/>
              </w:rPr>
              <w:t xml:space="preserve">patients </w:t>
            </w:r>
            <w:r>
              <w:rPr>
                <w:rFonts w:cs="Arial"/>
                <w:bCs w:val="0"/>
              </w:rPr>
              <w:t>and provide high</w:t>
            </w:r>
            <w:r w:rsidR="00904F66" w:rsidRPr="00ED2ED3">
              <w:rPr>
                <w:rFonts w:cs="Arial"/>
                <w:bCs w:val="0"/>
              </w:rPr>
              <w:t xml:space="preserve"> standards of care.</w:t>
            </w:r>
          </w:p>
          <w:p w:rsidR="00D4148D" w:rsidRPr="00904F66" w:rsidRDefault="00D4148D" w:rsidP="006D44C7">
            <w:pPr>
              <w:ind w:left="720"/>
              <w:rPr>
                <w:rFonts w:cs="Arial"/>
                <w:bCs w:val="0"/>
                <w:iCs/>
              </w:rPr>
            </w:pPr>
          </w:p>
          <w:p w:rsidR="00904F66" w:rsidRDefault="00D4148D" w:rsidP="006D44C7">
            <w:pPr>
              <w:numPr>
                <w:ilvl w:val="0"/>
                <w:numId w:val="17"/>
              </w:numPr>
              <w:rPr>
                <w:rFonts w:cs="Arial"/>
                <w:bCs w:val="0"/>
              </w:rPr>
            </w:pPr>
            <w:r>
              <w:rPr>
                <w:rFonts w:cs="Arial"/>
                <w:bCs w:val="0"/>
                <w:iCs/>
              </w:rPr>
              <w:t>P</w:t>
            </w:r>
            <w:r w:rsidR="00904F66" w:rsidRPr="00ED2ED3">
              <w:rPr>
                <w:rFonts w:cs="Arial"/>
                <w:bCs w:val="0"/>
                <w:iCs/>
              </w:rPr>
              <w:t>romote a visible and access</w:t>
            </w:r>
            <w:r w:rsidR="00904F66">
              <w:rPr>
                <w:rFonts w:cs="Arial"/>
                <w:bCs w:val="0"/>
                <w:iCs/>
              </w:rPr>
              <w:t>ible Complex Nutrition</w:t>
            </w:r>
            <w:r>
              <w:rPr>
                <w:rFonts w:cs="Arial"/>
                <w:bCs w:val="0"/>
                <w:iCs/>
              </w:rPr>
              <w:t xml:space="preserve"> </w:t>
            </w:r>
            <w:r w:rsidR="00904F66" w:rsidRPr="00ED2ED3">
              <w:rPr>
                <w:rFonts w:cs="Arial"/>
                <w:bCs w:val="0"/>
                <w:iCs/>
              </w:rPr>
              <w:t>nursing service within the context</w:t>
            </w:r>
            <w:r w:rsidR="00904F66">
              <w:rPr>
                <w:rFonts w:cs="Arial"/>
                <w:bCs w:val="0"/>
                <w:iCs/>
              </w:rPr>
              <w:t xml:space="preserve"> of the multi-disciplinary team</w:t>
            </w:r>
          </w:p>
          <w:p w:rsidR="00904F66" w:rsidRDefault="00904F66" w:rsidP="006D44C7">
            <w:pPr>
              <w:ind w:left="720"/>
              <w:rPr>
                <w:rFonts w:cs="Arial"/>
                <w:bCs w:val="0"/>
              </w:rPr>
            </w:pPr>
          </w:p>
          <w:p w:rsidR="00B538DE" w:rsidRDefault="00A426F8" w:rsidP="006D44C7">
            <w:pPr>
              <w:numPr>
                <w:ilvl w:val="0"/>
                <w:numId w:val="17"/>
              </w:numPr>
              <w:jc w:val="both"/>
            </w:pPr>
            <w:r>
              <w:t>S</w:t>
            </w:r>
            <w:r w:rsidR="00060D21">
              <w:t xml:space="preserve">upport </w:t>
            </w:r>
            <w:r w:rsidR="00B538DE">
              <w:t xml:space="preserve">the delivery of enteral </w:t>
            </w:r>
            <w:r>
              <w:t xml:space="preserve">and parenteral </w:t>
            </w:r>
            <w:r w:rsidR="00BF7866">
              <w:t xml:space="preserve">nutrition </w:t>
            </w:r>
            <w:r w:rsidR="00B538DE">
              <w:t xml:space="preserve">education and training for staff </w:t>
            </w:r>
            <w:r>
              <w:t xml:space="preserve">and parents/cares within </w:t>
            </w:r>
            <w:r w:rsidR="00B538DE">
              <w:t>the hospital and in the communit</w:t>
            </w:r>
            <w:r>
              <w:t>y.</w:t>
            </w:r>
            <w:r w:rsidR="00D4148D">
              <w:t xml:space="preserve"> </w:t>
            </w:r>
            <w:r w:rsidR="00B538DE">
              <w:t>Worki</w:t>
            </w:r>
            <w:r w:rsidR="00D4148D">
              <w:t xml:space="preserve">ng </w:t>
            </w:r>
            <w:r w:rsidR="00B538DE">
              <w:t xml:space="preserve">autonomously, within the context of the multidisciplinary team, the post holder will </w:t>
            </w:r>
            <w:r w:rsidR="00CC077F">
              <w:t xml:space="preserve">support </w:t>
            </w:r>
            <w:r w:rsidR="00B538DE">
              <w:t xml:space="preserve"> the discharge process for children with complex </w:t>
            </w:r>
            <w:r w:rsidR="00BF7866">
              <w:t>nutrition needs</w:t>
            </w:r>
            <w:r w:rsidR="00CC077F">
              <w:t xml:space="preserve"> </w:t>
            </w:r>
            <w:r w:rsidR="00B538DE">
              <w:t xml:space="preserve"> and work in collaboration with nursing staff in local DGH’s and</w:t>
            </w:r>
            <w:r w:rsidR="00D4148D">
              <w:t xml:space="preserve"> the</w:t>
            </w:r>
            <w:r w:rsidR="00B538DE">
              <w:t xml:space="preserve"> community setting to provide seamless support for these patients both locally and in the community setting.</w:t>
            </w:r>
          </w:p>
          <w:p w:rsidR="00904F66" w:rsidRDefault="00904F66" w:rsidP="006D44C7">
            <w:pPr>
              <w:pStyle w:val="ListParagraph"/>
            </w:pPr>
          </w:p>
          <w:p w:rsidR="00904F66" w:rsidRDefault="009076EC" w:rsidP="002310AE">
            <w:pPr>
              <w:numPr>
                <w:ilvl w:val="0"/>
                <w:numId w:val="17"/>
              </w:numPr>
              <w:rPr>
                <w:rFonts w:cs="Arial"/>
                <w:bCs w:val="0"/>
                <w:iCs/>
              </w:rPr>
            </w:pPr>
            <w:r>
              <w:rPr>
                <w:rFonts w:cs="Arial"/>
                <w:bCs w:val="0"/>
              </w:rPr>
              <w:t xml:space="preserve">Working together with the wider team in the </w:t>
            </w:r>
            <w:r w:rsidR="00904F66" w:rsidRPr="00ED2ED3">
              <w:rPr>
                <w:rFonts w:cs="Arial"/>
                <w:bCs w:val="0"/>
              </w:rPr>
              <w:t xml:space="preserve">planning, development and delivery of uniformed care to patients and their carers </w:t>
            </w:r>
            <w:r w:rsidR="00904F66" w:rsidRPr="00ED2ED3">
              <w:rPr>
                <w:rFonts w:cs="Arial"/>
                <w:bCs w:val="0"/>
                <w:iCs/>
              </w:rPr>
              <w:t>within the primary, secondary and tertiary car</w:t>
            </w:r>
            <w:r w:rsidR="00D4148D">
              <w:rPr>
                <w:rFonts w:cs="Arial"/>
                <w:bCs w:val="0"/>
                <w:iCs/>
              </w:rPr>
              <w:t xml:space="preserve">e settings. They will </w:t>
            </w:r>
            <w:r w:rsidR="00904F66">
              <w:rPr>
                <w:rFonts w:cs="Arial"/>
                <w:bCs w:val="0"/>
                <w:iCs/>
              </w:rPr>
              <w:t>communicate sensitive and highly complex information to</w:t>
            </w:r>
            <w:r w:rsidR="00D4148D">
              <w:rPr>
                <w:rFonts w:cs="Arial"/>
                <w:bCs w:val="0"/>
                <w:iCs/>
              </w:rPr>
              <w:t xml:space="preserve"> patients and their</w:t>
            </w:r>
            <w:r w:rsidR="00904F66">
              <w:rPr>
                <w:rFonts w:cs="Arial"/>
                <w:bCs w:val="0"/>
                <w:iCs/>
              </w:rPr>
              <w:t xml:space="preserve"> </w:t>
            </w:r>
            <w:r w:rsidR="00904F66" w:rsidRPr="00ED2ED3">
              <w:rPr>
                <w:rFonts w:cs="Arial"/>
                <w:bCs w:val="0"/>
                <w:iCs/>
              </w:rPr>
              <w:t>families</w:t>
            </w:r>
            <w:r w:rsidR="00904F66">
              <w:rPr>
                <w:rFonts w:cs="Arial"/>
                <w:bCs w:val="0"/>
                <w:iCs/>
              </w:rPr>
              <w:t xml:space="preserve"> about their clinical care from their point of diagnosis throughout their care and on</w:t>
            </w:r>
            <w:r w:rsidR="00BF7866">
              <w:rPr>
                <w:rFonts w:cs="Arial"/>
                <w:bCs w:val="0"/>
                <w:iCs/>
              </w:rPr>
              <w:t xml:space="preserve"> to transition to adult services</w:t>
            </w:r>
            <w:r w:rsidR="00904F66">
              <w:rPr>
                <w:rFonts w:cs="Arial"/>
                <w:bCs w:val="0"/>
                <w:iCs/>
              </w:rPr>
              <w:t>. T</w:t>
            </w:r>
            <w:r w:rsidR="00D4148D">
              <w:rPr>
                <w:rFonts w:cs="Arial"/>
                <w:bCs w:val="0"/>
                <w:iCs/>
              </w:rPr>
              <w:t>hey will</w:t>
            </w:r>
            <w:r w:rsidR="00904F66" w:rsidRPr="002310AE">
              <w:rPr>
                <w:rFonts w:cs="Arial"/>
                <w:bCs w:val="0"/>
                <w:iCs/>
              </w:rPr>
              <w:t xml:space="preserve"> provide empathy and support to families in their social, emotional and health needs, referring to the appropriate professionals and services where necessary.</w:t>
            </w:r>
          </w:p>
          <w:p w:rsidR="00D4148D" w:rsidRDefault="00D4148D" w:rsidP="006D44C7">
            <w:pPr>
              <w:pStyle w:val="ListParagraph"/>
              <w:rPr>
                <w:rFonts w:cs="Arial"/>
                <w:bCs w:val="0"/>
                <w:iCs/>
              </w:rPr>
            </w:pPr>
          </w:p>
          <w:p w:rsidR="00D4148D" w:rsidRPr="002310AE" w:rsidRDefault="00D4148D" w:rsidP="006D44C7">
            <w:pPr>
              <w:ind w:left="360"/>
              <w:rPr>
                <w:rFonts w:cs="Arial"/>
                <w:bCs w:val="0"/>
                <w:iCs/>
              </w:rPr>
            </w:pPr>
          </w:p>
          <w:p w:rsidR="000271FC" w:rsidRPr="00772145" w:rsidRDefault="009076EC" w:rsidP="006D44C7">
            <w:pPr>
              <w:numPr>
                <w:ilvl w:val="0"/>
                <w:numId w:val="17"/>
              </w:numPr>
              <w:jc w:val="both"/>
              <w:rPr>
                <w:rFonts w:cs="Arial"/>
                <w:szCs w:val="22"/>
              </w:rPr>
            </w:pPr>
            <w:r>
              <w:rPr>
                <w:rFonts w:cs="Arial"/>
                <w:szCs w:val="22"/>
              </w:rPr>
              <w:t xml:space="preserve">Working together with the wider team in </w:t>
            </w:r>
            <w:r w:rsidR="00CC077F" w:rsidRPr="00904F66">
              <w:rPr>
                <w:rFonts w:cs="Arial"/>
                <w:szCs w:val="22"/>
              </w:rPr>
              <w:t>the development of care pathways for complex nutrition patients to ensure the provision of seamless, person centred and evidence based care.</w:t>
            </w:r>
          </w:p>
          <w:p w:rsidR="00CC077F" w:rsidRPr="00CC077F" w:rsidRDefault="00CC077F" w:rsidP="006D44C7">
            <w:pPr>
              <w:pStyle w:val="ListParagraph"/>
              <w:rPr>
                <w:rFonts w:cs="Arial"/>
                <w:szCs w:val="22"/>
              </w:rPr>
            </w:pPr>
          </w:p>
          <w:p w:rsidR="00CC077F" w:rsidRPr="002310AE" w:rsidRDefault="00CC077F" w:rsidP="006D44C7">
            <w:pPr>
              <w:pStyle w:val="ListParagraph"/>
              <w:numPr>
                <w:ilvl w:val="0"/>
                <w:numId w:val="17"/>
              </w:numPr>
              <w:rPr>
                <w:rFonts w:cs="Arial"/>
                <w:szCs w:val="22"/>
              </w:rPr>
            </w:pPr>
            <w:r w:rsidRPr="002310AE">
              <w:rPr>
                <w:rFonts w:cs="Arial"/>
                <w:szCs w:val="22"/>
              </w:rPr>
              <w:t>Work within the context of the multi-disciplinary care team to ensure seamless family centred, evidence based care.</w:t>
            </w:r>
          </w:p>
          <w:p w:rsidR="00CC077F" w:rsidRPr="00CC077F" w:rsidRDefault="00CC077F" w:rsidP="006D44C7">
            <w:pPr>
              <w:pStyle w:val="ListParagraph"/>
              <w:rPr>
                <w:rFonts w:cs="Arial"/>
                <w:szCs w:val="22"/>
              </w:rPr>
            </w:pPr>
          </w:p>
          <w:p w:rsidR="00CC077F" w:rsidRDefault="00BF7866" w:rsidP="006D44C7">
            <w:pPr>
              <w:pStyle w:val="ListParagraph"/>
              <w:numPr>
                <w:ilvl w:val="0"/>
                <w:numId w:val="17"/>
              </w:numPr>
              <w:rPr>
                <w:rFonts w:cs="Arial"/>
                <w:szCs w:val="22"/>
              </w:rPr>
            </w:pPr>
            <w:r>
              <w:rPr>
                <w:rFonts w:cs="Arial"/>
                <w:szCs w:val="22"/>
              </w:rPr>
              <w:t>Co-o</w:t>
            </w:r>
            <w:r w:rsidR="00CC077F">
              <w:rPr>
                <w:rFonts w:cs="Arial"/>
                <w:szCs w:val="22"/>
              </w:rPr>
              <w:t>rdinate outreach monitoring</w:t>
            </w:r>
            <w:r>
              <w:rPr>
                <w:rFonts w:cs="Arial"/>
                <w:szCs w:val="22"/>
              </w:rPr>
              <w:t xml:space="preserve"> including biochemical and anthropometrical</w:t>
            </w:r>
            <w:r w:rsidR="00CC077F">
              <w:rPr>
                <w:rFonts w:cs="Arial"/>
                <w:szCs w:val="22"/>
              </w:rPr>
              <w:t xml:space="preserve"> for complex nutrition patients in line with local and national benchmarking guidance.</w:t>
            </w:r>
          </w:p>
          <w:p w:rsidR="00CC077F" w:rsidRPr="00CC077F" w:rsidRDefault="00CC077F" w:rsidP="006D44C7">
            <w:pPr>
              <w:pStyle w:val="ListParagraph"/>
              <w:rPr>
                <w:rFonts w:cs="Arial"/>
                <w:szCs w:val="22"/>
              </w:rPr>
            </w:pPr>
          </w:p>
          <w:p w:rsidR="00CC077F" w:rsidRDefault="00CC077F" w:rsidP="006D44C7">
            <w:pPr>
              <w:pStyle w:val="ListParagraph"/>
              <w:numPr>
                <w:ilvl w:val="0"/>
                <w:numId w:val="17"/>
              </w:numPr>
              <w:rPr>
                <w:rFonts w:cs="Arial"/>
                <w:szCs w:val="22"/>
              </w:rPr>
            </w:pPr>
            <w:r>
              <w:rPr>
                <w:rFonts w:cs="Arial"/>
                <w:szCs w:val="22"/>
              </w:rPr>
              <w:t xml:space="preserve">Act as an expert resource for </w:t>
            </w:r>
            <w:r w:rsidR="00D4148D">
              <w:rPr>
                <w:rFonts w:cs="Arial"/>
                <w:szCs w:val="22"/>
              </w:rPr>
              <w:t>patient</w:t>
            </w:r>
            <w:r w:rsidR="00BF7866">
              <w:rPr>
                <w:rFonts w:cs="Arial"/>
                <w:szCs w:val="22"/>
              </w:rPr>
              <w:t>s</w:t>
            </w:r>
            <w:r w:rsidR="00D4148D">
              <w:rPr>
                <w:rFonts w:cs="Arial"/>
                <w:szCs w:val="22"/>
              </w:rPr>
              <w:t xml:space="preserve"> with </w:t>
            </w:r>
            <w:r w:rsidR="00BF7866">
              <w:rPr>
                <w:rFonts w:cs="Arial"/>
                <w:szCs w:val="22"/>
              </w:rPr>
              <w:t>complex nutrition</w:t>
            </w:r>
            <w:r>
              <w:rPr>
                <w:rFonts w:cs="Arial"/>
                <w:szCs w:val="22"/>
              </w:rPr>
              <w:t xml:space="preserve"> needs,</w:t>
            </w:r>
            <w:r w:rsidR="00BF7866">
              <w:rPr>
                <w:rFonts w:cs="Arial"/>
                <w:szCs w:val="22"/>
              </w:rPr>
              <w:t xml:space="preserve"> providing</w:t>
            </w:r>
            <w:r>
              <w:rPr>
                <w:rFonts w:cs="Arial"/>
                <w:szCs w:val="22"/>
              </w:rPr>
              <w:t xml:space="preserve"> support and troubleshooting for patients and their families.</w:t>
            </w:r>
          </w:p>
          <w:p w:rsidR="00CC077F" w:rsidRPr="00CC077F" w:rsidRDefault="00CC077F" w:rsidP="006D44C7">
            <w:pPr>
              <w:pStyle w:val="ListParagraph"/>
              <w:rPr>
                <w:rFonts w:cs="Arial"/>
                <w:szCs w:val="22"/>
              </w:rPr>
            </w:pPr>
          </w:p>
          <w:p w:rsidR="00CC077F" w:rsidRDefault="00CC077F" w:rsidP="006D44C7">
            <w:pPr>
              <w:pStyle w:val="ListParagraph"/>
              <w:numPr>
                <w:ilvl w:val="0"/>
                <w:numId w:val="17"/>
              </w:numPr>
              <w:rPr>
                <w:rFonts w:cs="Arial"/>
                <w:szCs w:val="22"/>
              </w:rPr>
            </w:pPr>
            <w:r>
              <w:rPr>
                <w:rFonts w:cs="Arial"/>
                <w:szCs w:val="22"/>
              </w:rPr>
              <w:t>Work flexibly to provide clinical support and</w:t>
            </w:r>
            <w:r w:rsidR="00BF7866">
              <w:rPr>
                <w:rFonts w:cs="Arial"/>
                <w:szCs w:val="22"/>
              </w:rPr>
              <w:t xml:space="preserve"> cross</w:t>
            </w:r>
            <w:r>
              <w:rPr>
                <w:rFonts w:cs="Arial"/>
                <w:szCs w:val="22"/>
              </w:rPr>
              <w:t xml:space="preserve"> cover for other gastroenterology CNS services, sp</w:t>
            </w:r>
            <w:r w:rsidR="00BF7866">
              <w:rPr>
                <w:rFonts w:cs="Arial"/>
                <w:szCs w:val="22"/>
              </w:rPr>
              <w:t>ecifically the Gastrostomy and S</w:t>
            </w:r>
            <w:r>
              <w:rPr>
                <w:rFonts w:cs="Arial"/>
                <w:szCs w:val="22"/>
              </w:rPr>
              <w:t>toma service.</w:t>
            </w:r>
          </w:p>
          <w:p w:rsidR="00CC077F" w:rsidRPr="00CC077F" w:rsidRDefault="00CC077F" w:rsidP="006D44C7">
            <w:pPr>
              <w:pStyle w:val="ListParagraph"/>
              <w:rPr>
                <w:rFonts w:cs="Arial"/>
                <w:szCs w:val="22"/>
              </w:rPr>
            </w:pPr>
          </w:p>
          <w:p w:rsidR="00CC077F" w:rsidRPr="006D44C7" w:rsidRDefault="00AF15BD" w:rsidP="006D44C7">
            <w:pPr>
              <w:pStyle w:val="ListParagraph"/>
              <w:numPr>
                <w:ilvl w:val="0"/>
                <w:numId w:val="17"/>
              </w:numPr>
              <w:rPr>
                <w:rFonts w:cs="Arial"/>
                <w:szCs w:val="22"/>
              </w:rPr>
            </w:pPr>
            <w:r>
              <w:rPr>
                <w:rFonts w:cs="Arial"/>
                <w:szCs w:val="22"/>
              </w:rPr>
              <w:t xml:space="preserve"> </w:t>
            </w:r>
            <w:r w:rsidRPr="00306732">
              <w:rPr>
                <w:rFonts w:eastAsia="Calibri" w:cs="Arial"/>
                <w:szCs w:val="22"/>
              </w:rPr>
              <w:t>Identify opportunities for clinical a</w:t>
            </w:r>
            <w:r>
              <w:rPr>
                <w:rFonts w:eastAsia="Calibri" w:cs="Arial"/>
                <w:szCs w:val="22"/>
              </w:rPr>
              <w:t xml:space="preserve">udit and research and contribute to </w:t>
            </w:r>
            <w:r w:rsidRPr="00306732">
              <w:rPr>
                <w:rFonts w:eastAsia="Calibri" w:cs="Arial"/>
                <w:szCs w:val="22"/>
              </w:rPr>
              <w:t>these activities within a research framework. Actively promote the GI CNS service as an innovative, forward thinking and expert team.</w:t>
            </w:r>
          </w:p>
          <w:p w:rsidR="00280CCB" w:rsidRPr="006D44C7" w:rsidRDefault="00280CCB" w:rsidP="006D44C7">
            <w:pPr>
              <w:pStyle w:val="ListParagraph"/>
              <w:rPr>
                <w:rFonts w:cs="Arial"/>
                <w:szCs w:val="22"/>
              </w:rPr>
            </w:pPr>
          </w:p>
          <w:p w:rsidR="00280CCB" w:rsidRPr="00CC077F" w:rsidRDefault="00280CCB" w:rsidP="006D44C7">
            <w:pPr>
              <w:pStyle w:val="ListParagraph"/>
              <w:numPr>
                <w:ilvl w:val="0"/>
                <w:numId w:val="17"/>
              </w:numPr>
              <w:rPr>
                <w:rFonts w:cs="Arial"/>
                <w:szCs w:val="22"/>
              </w:rPr>
            </w:pPr>
            <w:r>
              <w:rPr>
                <w:rFonts w:cs="Arial"/>
                <w:szCs w:val="22"/>
              </w:rPr>
              <w:t>20% of this role will be based in the Acute setting as `Back to the floor`.</w:t>
            </w:r>
          </w:p>
          <w:p w:rsidR="000271FC" w:rsidRPr="009D18CF" w:rsidRDefault="000271FC" w:rsidP="000271FC">
            <w:pPr>
              <w:rPr>
                <w:rFonts w:cs="Arial"/>
                <w:szCs w:val="22"/>
              </w:rPr>
            </w:pPr>
            <w:r w:rsidRPr="009D18CF">
              <w:rPr>
                <w:rFonts w:cs="Arial"/>
                <w:szCs w:val="22"/>
              </w:rPr>
              <w:t xml:space="preserve">. </w:t>
            </w:r>
          </w:p>
          <w:p w:rsidR="000271FC" w:rsidRDefault="000271FC">
            <w:pPr>
              <w:jc w:val="both"/>
            </w:pPr>
          </w:p>
          <w:p w:rsidR="00B538DE" w:rsidRDefault="00B538DE">
            <w:pPr>
              <w:jc w:val="both"/>
            </w:pPr>
          </w:p>
          <w:p w:rsidR="00B538DE" w:rsidRPr="0099506F" w:rsidRDefault="00B538DE">
            <w:pPr>
              <w:jc w:val="both"/>
              <w:rPr>
                <w:color w:val="000000" w:themeColor="text1"/>
              </w:rPr>
            </w:pPr>
          </w:p>
        </w:tc>
      </w:tr>
    </w:tbl>
    <w:p w:rsidR="006B63D7" w:rsidRDefault="006B63D7">
      <w:pPr>
        <w:jc w:val="both"/>
        <w:rPr>
          <w:b/>
          <w:bCs w:val="0"/>
        </w:rPr>
        <w:sectPr w:rsidR="006B63D7">
          <w:headerReference w:type="default" r:id="rId8"/>
          <w:footerReference w:type="even" r:id="rId9"/>
          <w:footerReference w:type="default" r:id="rId10"/>
          <w:pgSz w:w="11906" w:h="16838"/>
          <w:pgMar w:top="1134" w:right="1134" w:bottom="1134" w:left="1134" w:header="709" w:footer="709" w:gutter="0"/>
          <w:cols w:space="708"/>
          <w:docGrid w:linePitch="360"/>
        </w:sectPr>
      </w:pPr>
    </w:p>
    <w:p w:rsidR="006B63D7" w:rsidRDefault="006B63D7" w:rsidP="006D44C7">
      <w:pPr>
        <w:rPr>
          <w:b/>
          <w:bCs w:val="0"/>
        </w:rPr>
        <w:sectPr w:rsidR="006B63D7">
          <w:type w:val="continuous"/>
          <w:pgSz w:w="11906" w:h="16838"/>
          <w:pgMar w:top="1134" w:right="1134" w:bottom="1134" w:left="1134" w:header="709" w:footer="709" w:gutter="0"/>
          <w:cols w:space="708"/>
          <w:docGrid w:linePitch="360"/>
        </w:sectPr>
      </w:pPr>
    </w:p>
    <w:p w:rsidR="006B63D7" w:rsidRDefault="006B63D7">
      <w:pPr>
        <w:jc w:val="both"/>
        <w:rPr>
          <w:b/>
          <w:bCs w:val="0"/>
        </w:rPr>
        <w:sectPr w:rsidR="006B63D7">
          <w:type w:val="continuous"/>
          <w:pgSz w:w="11906" w:h="16838"/>
          <w:pgMar w:top="1134" w:right="1134" w:bottom="1134" w:left="1134" w:header="709" w:footer="709" w:gutter="0"/>
          <w:cols w:space="708"/>
          <w:formProt w:val="0"/>
          <w:docGrid w:linePitch="360"/>
        </w:sectPr>
      </w:pPr>
    </w:p>
    <w:p w:rsidR="00F91C90" w:rsidRDefault="00F91C90" w:rsidP="006D44C7">
      <w:pPr>
        <w:rPr>
          <w:b/>
          <w:bCs w:val="0"/>
        </w:rPr>
      </w:pPr>
    </w:p>
    <w:p w:rsidR="00F91C90" w:rsidRDefault="00F91C90" w:rsidP="006D44C7">
      <w:pPr>
        <w:rPr>
          <w:b/>
          <w:bCs w:val="0"/>
        </w:rPr>
      </w:pPr>
    </w:p>
    <w:tbl>
      <w:tblPr>
        <w:tblStyle w:val="TableGrid"/>
        <w:tblW w:w="0" w:type="auto"/>
        <w:tblLook w:val="04A0" w:firstRow="1" w:lastRow="0" w:firstColumn="1" w:lastColumn="0" w:noHBand="0" w:noVBand="1"/>
      </w:tblPr>
      <w:tblGrid>
        <w:gridCol w:w="9628"/>
      </w:tblGrid>
      <w:tr w:rsidR="00F91C90" w:rsidTr="00F91C90">
        <w:tc>
          <w:tcPr>
            <w:tcW w:w="9628" w:type="dxa"/>
          </w:tcPr>
          <w:p w:rsidR="00F91C90" w:rsidRDefault="00F91C90" w:rsidP="006D44C7">
            <w:pPr>
              <w:rPr>
                <w:b/>
                <w:bCs w:val="0"/>
              </w:rPr>
            </w:pPr>
          </w:p>
          <w:p w:rsidR="00F91C90" w:rsidRDefault="00F91C90" w:rsidP="00F91C90">
            <w:pPr>
              <w:jc w:val="both"/>
              <w:rPr>
                <w:b/>
                <w:bCs w:val="0"/>
              </w:rPr>
            </w:pPr>
            <w:r>
              <w:rPr>
                <w:b/>
                <w:bCs w:val="0"/>
              </w:rPr>
              <w:t>3.  ORGANISATIONAL POSITION</w:t>
            </w:r>
          </w:p>
          <w:p w:rsidR="00F91C90" w:rsidRDefault="00F91C90" w:rsidP="00F91C90">
            <w:pPr>
              <w:jc w:val="both"/>
              <w:rPr>
                <w:b/>
                <w:bCs w:val="0"/>
              </w:rPr>
            </w:pPr>
            <w:r>
              <w:rPr>
                <w:noProof/>
                <w:lang w:eastAsia="en-GB"/>
              </w:rPr>
              <w:drawing>
                <wp:inline distT="0" distB="0" distL="0" distR="0" wp14:anchorId="79254C9E" wp14:editId="26F9434F">
                  <wp:extent cx="448627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6275" cy="2543175"/>
                          </a:xfrm>
                          <a:prstGeom prst="rect">
                            <a:avLst/>
                          </a:prstGeom>
                        </pic:spPr>
                      </pic:pic>
                    </a:graphicData>
                  </a:graphic>
                </wp:inline>
              </w:drawing>
            </w:r>
          </w:p>
          <w:p w:rsidR="00F91C90" w:rsidRDefault="00F91C90" w:rsidP="006D44C7">
            <w:pPr>
              <w:rPr>
                <w:b/>
                <w:bCs w:val="0"/>
              </w:rPr>
            </w:pPr>
          </w:p>
        </w:tc>
      </w:tr>
    </w:tbl>
    <w:p w:rsidR="00F91C90" w:rsidRDefault="00F91C90" w:rsidP="006D44C7">
      <w:pPr>
        <w:rPr>
          <w:b/>
          <w:bCs w:val="0"/>
        </w:rPr>
        <w:sectPr w:rsidR="00F91C90">
          <w:type w:val="continuous"/>
          <w:pgSz w:w="11906" w:h="16838"/>
          <w:pgMar w:top="1134" w:right="1134" w:bottom="1134" w:left="1134" w:header="709" w:footer="709" w:gutter="0"/>
          <w:cols w:space="708"/>
          <w:docGrid w:linePitch="360"/>
        </w:sectPr>
      </w:pPr>
    </w:p>
    <w:p w:rsidR="006B63D7" w:rsidRDefault="006B63D7">
      <w:pPr>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Pr="009076EC" w:rsidRDefault="00CE0BD9">
            <w:pPr>
              <w:jc w:val="both"/>
              <w:rPr>
                <w:rFonts w:cs="Arial"/>
                <w:b/>
                <w:bCs w:val="0"/>
                <w:szCs w:val="22"/>
              </w:rPr>
            </w:pPr>
            <w:r w:rsidRPr="009076EC">
              <w:rPr>
                <w:rFonts w:cs="Arial"/>
                <w:b/>
                <w:bCs w:val="0"/>
                <w:szCs w:val="22"/>
              </w:rPr>
              <w:t>4.  SCOPE AND RANGE</w:t>
            </w:r>
          </w:p>
          <w:p w:rsidR="006B63D7" w:rsidRPr="006D44C7" w:rsidRDefault="006B63D7">
            <w:pPr>
              <w:pStyle w:val="BodyText"/>
              <w:rPr>
                <w:rFonts w:cs="Arial"/>
                <w:szCs w:val="22"/>
              </w:rPr>
            </w:pPr>
          </w:p>
          <w:p w:rsidR="00904F66" w:rsidRPr="006D44C7" w:rsidRDefault="00904F66" w:rsidP="00904F66">
            <w:pPr>
              <w:shd w:val="clear" w:color="auto" w:fill="FFFFFF"/>
              <w:textAlignment w:val="baseline"/>
              <w:rPr>
                <w:rFonts w:cs="Arial"/>
                <w:bCs w:val="0"/>
                <w:color w:val="000000"/>
                <w:szCs w:val="22"/>
                <w:lang w:eastAsia="en-GB"/>
              </w:rPr>
            </w:pPr>
            <w:r w:rsidRPr="006D44C7">
              <w:rPr>
                <w:rFonts w:cs="Arial"/>
                <w:bCs w:val="0"/>
                <w:color w:val="000000"/>
                <w:szCs w:val="22"/>
                <w:lang w:eastAsia="en-GB"/>
              </w:rPr>
              <w:t xml:space="preserve">Within the Royal Hospital for Children Glasgow, the nutrition service is continually evolving and expanding and we are recognised as a centre of excellence for Scotland. The Division has a local, national and international reputation for the provision of high quality child and family </w:t>
            </w:r>
            <w:r w:rsidRPr="006D44C7">
              <w:rPr>
                <w:rFonts w:cs="Arial"/>
                <w:bCs w:val="0"/>
                <w:color w:val="000000"/>
                <w:szCs w:val="22"/>
                <w:lang w:eastAsia="en-GB"/>
              </w:rPr>
              <w:lastRenderedPageBreak/>
              <w:t>centred care. The post is based in the Royal Hospital for Children Glasgow and covers patients within the West of Scotland Health Managed Clinical Network.</w:t>
            </w:r>
          </w:p>
          <w:p w:rsidR="00904F66" w:rsidRPr="006D44C7" w:rsidRDefault="00904F66" w:rsidP="00904F66">
            <w:pPr>
              <w:shd w:val="clear" w:color="auto" w:fill="FFFFFF"/>
              <w:textAlignment w:val="baseline"/>
              <w:rPr>
                <w:rFonts w:cs="Arial"/>
                <w:bCs w:val="0"/>
                <w:color w:val="000000"/>
                <w:szCs w:val="22"/>
                <w:lang w:eastAsia="en-GB"/>
              </w:rPr>
            </w:pPr>
          </w:p>
          <w:p w:rsidR="00904F66" w:rsidRPr="006D44C7" w:rsidRDefault="00904F66" w:rsidP="00904F66">
            <w:pPr>
              <w:shd w:val="clear" w:color="auto" w:fill="FFFFFF"/>
              <w:textAlignment w:val="baseline"/>
              <w:rPr>
                <w:rFonts w:cs="Arial"/>
                <w:bCs w:val="0"/>
                <w:color w:val="000000"/>
                <w:szCs w:val="22"/>
                <w:lang w:eastAsia="en-GB"/>
              </w:rPr>
            </w:pPr>
            <w:r w:rsidRPr="006D44C7">
              <w:rPr>
                <w:rFonts w:cs="Arial"/>
                <w:bCs w:val="0"/>
                <w:color w:val="000000"/>
                <w:szCs w:val="22"/>
                <w:lang w:eastAsia="en-GB"/>
              </w:rPr>
              <w:t xml:space="preserve">The Paediatric Complex Nutrition CNS is a core member of the Nutrition Support Team within the Paediatric Gastroenterology department within the Women and Children’s Directorate.  The post holders remit includes all children/young people under GI consult within RHC and the WOS </w:t>
            </w:r>
            <w:r w:rsidR="00823A09" w:rsidRPr="006D44C7">
              <w:rPr>
                <w:rFonts w:cs="Arial"/>
                <w:bCs w:val="0"/>
                <w:color w:val="000000"/>
                <w:szCs w:val="22"/>
                <w:lang w:eastAsia="en-GB"/>
              </w:rPr>
              <w:t>Network who require Complex Nutrition S</w:t>
            </w:r>
            <w:r w:rsidRPr="006D44C7">
              <w:rPr>
                <w:rFonts w:cs="Arial"/>
                <w:bCs w:val="0"/>
                <w:color w:val="000000"/>
                <w:szCs w:val="22"/>
                <w:lang w:eastAsia="en-GB"/>
              </w:rPr>
              <w:t>upport.</w:t>
            </w:r>
          </w:p>
          <w:p w:rsidR="00904F66" w:rsidRPr="006D44C7" w:rsidRDefault="00904F66" w:rsidP="00904F66">
            <w:pPr>
              <w:shd w:val="clear" w:color="auto" w:fill="FFFFFF"/>
              <w:textAlignment w:val="baseline"/>
              <w:rPr>
                <w:rFonts w:cs="Arial"/>
                <w:bCs w:val="0"/>
                <w:color w:val="000000"/>
                <w:szCs w:val="22"/>
                <w:lang w:eastAsia="en-GB"/>
              </w:rPr>
            </w:pPr>
          </w:p>
          <w:p w:rsidR="00904F66" w:rsidRPr="006D44C7" w:rsidRDefault="00904F66" w:rsidP="00904F66">
            <w:pPr>
              <w:shd w:val="clear" w:color="auto" w:fill="FFFFFF"/>
              <w:textAlignment w:val="baseline"/>
              <w:rPr>
                <w:rFonts w:cs="Arial"/>
                <w:bCs w:val="0"/>
                <w:color w:val="000000"/>
                <w:szCs w:val="22"/>
                <w:lang w:eastAsia="en-GB"/>
              </w:rPr>
            </w:pPr>
            <w:r w:rsidRPr="006D44C7">
              <w:rPr>
                <w:rFonts w:cs="Arial"/>
                <w:bCs w:val="0"/>
                <w:color w:val="000000"/>
                <w:szCs w:val="22"/>
                <w:lang w:eastAsia="en-GB"/>
              </w:rPr>
              <w:t>As part of the Complex Nutrition CNS team the post holder will:</w:t>
            </w:r>
          </w:p>
          <w:p w:rsidR="00904F66" w:rsidRPr="009076EC" w:rsidRDefault="00904F66">
            <w:pPr>
              <w:pStyle w:val="BodyText"/>
              <w:rPr>
                <w:rFonts w:cs="Arial"/>
                <w:szCs w:val="22"/>
              </w:rPr>
            </w:pPr>
          </w:p>
          <w:p w:rsidR="00904F66" w:rsidRPr="009076EC" w:rsidRDefault="006D44C7" w:rsidP="006D44C7">
            <w:pPr>
              <w:pStyle w:val="BodyText"/>
              <w:numPr>
                <w:ilvl w:val="0"/>
                <w:numId w:val="19"/>
              </w:numPr>
              <w:rPr>
                <w:rFonts w:cs="Arial"/>
                <w:szCs w:val="22"/>
              </w:rPr>
            </w:pPr>
            <w:r>
              <w:rPr>
                <w:rFonts w:cs="Arial"/>
                <w:szCs w:val="22"/>
              </w:rPr>
              <w:t>Work</w:t>
            </w:r>
            <w:r w:rsidR="009076EC">
              <w:rPr>
                <w:rFonts w:cs="Arial"/>
                <w:szCs w:val="22"/>
              </w:rPr>
              <w:t xml:space="preserve"> within the </w:t>
            </w:r>
            <w:r w:rsidR="00904F66" w:rsidRPr="009076EC">
              <w:rPr>
                <w:rFonts w:cs="Arial"/>
                <w:szCs w:val="22"/>
              </w:rPr>
              <w:t>Complex Nutrition Clinical Nurse Specialist team to provide specialist expertise in Complex Nutrition Therapies within the MDT, to patients, families and staff.</w:t>
            </w:r>
          </w:p>
          <w:p w:rsidR="000271FC" w:rsidRPr="006D44C7" w:rsidRDefault="000271FC">
            <w:pPr>
              <w:pStyle w:val="BodyText"/>
              <w:rPr>
                <w:rFonts w:cs="Arial"/>
                <w:szCs w:val="22"/>
              </w:rPr>
            </w:pPr>
          </w:p>
          <w:p w:rsidR="00904F66" w:rsidRPr="00F73AB8" w:rsidRDefault="00904F66" w:rsidP="006D44C7">
            <w:pPr>
              <w:pStyle w:val="ListParagraph"/>
              <w:numPr>
                <w:ilvl w:val="0"/>
                <w:numId w:val="19"/>
              </w:numPr>
              <w:rPr>
                <w:rFonts w:cs="Arial"/>
                <w:szCs w:val="22"/>
              </w:rPr>
            </w:pPr>
            <w:r w:rsidRPr="00F73AB8">
              <w:rPr>
                <w:rFonts w:cs="Arial"/>
                <w:szCs w:val="22"/>
              </w:rPr>
              <w:t>Practice autonomously within the confines of the MDT to provide patient centred care.</w:t>
            </w:r>
          </w:p>
          <w:p w:rsidR="00904F66" w:rsidRPr="00F73AB8" w:rsidRDefault="00904F66" w:rsidP="006D44C7">
            <w:pPr>
              <w:pStyle w:val="ListParagraph"/>
              <w:rPr>
                <w:rFonts w:cs="Arial"/>
                <w:szCs w:val="22"/>
              </w:rPr>
            </w:pPr>
          </w:p>
          <w:p w:rsidR="00904F66" w:rsidRPr="00F73AB8" w:rsidRDefault="006D44C7" w:rsidP="006D44C7">
            <w:pPr>
              <w:pStyle w:val="ListParagraph"/>
              <w:numPr>
                <w:ilvl w:val="0"/>
                <w:numId w:val="19"/>
              </w:numPr>
              <w:rPr>
                <w:rFonts w:cs="Arial"/>
                <w:szCs w:val="22"/>
              </w:rPr>
            </w:pPr>
            <w:r>
              <w:rPr>
                <w:rFonts w:cs="Arial"/>
                <w:szCs w:val="22"/>
              </w:rPr>
              <w:t>Work</w:t>
            </w:r>
            <w:r w:rsidR="009076EC">
              <w:rPr>
                <w:rFonts w:cs="Arial"/>
                <w:szCs w:val="22"/>
              </w:rPr>
              <w:t xml:space="preserve"> within the </w:t>
            </w:r>
            <w:r w:rsidR="00904F66" w:rsidRPr="00F73AB8">
              <w:rPr>
                <w:rFonts w:cs="Arial"/>
                <w:szCs w:val="22"/>
              </w:rPr>
              <w:t>Complex Nutrition Clinical Nurse Specialist team in the development of the Complex Nutrition Nursing service, providing specialist advice and care planning to patients and families with Complex Nutritional Care needs from diagnosis, through transition to discharge in Glasgow, the West of Scotland and Outlying areas.</w:t>
            </w:r>
          </w:p>
          <w:p w:rsidR="00904F66" w:rsidRPr="00F73AB8" w:rsidRDefault="00904F66" w:rsidP="002310AE">
            <w:pPr>
              <w:rPr>
                <w:rFonts w:cs="Arial"/>
                <w:szCs w:val="22"/>
              </w:rPr>
            </w:pPr>
          </w:p>
          <w:p w:rsidR="00904F66" w:rsidRPr="00F73AB8" w:rsidRDefault="00904F66" w:rsidP="006D44C7">
            <w:pPr>
              <w:pStyle w:val="ListParagraph"/>
              <w:numPr>
                <w:ilvl w:val="0"/>
                <w:numId w:val="19"/>
              </w:numPr>
              <w:rPr>
                <w:rFonts w:cs="Arial"/>
                <w:szCs w:val="22"/>
              </w:rPr>
            </w:pPr>
            <w:r w:rsidRPr="00F73AB8">
              <w:rPr>
                <w:rFonts w:cs="Arial"/>
                <w:szCs w:val="22"/>
              </w:rPr>
              <w:t>Work closely with other CNS teams within the GI umbrella including Stoma and Gastrostomy and develop skills in the placement and care of various enteral and Parental feeding devices.</w:t>
            </w:r>
          </w:p>
          <w:p w:rsidR="00904F66" w:rsidRPr="00F73AB8" w:rsidRDefault="00904F66" w:rsidP="006D44C7">
            <w:pPr>
              <w:pStyle w:val="ListParagraph"/>
              <w:rPr>
                <w:rFonts w:cs="Arial"/>
                <w:szCs w:val="22"/>
              </w:rPr>
            </w:pPr>
          </w:p>
          <w:p w:rsidR="00D4148D" w:rsidRPr="00F73AB8" w:rsidRDefault="00904F66" w:rsidP="006D44C7">
            <w:pPr>
              <w:pStyle w:val="ListParagraph"/>
              <w:numPr>
                <w:ilvl w:val="0"/>
                <w:numId w:val="19"/>
              </w:numPr>
              <w:rPr>
                <w:rFonts w:cs="Arial"/>
                <w:szCs w:val="22"/>
              </w:rPr>
            </w:pPr>
            <w:r w:rsidRPr="009076EC">
              <w:rPr>
                <w:rFonts w:cs="Arial"/>
                <w:szCs w:val="22"/>
              </w:rPr>
              <w:t>Work within the context of a large multidisciplinary team within the acute setting.</w:t>
            </w:r>
          </w:p>
          <w:p w:rsidR="00D4148D" w:rsidRPr="009076EC" w:rsidRDefault="00D4148D" w:rsidP="006D44C7">
            <w:pPr>
              <w:pStyle w:val="ListParagraph"/>
              <w:rPr>
                <w:rFonts w:cs="Arial"/>
                <w:szCs w:val="22"/>
              </w:rPr>
            </w:pPr>
          </w:p>
          <w:p w:rsidR="00904F66" w:rsidRPr="009076EC" w:rsidRDefault="00904F66" w:rsidP="006D44C7">
            <w:pPr>
              <w:rPr>
                <w:rFonts w:cs="Arial"/>
                <w:szCs w:val="22"/>
              </w:rPr>
            </w:pPr>
            <w:r w:rsidRPr="009076EC">
              <w:rPr>
                <w:rFonts w:cs="Arial"/>
                <w:szCs w:val="22"/>
              </w:rPr>
              <w:t xml:space="preserve"> This includes:</w:t>
            </w:r>
          </w:p>
          <w:p w:rsidR="00D4148D" w:rsidRPr="00F73AB8" w:rsidRDefault="00D4148D" w:rsidP="006D44C7">
            <w:pPr>
              <w:rPr>
                <w:rFonts w:cs="Arial"/>
                <w:szCs w:val="22"/>
              </w:rPr>
            </w:pPr>
          </w:p>
          <w:p w:rsidR="00904F66" w:rsidRPr="009076EC" w:rsidRDefault="00904F66" w:rsidP="00904F66">
            <w:pPr>
              <w:numPr>
                <w:ilvl w:val="0"/>
                <w:numId w:val="20"/>
              </w:numPr>
              <w:rPr>
                <w:rFonts w:cs="Arial"/>
                <w:szCs w:val="22"/>
              </w:rPr>
            </w:pPr>
            <w:r w:rsidRPr="009076EC">
              <w:rPr>
                <w:rFonts w:cs="Arial"/>
                <w:szCs w:val="22"/>
              </w:rPr>
              <w:t xml:space="preserve">Medical consultants </w:t>
            </w:r>
          </w:p>
          <w:p w:rsidR="00904F66" w:rsidRPr="005E6EED" w:rsidRDefault="00904F66" w:rsidP="00904F66">
            <w:pPr>
              <w:numPr>
                <w:ilvl w:val="0"/>
                <w:numId w:val="20"/>
              </w:numPr>
              <w:rPr>
                <w:rFonts w:cs="Arial"/>
                <w:szCs w:val="22"/>
              </w:rPr>
            </w:pPr>
            <w:r w:rsidRPr="005E6EED">
              <w:rPr>
                <w:rFonts w:cs="Arial"/>
                <w:szCs w:val="22"/>
              </w:rPr>
              <w:t>Surgeons</w:t>
            </w:r>
          </w:p>
          <w:p w:rsidR="00904F66" w:rsidRPr="006D44C7" w:rsidRDefault="00904F66" w:rsidP="00904F66">
            <w:pPr>
              <w:numPr>
                <w:ilvl w:val="0"/>
                <w:numId w:val="20"/>
              </w:numPr>
              <w:rPr>
                <w:rFonts w:cs="Arial"/>
                <w:szCs w:val="22"/>
              </w:rPr>
            </w:pPr>
            <w:r w:rsidRPr="006D44C7">
              <w:rPr>
                <w:rFonts w:cs="Arial"/>
                <w:szCs w:val="22"/>
              </w:rPr>
              <w:t>Nurse Specialist colleagues in the paediatric and adult setting</w:t>
            </w:r>
          </w:p>
          <w:p w:rsidR="00904F66" w:rsidRPr="006D44C7" w:rsidRDefault="00904F66" w:rsidP="00904F66">
            <w:pPr>
              <w:numPr>
                <w:ilvl w:val="0"/>
                <w:numId w:val="20"/>
              </w:numPr>
              <w:rPr>
                <w:rFonts w:cs="Arial"/>
                <w:szCs w:val="22"/>
              </w:rPr>
            </w:pPr>
            <w:r w:rsidRPr="006D44C7">
              <w:rPr>
                <w:rFonts w:cs="Arial"/>
                <w:szCs w:val="22"/>
              </w:rPr>
              <w:t>Nursing staff</w:t>
            </w:r>
          </w:p>
          <w:p w:rsidR="00904F66" w:rsidRPr="006D44C7" w:rsidRDefault="00904F66" w:rsidP="00904F66">
            <w:pPr>
              <w:numPr>
                <w:ilvl w:val="0"/>
                <w:numId w:val="20"/>
              </w:numPr>
              <w:rPr>
                <w:rFonts w:cs="Arial"/>
                <w:szCs w:val="22"/>
              </w:rPr>
            </w:pPr>
            <w:r w:rsidRPr="006D44C7">
              <w:rPr>
                <w:rFonts w:cs="Arial"/>
                <w:szCs w:val="22"/>
              </w:rPr>
              <w:t>Dieticians</w:t>
            </w:r>
          </w:p>
          <w:p w:rsidR="00904F66" w:rsidRPr="006D44C7" w:rsidRDefault="00904F66" w:rsidP="00904F66">
            <w:pPr>
              <w:numPr>
                <w:ilvl w:val="0"/>
                <w:numId w:val="20"/>
              </w:numPr>
              <w:rPr>
                <w:rFonts w:cs="Arial"/>
                <w:szCs w:val="22"/>
              </w:rPr>
            </w:pPr>
            <w:r w:rsidRPr="006D44C7">
              <w:rPr>
                <w:rFonts w:cs="Arial"/>
                <w:szCs w:val="22"/>
              </w:rPr>
              <w:t>Physiotherapists</w:t>
            </w:r>
          </w:p>
          <w:p w:rsidR="00904F66" w:rsidRPr="006D44C7" w:rsidRDefault="00904F66" w:rsidP="00904F66">
            <w:pPr>
              <w:numPr>
                <w:ilvl w:val="0"/>
                <w:numId w:val="20"/>
              </w:numPr>
              <w:rPr>
                <w:rFonts w:cs="Arial"/>
                <w:szCs w:val="22"/>
              </w:rPr>
            </w:pPr>
            <w:r w:rsidRPr="006D44C7">
              <w:rPr>
                <w:rFonts w:cs="Arial"/>
                <w:szCs w:val="22"/>
              </w:rPr>
              <w:t>Psychologists</w:t>
            </w:r>
          </w:p>
          <w:p w:rsidR="00904F66" w:rsidRPr="006D44C7" w:rsidRDefault="00904F66" w:rsidP="00904F66">
            <w:pPr>
              <w:numPr>
                <w:ilvl w:val="0"/>
                <w:numId w:val="20"/>
              </w:numPr>
              <w:rPr>
                <w:rFonts w:cs="Arial"/>
                <w:szCs w:val="22"/>
              </w:rPr>
            </w:pPr>
            <w:r w:rsidRPr="006D44C7">
              <w:rPr>
                <w:rFonts w:cs="Arial"/>
                <w:szCs w:val="22"/>
              </w:rPr>
              <w:t>Pharmacists</w:t>
            </w:r>
          </w:p>
          <w:p w:rsidR="00904F66" w:rsidRPr="006D44C7" w:rsidRDefault="00904F66" w:rsidP="00904F66">
            <w:pPr>
              <w:numPr>
                <w:ilvl w:val="0"/>
                <w:numId w:val="20"/>
              </w:numPr>
              <w:rPr>
                <w:rFonts w:cs="Arial"/>
                <w:szCs w:val="22"/>
              </w:rPr>
            </w:pPr>
            <w:r w:rsidRPr="006D44C7">
              <w:rPr>
                <w:rFonts w:cs="Arial"/>
                <w:szCs w:val="22"/>
              </w:rPr>
              <w:t>Liaison Health visitors</w:t>
            </w:r>
          </w:p>
          <w:p w:rsidR="00904F66" w:rsidRPr="006D44C7" w:rsidRDefault="00904F66" w:rsidP="00904F66">
            <w:pPr>
              <w:numPr>
                <w:ilvl w:val="0"/>
                <w:numId w:val="20"/>
              </w:numPr>
              <w:rPr>
                <w:rFonts w:cs="Arial"/>
                <w:szCs w:val="22"/>
              </w:rPr>
            </w:pPr>
            <w:r w:rsidRPr="006D44C7">
              <w:rPr>
                <w:rFonts w:cs="Arial"/>
                <w:szCs w:val="22"/>
              </w:rPr>
              <w:t>Child Protection staff</w:t>
            </w:r>
          </w:p>
          <w:p w:rsidR="00904F66" w:rsidRPr="006D44C7" w:rsidRDefault="00904F66" w:rsidP="00904F66">
            <w:pPr>
              <w:numPr>
                <w:ilvl w:val="0"/>
                <w:numId w:val="20"/>
              </w:numPr>
              <w:rPr>
                <w:rFonts w:cs="Arial"/>
                <w:szCs w:val="22"/>
              </w:rPr>
            </w:pPr>
            <w:r w:rsidRPr="006D44C7">
              <w:rPr>
                <w:rFonts w:cs="Arial"/>
                <w:szCs w:val="22"/>
              </w:rPr>
              <w:t xml:space="preserve">Psychiatry  </w:t>
            </w:r>
          </w:p>
          <w:p w:rsidR="00904F66" w:rsidRPr="006D44C7" w:rsidRDefault="00904F66" w:rsidP="00904F66">
            <w:pPr>
              <w:numPr>
                <w:ilvl w:val="0"/>
                <w:numId w:val="20"/>
              </w:numPr>
              <w:rPr>
                <w:rFonts w:cs="Arial"/>
                <w:szCs w:val="22"/>
              </w:rPr>
            </w:pPr>
            <w:r w:rsidRPr="006D44C7">
              <w:rPr>
                <w:rFonts w:cs="Arial"/>
                <w:szCs w:val="22"/>
              </w:rPr>
              <w:t>Other gastroenterology related disciplines</w:t>
            </w:r>
          </w:p>
          <w:p w:rsidR="00904F66" w:rsidRPr="006D44C7" w:rsidRDefault="00904F66" w:rsidP="00904F66">
            <w:pPr>
              <w:rPr>
                <w:rFonts w:cs="Arial"/>
                <w:szCs w:val="22"/>
              </w:rPr>
            </w:pPr>
          </w:p>
          <w:p w:rsidR="00904F66" w:rsidRPr="006D44C7" w:rsidRDefault="00904F66" w:rsidP="00904F66">
            <w:pPr>
              <w:rPr>
                <w:rFonts w:cs="Arial"/>
                <w:szCs w:val="22"/>
              </w:rPr>
            </w:pPr>
            <w:r w:rsidRPr="006D44C7">
              <w:rPr>
                <w:rFonts w:cs="Arial"/>
                <w:szCs w:val="22"/>
              </w:rPr>
              <w:t>Primary Care and other services:</w:t>
            </w:r>
          </w:p>
          <w:p w:rsidR="00904F66" w:rsidRPr="006D44C7" w:rsidRDefault="00904F66" w:rsidP="00904F66">
            <w:pPr>
              <w:numPr>
                <w:ilvl w:val="0"/>
                <w:numId w:val="20"/>
              </w:numPr>
              <w:rPr>
                <w:rFonts w:cs="Arial"/>
                <w:szCs w:val="22"/>
              </w:rPr>
            </w:pPr>
            <w:r w:rsidRPr="006D44C7">
              <w:rPr>
                <w:rFonts w:cs="Arial"/>
                <w:szCs w:val="22"/>
              </w:rPr>
              <w:t xml:space="preserve">GP </w:t>
            </w:r>
          </w:p>
          <w:p w:rsidR="00904F66" w:rsidRPr="006D44C7" w:rsidRDefault="00904F66" w:rsidP="00904F66">
            <w:pPr>
              <w:numPr>
                <w:ilvl w:val="0"/>
                <w:numId w:val="20"/>
              </w:numPr>
              <w:rPr>
                <w:rFonts w:cs="Arial"/>
                <w:szCs w:val="22"/>
              </w:rPr>
            </w:pPr>
            <w:r w:rsidRPr="006D44C7">
              <w:rPr>
                <w:rFonts w:cs="Arial"/>
                <w:szCs w:val="22"/>
              </w:rPr>
              <w:t>Practice Nurses</w:t>
            </w:r>
          </w:p>
          <w:p w:rsidR="00904F66" w:rsidRPr="006D44C7" w:rsidRDefault="00904F66" w:rsidP="00904F66">
            <w:pPr>
              <w:numPr>
                <w:ilvl w:val="0"/>
                <w:numId w:val="20"/>
              </w:numPr>
              <w:rPr>
                <w:rFonts w:cs="Arial"/>
                <w:szCs w:val="22"/>
              </w:rPr>
            </w:pPr>
            <w:r w:rsidRPr="006D44C7">
              <w:rPr>
                <w:rFonts w:cs="Arial"/>
                <w:szCs w:val="22"/>
              </w:rPr>
              <w:t>Community children’s nurses</w:t>
            </w:r>
          </w:p>
          <w:p w:rsidR="00904F66" w:rsidRPr="006D44C7" w:rsidRDefault="00904F66" w:rsidP="00904F66">
            <w:pPr>
              <w:numPr>
                <w:ilvl w:val="0"/>
                <w:numId w:val="20"/>
              </w:numPr>
              <w:rPr>
                <w:rFonts w:cs="Arial"/>
                <w:szCs w:val="22"/>
              </w:rPr>
            </w:pPr>
            <w:r w:rsidRPr="006D44C7">
              <w:rPr>
                <w:rFonts w:cs="Arial"/>
                <w:szCs w:val="22"/>
              </w:rPr>
              <w:t>Schools including School Nurses</w:t>
            </w:r>
          </w:p>
          <w:p w:rsidR="00904F66" w:rsidRPr="006D44C7" w:rsidRDefault="00904F66" w:rsidP="00904F66">
            <w:pPr>
              <w:numPr>
                <w:ilvl w:val="0"/>
                <w:numId w:val="20"/>
              </w:numPr>
              <w:rPr>
                <w:rFonts w:cs="Arial"/>
                <w:szCs w:val="22"/>
              </w:rPr>
            </w:pPr>
            <w:r w:rsidRPr="006D44C7">
              <w:rPr>
                <w:rFonts w:cs="Arial"/>
                <w:szCs w:val="22"/>
              </w:rPr>
              <w:t>District Nurses</w:t>
            </w:r>
          </w:p>
          <w:p w:rsidR="00904F66" w:rsidRPr="006D44C7" w:rsidRDefault="00904F66" w:rsidP="00904F66">
            <w:pPr>
              <w:numPr>
                <w:ilvl w:val="0"/>
                <w:numId w:val="20"/>
              </w:numPr>
              <w:rPr>
                <w:rFonts w:cs="Arial"/>
                <w:szCs w:val="22"/>
              </w:rPr>
            </w:pPr>
            <w:r w:rsidRPr="006D44C7">
              <w:rPr>
                <w:rFonts w:cs="Arial"/>
                <w:szCs w:val="22"/>
              </w:rPr>
              <w:t>Social work dept</w:t>
            </w:r>
          </w:p>
          <w:p w:rsidR="00904F66" w:rsidRPr="00ED2ED3" w:rsidRDefault="00904F66" w:rsidP="00904F66">
            <w:pPr>
              <w:numPr>
                <w:ilvl w:val="0"/>
                <w:numId w:val="20"/>
              </w:numPr>
            </w:pPr>
            <w:r w:rsidRPr="00ED2ED3">
              <w:t>Educational Psychology</w:t>
            </w:r>
          </w:p>
          <w:p w:rsidR="00904F66" w:rsidRPr="00ED2ED3" w:rsidRDefault="00904F66" w:rsidP="00904F66">
            <w:pPr>
              <w:numPr>
                <w:ilvl w:val="0"/>
                <w:numId w:val="20"/>
              </w:numPr>
            </w:pPr>
            <w:r w:rsidRPr="00ED2ED3">
              <w:t>Lawyers</w:t>
            </w:r>
          </w:p>
          <w:p w:rsidR="00904F66" w:rsidRPr="00ED2ED3" w:rsidRDefault="00904F66" w:rsidP="00904F66">
            <w:pPr>
              <w:numPr>
                <w:ilvl w:val="0"/>
                <w:numId w:val="20"/>
              </w:numPr>
            </w:pPr>
            <w:r w:rsidRPr="00ED2ED3">
              <w:t>Voluntary organisations</w:t>
            </w:r>
          </w:p>
          <w:p w:rsidR="00904F66" w:rsidRDefault="00904F66" w:rsidP="00904F66">
            <w:pPr>
              <w:numPr>
                <w:ilvl w:val="0"/>
                <w:numId w:val="20"/>
              </w:numPr>
            </w:pPr>
            <w:r w:rsidRPr="00ED2ED3">
              <w:t xml:space="preserve">Charitable organisations  </w:t>
            </w:r>
          </w:p>
          <w:p w:rsidR="003D17B3" w:rsidRDefault="003D17B3" w:rsidP="006F7127">
            <w:pPr>
              <w:pStyle w:val="BodyText"/>
            </w:pPr>
          </w:p>
          <w:p w:rsidR="006F7127" w:rsidRDefault="006F7127">
            <w:pPr>
              <w:jc w:val="both"/>
            </w:pPr>
          </w:p>
          <w:p w:rsidR="006B63D7" w:rsidRDefault="006B63D7">
            <w:pPr>
              <w:jc w:val="both"/>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rsidTr="00F91C90">
        <w:trPr>
          <w:trHeight w:val="1110"/>
        </w:trPr>
        <w:tc>
          <w:tcPr>
            <w:tcW w:w="9520" w:type="dxa"/>
            <w:tcBorders>
              <w:top w:val="single" w:sz="4" w:space="0" w:color="auto"/>
              <w:bottom w:val="single" w:sz="4" w:space="0" w:color="auto"/>
            </w:tcBorders>
          </w:tcPr>
          <w:p w:rsidR="006B63D7" w:rsidRPr="009076EC" w:rsidRDefault="00CE0BD9">
            <w:pPr>
              <w:jc w:val="both"/>
              <w:rPr>
                <w:rFonts w:cs="Arial"/>
                <w:b/>
                <w:bCs w:val="0"/>
                <w:szCs w:val="22"/>
              </w:rPr>
            </w:pPr>
            <w:r w:rsidRPr="009076EC">
              <w:rPr>
                <w:rFonts w:cs="Arial"/>
                <w:b/>
                <w:bCs w:val="0"/>
                <w:szCs w:val="22"/>
              </w:rPr>
              <w:t>5.  MAIN DUTIES AND RESPONSIBILITIES</w:t>
            </w:r>
          </w:p>
          <w:p w:rsidR="00280CCB" w:rsidRPr="006D44C7" w:rsidRDefault="00280CCB" w:rsidP="00254FF0">
            <w:pPr>
              <w:shd w:val="clear" w:color="auto" w:fill="FFFFFF"/>
              <w:jc w:val="both"/>
              <w:textAlignment w:val="baseline"/>
              <w:rPr>
                <w:rFonts w:cs="Arial"/>
                <w:bCs w:val="0"/>
                <w:color w:val="000000"/>
                <w:szCs w:val="22"/>
                <w:lang w:eastAsia="en-GB"/>
              </w:rPr>
            </w:pPr>
          </w:p>
          <w:p w:rsidR="00280CCB" w:rsidRPr="006D44C7" w:rsidRDefault="00280CCB" w:rsidP="00254FF0">
            <w:pPr>
              <w:shd w:val="clear" w:color="auto" w:fill="FFFFFF"/>
              <w:jc w:val="both"/>
              <w:textAlignment w:val="baseline"/>
              <w:rPr>
                <w:rFonts w:cs="Arial"/>
                <w:bCs w:val="0"/>
                <w:color w:val="000000"/>
                <w:szCs w:val="22"/>
                <w:lang w:eastAsia="en-GB"/>
              </w:rPr>
            </w:pPr>
            <w:r w:rsidRPr="006D44C7">
              <w:rPr>
                <w:rFonts w:cs="Arial"/>
                <w:bCs w:val="0"/>
                <w:color w:val="000000"/>
                <w:szCs w:val="22"/>
                <w:lang w:eastAsia="en-GB"/>
              </w:rPr>
              <w:t>This post will include 20% (7.5hrs per week) in the acute setting as` Back to the floor`.</w:t>
            </w:r>
          </w:p>
          <w:p w:rsidR="00254FF0" w:rsidRPr="006D44C7" w:rsidRDefault="00254FF0" w:rsidP="00254FF0">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254FF0" w:rsidRDefault="00254FF0" w:rsidP="00254FF0">
            <w:pPr>
              <w:shd w:val="clear" w:color="auto" w:fill="FFFFFF"/>
              <w:textAlignment w:val="baseline"/>
              <w:rPr>
                <w:rFonts w:cs="Arial"/>
                <w:b/>
                <w:color w:val="000000"/>
                <w:szCs w:val="22"/>
                <w:lang w:eastAsia="en-GB"/>
              </w:rPr>
            </w:pPr>
            <w:r w:rsidRPr="006D44C7">
              <w:rPr>
                <w:rFonts w:cs="Arial"/>
                <w:b/>
                <w:color w:val="000000"/>
                <w:szCs w:val="22"/>
                <w:lang w:eastAsia="en-GB"/>
              </w:rPr>
              <w:t>EDUCATION/TRAINING</w:t>
            </w:r>
          </w:p>
          <w:p w:rsidR="009076EC" w:rsidRDefault="009076EC" w:rsidP="00254FF0">
            <w:pPr>
              <w:shd w:val="clear" w:color="auto" w:fill="FFFFFF"/>
              <w:textAlignment w:val="baseline"/>
              <w:rPr>
                <w:rFonts w:cs="Arial"/>
                <w:b/>
                <w:color w:val="000000"/>
                <w:szCs w:val="22"/>
                <w:lang w:eastAsia="en-GB"/>
              </w:rPr>
            </w:pPr>
          </w:p>
          <w:p w:rsidR="009076EC" w:rsidRPr="00D10174" w:rsidRDefault="009076EC" w:rsidP="009076EC">
            <w:pPr>
              <w:shd w:val="clear" w:color="auto" w:fill="FFFFFF"/>
              <w:textAlignment w:val="baseline"/>
              <w:rPr>
                <w:rFonts w:cs="Arial"/>
                <w:bCs w:val="0"/>
                <w:color w:val="000000"/>
                <w:szCs w:val="22"/>
                <w:lang w:eastAsia="en-GB"/>
              </w:rPr>
            </w:pPr>
            <w:r w:rsidRPr="00D10174">
              <w:rPr>
                <w:rFonts w:cs="Arial"/>
                <w:bCs w:val="0"/>
                <w:color w:val="000000"/>
                <w:szCs w:val="22"/>
                <w:lang w:eastAsia="en-GB"/>
              </w:rPr>
              <w:t>The post holder will contribute the ongoing development of clinical practice and standards of care within the Complex Nutrition Service, including the development of policies, procedures, protocols and guidelines in collaboration with multidisciplinary colleagues.</w:t>
            </w:r>
          </w:p>
          <w:p w:rsidR="009076EC" w:rsidRPr="006D44C7" w:rsidRDefault="009076EC" w:rsidP="00254FF0">
            <w:pPr>
              <w:shd w:val="clear" w:color="auto" w:fill="FFFFFF"/>
              <w:textAlignment w:val="baseline"/>
              <w:rPr>
                <w:rFonts w:cs="Arial"/>
                <w:bCs w:val="0"/>
                <w:color w:val="000000"/>
                <w:szCs w:val="22"/>
                <w:lang w:eastAsia="en-GB"/>
              </w:rPr>
            </w:pPr>
          </w:p>
          <w:p w:rsidR="00254FF0" w:rsidRPr="006D44C7" w:rsidRDefault="00254FF0" w:rsidP="00254FF0">
            <w:pPr>
              <w:shd w:val="clear" w:color="auto" w:fill="FFFFFF"/>
              <w:textAlignment w:val="baseline"/>
              <w:rPr>
                <w:rFonts w:cs="Arial"/>
                <w:bCs w:val="0"/>
                <w:color w:val="000000"/>
                <w:szCs w:val="22"/>
                <w:lang w:eastAsia="en-GB"/>
              </w:rPr>
            </w:pPr>
            <w:r w:rsidRPr="006D44C7">
              <w:rPr>
                <w:rFonts w:cs="Arial"/>
                <w:b/>
                <w:color w:val="000000"/>
                <w:szCs w:val="22"/>
                <w:lang w:eastAsia="en-GB"/>
              </w:rPr>
              <w:t> </w:t>
            </w:r>
          </w:p>
          <w:p w:rsidR="00254FF0" w:rsidRPr="006D44C7" w:rsidRDefault="00254FF0" w:rsidP="00254FF0">
            <w:pPr>
              <w:shd w:val="clear" w:color="auto" w:fill="FFFFFF"/>
              <w:textAlignment w:val="baseline"/>
              <w:rPr>
                <w:rFonts w:cs="Arial"/>
                <w:bCs w:val="0"/>
                <w:color w:val="000000"/>
                <w:szCs w:val="22"/>
                <w:lang w:eastAsia="en-GB"/>
              </w:rPr>
            </w:pPr>
            <w:r w:rsidRPr="006D44C7">
              <w:rPr>
                <w:rFonts w:cs="Arial"/>
                <w:bCs w:val="0"/>
                <w:color w:val="000000"/>
                <w:szCs w:val="22"/>
                <w:lang w:eastAsia="en-GB"/>
              </w:rPr>
              <w:t>Aspects of training and education include:</w:t>
            </w:r>
          </w:p>
          <w:p w:rsidR="00254FF0" w:rsidRPr="006D44C7" w:rsidRDefault="00254FF0" w:rsidP="00254FF0">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254FF0" w:rsidRPr="006D44C7" w:rsidRDefault="00254FF0" w:rsidP="00AF15BD">
            <w:pPr>
              <w:numPr>
                <w:ilvl w:val="0"/>
                <w:numId w:val="22"/>
              </w:numPr>
              <w:shd w:val="clear" w:color="auto" w:fill="FFFFFF"/>
              <w:ind w:left="1800"/>
              <w:rPr>
                <w:rFonts w:cs="Arial"/>
                <w:bCs w:val="0"/>
                <w:color w:val="000000"/>
                <w:szCs w:val="22"/>
                <w:lang w:eastAsia="en-GB"/>
              </w:rPr>
            </w:pPr>
            <w:r w:rsidRPr="006D44C7">
              <w:rPr>
                <w:rFonts w:cs="Arial"/>
                <w:bCs w:val="0"/>
                <w:color w:val="000000"/>
                <w:szCs w:val="22"/>
                <w:lang w:eastAsia="en-GB"/>
              </w:rPr>
              <w:t>Use of complex artificial nutrition/ Parenteral Nutrition/ Specialist enteral formulas</w:t>
            </w:r>
          </w:p>
          <w:p w:rsidR="00AF15BD" w:rsidRPr="006D44C7" w:rsidRDefault="00AF15BD" w:rsidP="00AF15BD">
            <w:pPr>
              <w:shd w:val="clear" w:color="auto" w:fill="FFFFFF"/>
              <w:ind w:left="1800"/>
              <w:rPr>
                <w:rFonts w:cs="Arial"/>
                <w:bCs w:val="0"/>
                <w:color w:val="000000"/>
                <w:szCs w:val="22"/>
                <w:lang w:eastAsia="en-GB"/>
              </w:rPr>
            </w:pPr>
          </w:p>
          <w:p w:rsidR="00254FF0" w:rsidRPr="006D44C7" w:rsidRDefault="00254FF0" w:rsidP="00AF15BD">
            <w:pPr>
              <w:numPr>
                <w:ilvl w:val="0"/>
                <w:numId w:val="23"/>
              </w:numPr>
              <w:shd w:val="clear" w:color="auto" w:fill="FFFFFF"/>
              <w:ind w:left="1800"/>
              <w:rPr>
                <w:rFonts w:cs="Arial"/>
                <w:bCs w:val="0"/>
                <w:color w:val="000000"/>
                <w:szCs w:val="22"/>
                <w:lang w:eastAsia="en-GB"/>
              </w:rPr>
            </w:pPr>
            <w:r w:rsidRPr="006D44C7">
              <w:rPr>
                <w:rFonts w:cs="Arial"/>
                <w:bCs w:val="0"/>
                <w:color w:val="000000"/>
                <w:szCs w:val="22"/>
                <w:lang w:eastAsia="en-GB"/>
              </w:rPr>
              <w:t>Devices used to provide artificial nutrition support</w:t>
            </w:r>
          </w:p>
          <w:p w:rsidR="00AF15BD" w:rsidRPr="006D44C7" w:rsidRDefault="00AF15BD" w:rsidP="00AF15BD">
            <w:pPr>
              <w:shd w:val="clear" w:color="auto" w:fill="FFFFFF"/>
              <w:ind w:left="1800"/>
              <w:rPr>
                <w:rFonts w:cs="Arial"/>
                <w:bCs w:val="0"/>
                <w:color w:val="000000"/>
                <w:szCs w:val="22"/>
                <w:lang w:eastAsia="en-GB"/>
              </w:rPr>
            </w:pPr>
          </w:p>
          <w:p w:rsidR="00254FF0" w:rsidRPr="006D44C7" w:rsidRDefault="00254FF0" w:rsidP="00AF15BD">
            <w:pPr>
              <w:numPr>
                <w:ilvl w:val="0"/>
                <w:numId w:val="24"/>
              </w:numPr>
              <w:shd w:val="clear" w:color="auto" w:fill="FFFFFF"/>
              <w:ind w:left="1800"/>
              <w:rPr>
                <w:rFonts w:cs="Arial"/>
                <w:bCs w:val="0"/>
                <w:color w:val="000000"/>
                <w:szCs w:val="22"/>
                <w:lang w:eastAsia="en-GB"/>
              </w:rPr>
            </w:pPr>
            <w:r w:rsidRPr="006D44C7">
              <w:rPr>
                <w:rFonts w:cs="Arial"/>
                <w:bCs w:val="0"/>
                <w:color w:val="000000"/>
                <w:szCs w:val="22"/>
                <w:lang w:eastAsia="en-GB"/>
              </w:rPr>
              <w:t>Specialist equipment required to provide artificial nutrition support including infusion pumps</w:t>
            </w:r>
          </w:p>
          <w:p w:rsidR="00AF15BD" w:rsidRPr="006D44C7" w:rsidRDefault="00AF15BD" w:rsidP="00AF15BD">
            <w:pPr>
              <w:shd w:val="clear" w:color="auto" w:fill="FFFFFF"/>
              <w:ind w:left="1800"/>
              <w:rPr>
                <w:rFonts w:cs="Arial"/>
                <w:bCs w:val="0"/>
                <w:color w:val="000000"/>
                <w:szCs w:val="22"/>
                <w:lang w:eastAsia="en-GB"/>
              </w:rPr>
            </w:pPr>
          </w:p>
          <w:p w:rsidR="00254FF0" w:rsidRPr="006D44C7" w:rsidRDefault="00254FF0" w:rsidP="00AF15BD">
            <w:pPr>
              <w:numPr>
                <w:ilvl w:val="0"/>
                <w:numId w:val="25"/>
              </w:numPr>
              <w:shd w:val="clear" w:color="auto" w:fill="FFFFFF"/>
              <w:ind w:left="1800"/>
              <w:rPr>
                <w:rFonts w:cs="Arial"/>
                <w:bCs w:val="0"/>
                <w:color w:val="000000"/>
                <w:szCs w:val="22"/>
                <w:lang w:eastAsia="en-GB"/>
              </w:rPr>
            </w:pPr>
            <w:r w:rsidRPr="006D44C7">
              <w:rPr>
                <w:rFonts w:cs="Arial"/>
                <w:bCs w:val="0"/>
                <w:color w:val="000000"/>
                <w:szCs w:val="22"/>
                <w:lang w:eastAsia="en-GB"/>
              </w:rPr>
              <w:t>Safe administration of such therapies out</w:t>
            </w:r>
            <w:r w:rsidR="00F73AB8">
              <w:rPr>
                <w:rFonts w:cs="Arial"/>
                <w:bCs w:val="0"/>
                <w:color w:val="000000"/>
                <w:szCs w:val="22"/>
                <w:lang w:eastAsia="en-GB"/>
              </w:rPr>
              <w:t>-</w:t>
            </w:r>
            <w:r w:rsidRPr="006D44C7">
              <w:rPr>
                <w:rFonts w:cs="Arial"/>
                <w:bCs w:val="0"/>
                <w:color w:val="000000"/>
                <w:szCs w:val="22"/>
                <w:lang w:eastAsia="en-GB"/>
              </w:rPr>
              <w:t>with the hospital setting</w:t>
            </w:r>
          </w:p>
          <w:p w:rsidR="00254FF0" w:rsidRPr="006D44C7" w:rsidRDefault="00823A09" w:rsidP="00254FF0">
            <w:pPr>
              <w:numPr>
                <w:ilvl w:val="0"/>
                <w:numId w:val="26"/>
              </w:numPr>
              <w:shd w:val="clear" w:color="auto" w:fill="FFFFFF"/>
              <w:spacing w:after="120" w:line="480" w:lineRule="atLeast"/>
              <w:ind w:left="1800"/>
              <w:rPr>
                <w:rFonts w:cs="Arial"/>
                <w:bCs w:val="0"/>
                <w:color w:val="000000"/>
                <w:szCs w:val="22"/>
                <w:lang w:eastAsia="en-GB"/>
              </w:rPr>
            </w:pPr>
            <w:r w:rsidRPr="006D44C7">
              <w:rPr>
                <w:rFonts w:cs="Arial"/>
                <w:bCs w:val="0"/>
                <w:color w:val="000000"/>
                <w:szCs w:val="22"/>
                <w:lang w:eastAsia="en-GB"/>
              </w:rPr>
              <w:t>Practical experience of</w:t>
            </w:r>
            <w:r w:rsidR="00254FF0" w:rsidRPr="006D44C7">
              <w:rPr>
                <w:rFonts w:cs="Arial"/>
                <w:bCs w:val="0"/>
                <w:color w:val="000000"/>
                <w:szCs w:val="22"/>
                <w:lang w:eastAsia="en-GB"/>
              </w:rPr>
              <w:t xml:space="preserve"> the use of infusion pumps/infusion systems</w:t>
            </w:r>
          </w:p>
          <w:p w:rsidR="00254FF0" w:rsidRPr="006D44C7" w:rsidRDefault="00254FF0" w:rsidP="00AF15BD">
            <w:pPr>
              <w:numPr>
                <w:ilvl w:val="0"/>
                <w:numId w:val="26"/>
              </w:numPr>
              <w:shd w:val="clear" w:color="auto" w:fill="FFFFFF"/>
              <w:spacing w:after="120"/>
              <w:ind w:left="1800"/>
              <w:rPr>
                <w:rFonts w:cs="Arial"/>
                <w:bCs w:val="0"/>
                <w:color w:val="000000"/>
                <w:szCs w:val="22"/>
                <w:lang w:eastAsia="en-GB"/>
              </w:rPr>
            </w:pPr>
            <w:r w:rsidRPr="006D44C7">
              <w:rPr>
                <w:rFonts w:cs="Arial"/>
                <w:bCs w:val="0"/>
                <w:color w:val="000000"/>
                <w:szCs w:val="22"/>
                <w:lang w:eastAsia="en-GB"/>
              </w:rPr>
              <w:t>Development and implementation of competency based training packages.</w:t>
            </w:r>
          </w:p>
          <w:p w:rsidR="00254FF0" w:rsidRPr="006D44C7" w:rsidRDefault="00254FF0" w:rsidP="00AF15BD">
            <w:pPr>
              <w:numPr>
                <w:ilvl w:val="0"/>
                <w:numId w:val="27"/>
              </w:numPr>
              <w:shd w:val="clear" w:color="auto" w:fill="FFFFFF"/>
              <w:spacing w:after="120"/>
              <w:ind w:left="1800"/>
              <w:rPr>
                <w:rFonts w:cs="Arial"/>
                <w:bCs w:val="0"/>
                <w:color w:val="000000"/>
                <w:szCs w:val="22"/>
                <w:lang w:eastAsia="en-GB"/>
              </w:rPr>
            </w:pPr>
            <w:r w:rsidRPr="006D44C7">
              <w:rPr>
                <w:rFonts w:cs="Arial"/>
                <w:bCs w:val="0"/>
                <w:color w:val="000000"/>
                <w:szCs w:val="22"/>
                <w:lang w:eastAsia="en-GB"/>
              </w:rPr>
              <w:t>Provide training to parents/patients/carers in the delivery of home parenteral nutrition using competency based training packages.</w:t>
            </w:r>
          </w:p>
          <w:p w:rsidR="00254FF0" w:rsidRPr="006D44C7" w:rsidRDefault="00254FF0" w:rsidP="006D44C7">
            <w:pPr>
              <w:numPr>
                <w:ilvl w:val="0"/>
                <w:numId w:val="28"/>
              </w:numPr>
              <w:shd w:val="clear" w:color="auto" w:fill="FFFFFF"/>
              <w:spacing w:after="120"/>
              <w:ind w:left="1800"/>
              <w:rPr>
                <w:rFonts w:cs="Arial"/>
                <w:bCs w:val="0"/>
                <w:color w:val="000000"/>
                <w:szCs w:val="22"/>
                <w:lang w:eastAsia="en-GB"/>
              </w:rPr>
            </w:pPr>
            <w:r w:rsidRPr="006D44C7">
              <w:rPr>
                <w:rFonts w:cs="Arial"/>
                <w:bCs w:val="0"/>
                <w:color w:val="000000"/>
                <w:szCs w:val="22"/>
                <w:lang w:eastAsia="en-GB"/>
              </w:rPr>
              <w:t>Provide training to health care professionals and external agency personnel on the delivery of Home Parental Nutrition.</w:t>
            </w:r>
          </w:p>
          <w:p w:rsidR="00254FF0" w:rsidRPr="006D44C7" w:rsidRDefault="00254FF0" w:rsidP="006D44C7">
            <w:pPr>
              <w:numPr>
                <w:ilvl w:val="0"/>
                <w:numId w:val="28"/>
              </w:numPr>
              <w:shd w:val="clear" w:color="auto" w:fill="FFFFFF"/>
              <w:spacing w:after="120"/>
              <w:ind w:left="1800"/>
              <w:rPr>
                <w:rFonts w:cs="Arial"/>
                <w:bCs w:val="0"/>
                <w:color w:val="000000"/>
                <w:szCs w:val="22"/>
                <w:lang w:eastAsia="en-GB"/>
              </w:rPr>
            </w:pPr>
            <w:r w:rsidRPr="006D44C7">
              <w:rPr>
                <w:rFonts w:cs="Arial"/>
                <w:bCs w:val="0"/>
                <w:color w:val="000000"/>
                <w:szCs w:val="22"/>
                <w:lang w:eastAsia="en-GB"/>
              </w:rPr>
              <w:t>Act as a mentor for students within the directorate</w:t>
            </w:r>
          </w:p>
          <w:p w:rsidR="00254FF0" w:rsidRPr="006D44C7" w:rsidRDefault="00254FF0" w:rsidP="006D44C7">
            <w:pPr>
              <w:numPr>
                <w:ilvl w:val="0"/>
                <w:numId w:val="28"/>
              </w:numPr>
              <w:shd w:val="clear" w:color="auto" w:fill="FFFFFF"/>
              <w:spacing w:after="120"/>
              <w:ind w:left="1800"/>
              <w:rPr>
                <w:rFonts w:cs="Arial"/>
                <w:bCs w:val="0"/>
                <w:color w:val="000000"/>
                <w:szCs w:val="22"/>
                <w:lang w:eastAsia="en-GB"/>
              </w:rPr>
            </w:pPr>
            <w:r w:rsidRPr="009076EC">
              <w:rPr>
                <w:rFonts w:cs="Arial"/>
                <w:szCs w:val="22"/>
              </w:rPr>
              <w:t>Participate, organise and promote attendance to national/international study days, lectures and meetings on Complex Nutrition</w:t>
            </w:r>
          </w:p>
          <w:p w:rsidR="006B63D7" w:rsidRPr="009076EC" w:rsidRDefault="006B63D7">
            <w:pPr>
              <w:rPr>
                <w:rFonts w:cs="Arial"/>
                <w:b/>
                <w:bCs w:val="0"/>
                <w:szCs w:val="22"/>
              </w:rPr>
            </w:pPr>
          </w:p>
          <w:p w:rsidR="006B63D7" w:rsidRPr="006D44C7" w:rsidRDefault="006B63D7">
            <w:pPr>
              <w:ind w:left="360"/>
              <w:rPr>
                <w:rFonts w:cs="Arial"/>
                <w:szCs w:val="22"/>
              </w:rPr>
            </w:pP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
                <w:color w:val="000000"/>
                <w:szCs w:val="22"/>
                <w:lang w:eastAsia="en-GB"/>
              </w:rPr>
              <w:t xml:space="preserve"> CLINICAL/SPECIALIST KNOWLEDGE</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9076EC" w:rsidP="00772145">
            <w:pPr>
              <w:numPr>
                <w:ilvl w:val="0"/>
                <w:numId w:val="30"/>
              </w:numPr>
              <w:shd w:val="clear" w:color="auto" w:fill="FFFFFF"/>
              <w:jc w:val="both"/>
              <w:rPr>
                <w:rFonts w:cs="Arial"/>
                <w:bCs w:val="0"/>
                <w:color w:val="000000"/>
                <w:szCs w:val="22"/>
                <w:lang w:eastAsia="en-GB"/>
              </w:rPr>
            </w:pPr>
            <w:r>
              <w:rPr>
                <w:rFonts w:cs="Arial"/>
                <w:bCs w:val="0"/>
                <w:color w:val="000000"/>
                <w:szCs w:val="22"/>
                <w:lang w:eastAsia="en-GB"/>
              </w:rPr>
              <w:t xml:space="preserve">Working within </w:t>
            </w:r>
            <w:r w:rsidR="00772145" w:rsidRPr="006D44C7">
              <w:rPr>
                <w:rFonts w:cs="Arial"/>
                <w:bCs w:val="0"/>
                <w:color w:val="000000"/>
                <w:szCs w:val="22"/>
                <w:lang w:eastAsia="en-GB"/>
              </w:rPr>
              <w:t xml:space="preserve">the existing Complex </w:t>
            </w:r>
            <w:r w:rsidR="00AF15BD" w:rsidRPr="006D44C7">
              <w:rPr>
                <w:rFonts w:cs="Arial"/>
                <w:bCs w:val="0"/>
                <w:color w:val="000000"/>
                <w:szCs w:val="22"/>
                <w:lang w:eastAsia="en-GB"/>
              </w:rPr>
              <w:t>Nutrition</w:t>
            </w:r>
            <w:r w:rsidR="00772145" w:rsidRPr="006D44C7">
              <w:rPr>
                <w:rFonts w:cs="Arial"/>
                <w:bCs w:val="0"/>
                <w:color w:val="000000"/>
                <w:szCs w:val="22"/>
                <w:lang w:eastAsia="en-GB"/>
              </w:rPr>
              <w:t xml:space="preserve"> CNS team to design and implement evidence-based protocols and guidelines for use locally and nationally using existing and robust evidence.</w:t>
            </w:r>
          </w:p>
          <w:p w:rsidR="00772145" w:rsidRPr="006D44C7" w:rsidRDefault="00772145" w:rsidP="00772145">
            <w:pPr>
              <w:shd w:val="clear" w:color="auto" w:fill="FFFFFF"/>
              <w:jc w:val="both"/>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1"/>
              </w:numPr>
              <w:shd w:val="clear" w:color="auto" w:fill="FFFFFF"/>
              <w:jc w:val="both"/>
              <w:rPr>
                <w:rFonts w:cs="Arial"/>
                <w:bCs w:val="0"/>
                <w:color w:val="000000"/>
                <w:szCs w:val="22"/>
                <w:lang w:eastAsia="en-GB"/>
              </w:rPr>
            </w:pPr>
            <w:r w:rsidRPr="006D44C7">
              <w:rPr>
                <w:rFonts w:cs="Arial"/>
                <w:bCs w:val="0"/>
                <w:color w:val="000000"/>
                <w:szCs w:val="22"/>
                <w:lang w:eastAsia="en-GB"/>
              </w:rPr>
              <w:t>Liaise with and refer to a range of professionals providing specialist advice regarding</w:t>
            </w:r>
            <w:r w:rsidR="00823A09" w:rsidRPr="006D44C7">
              <w:rPr>
                <w:rFonts w:cs="Arial"/>
                <w:bCs w:val="0"/>
                <w:color w:val="000000"/>
                <w:szCs w:val="22"/>
                <w:lang w:eastAsia="en-GB"/>
              </w:rPr>
              <w:t xml:space="preserve"> </w:t>
            </w:r>
            <w:r w:rsidR="00F73AB8" w:rsidRPr="00F73AB8">
              <w:rPr>
                <w:rFonts w:cs="Arial"/>
                <w:bCs w:val="0"/>
                <w:color w:val="000000"/>
                <w:szCs w:val="22"/>
                <w:lang w:eastAsia="en-GB"/>
              </w:rPr>
              <w:t>the ongoing</w:t>
            </w:r>
            <w:r w:rsidRPr="006D44C7">
              <w:rPr>
                <w:rFonts w:cs="Arial"/>
                <w:bCs w:val="0"/>
                <w:color w:val="000000"/>
                <w:szCs w:val="22"/>
                <w:lang w:eastAsia="en-GB"/>
              </w:rPr>
              <w:t xml:space="preserve"> care and management of complex nutrition patients. This will be carried out via</w:t>
            </w:r>
            <w:r w:rsidRPr="00772145">
              <w:rPr>
                <w:rFonts w:ascii="Calibri" w:hAnsi="Calibri" w:cs="Calibri"/>
                <w:bCs w:val="0"/>
                <w:color w:val="000000"/>
                <w:sz w:val="24"/>
                <w:lang w:eastAsia="en-GB"/>
              </w:rPr>
              <w:t xml:space="preserve"> </w:t>
            </w:r>
            <w:r w:rsidRPr="006D44C7">
              <w:rPr>
                <w:rFonts w:cs="Arial"/>
                <w:bCs w:val="0"/>
                <w:color w:val="000000"/>
                <w:szCs w:val="22"/>
                <w:lang w:eastAsia="en-GB"/>
              </w:rPr>
              <w:t>case conference, home visit, school and nursery visits or by letter, report, telephone, virtual meetings or email.</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2"/>
              </w:numPr>
              <w:shd w:val="clear" w:color="auto" w:fill="FFFFFF"/>
              <w:jc w:val="both"/>
              <w:rPr>
                <w:rFonts w:cs="Arial"/>
                <w:bCs w:val="0"/>
                <w:color w:val="000000"/>
                <w:szCs w:val="22"/>
                <w:lang w:eastAsia="en-GB"/>
              </w:rPr>
            </w:pPr>
            <w:r w:rsidRPr="006D44C7">
              <w:rPr>
                <w:rFonts w:cs="Arial"/>
                <w:bCs w:val="0"/>
                <w:color w:val="000000"/>
                <w:szCs w:val="22"/>
                <w:lang w:eastAsia="en-GB"/>
              </w:rPr>
              <w:t> Provide specialised advice and information to support staff within a range of clinical areas to ensure that patient needs are assessed, care planned, implemented and evaluated and that there is consultation and involvement of patients/carers.</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3"/>
              </w:numPr>
              <w:shd w:val="clear" w:color="auto" w:fill="FFFFFF"/>
              <w:jc w:val="both"/>
              <w:rPr>
                <w:rFonts w:cs="Arial"/>
                <w:bCs w:val="0"/>
                <w:color w:val="000000"/>
                <w:szCs w:val="22"/>
                <w:lang w:eastAsia="en-GB"/>
              </w:rPr>
            </w:pPr>
            <w:r w:rsidRPr="006D44C7">
              <w:rPr>
                <w:rFonts w:cs="Arial"/>
                <w:bCs w:val="0"/>
                <w:color w:val="000000"/>
                <w:szCs w:val="22"/>
                <w:lang w:eastAsia="en-GB"/>
              </w:rPr>
              <w:t>Manage and maintain nurse specialist patient records within agreed standards, ensuring the quality of record keeping is within the NMC code of conduct.</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4"/>
              </w:numPr>
              <w:shd w:val="clear" w:color="auto" w:fill="FFFFFF"/>
              <w:jc w:val="both"/>
              <w:rPr>
                <w:rFonts w:cs="Arial"/>
                <w:bCs w:val="0"/>
                <w:color w:val="000000"/>
                <w:szCs w:val="22"/>
                <w:lang w:eastAsia="en-GB"/>
              </w:rPr>
            </w:pPr>
            <w:r w:rsidRPr="006D44C7">
              <w:rPr>
                <w:rFonts w:cs="Arial"/>
                <w:bCs w:val="0"/>
                <w:color w:val="000000"/>
                <w:szCs w:val="22"/>
                <w:lang w:eastAsia="en-GB"/>
              </w:rPr>
              <w:t>Implement specialised patient care pathways using advanced clinical reasoning and analytical skills.</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5"/>
              </w:numPr>
              <w:shd w:val="clear" w:color="auto" w:fill="FFFFFF"/>
              <w:jc w:val="both"/>
              <w:rPr>
                <w:rFonts w:cs="Arial"/>
                <w:bCs w:val="0"/>
                <w:color w:val="000000"/>
                <w:szCs w:val="22"/>
                <w:lang w:eastAsia="en-GB"/>
              </w:rPr>
            </w:pPr>
            <w:r w:rsidRPr="006D44C7">
              <w:rPr>
                <w:rFonts w:cs="Arial"/>
                <w:bCs w:val="0"/>
                <w:color w:val="000000"/>
                <w:szCs w:val="22"/>
                <w:lang w:eastAsia="en-GB"/>
              </w:rPr>
              <w:t> Provide specialist nutrition advice to patients &amp; families in an empathetic and supportive manner, often relaying very sensitive and complex information.</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772145">
            <w:pPr>
              <w:numPr>
                <w:ilvl w:val="0"/>
                <w:numId w:val="36"/>
              </w:numPr>
              <w:shd w:val="clear" w:color="auto" w:fill="FFFFFF"/>
              <w:jc w:val="both"/>
              <w:rPr>
                <w:rFonts w:cs="Arial"/>
                <w:bCs w:val="0"/>
                <w:color w:val="000000"/>
                <w:szCs w:val="22"/>
                <w:lang w:eastAsia="en-GB"/>
              </w:rPr>
            </w:pPr>
            <w:r w:rsidRPr="006D44C7">
              <w:rPr>
                <w:rFonts w:cs="Arial"/>
                <w:bCs w:val="0"/>
                <w:color w:val="000000"/>
                <w:szCs w:val="22"/>
                <w:lang w:eastAsia="en-GB"/>
              </w:rPr>
              <w:t>Initiate patient referrals to other health care professionals and outside agencies as appropriate.</w:t>
            </w:r>
          </w:p>
          <w:p w:rsidR="00772145" w:rsidRPr="006D44C7" w:rsidRDefault="00772145" w:rsidP="006D44C7">
            <w:pPr>
              <w:shd w:val="clear" w:color="auto" w:fill="FFFFFF"/>
              <w:ind w:left="720"/>
              <w:jc w:val="both"/>
              <w:rPr>
                <w:rFonts w:cs="Arial"/>
                <w:bCs w:val="0"/>
                <w:color w:val="000000"/>
                <w:szCs w:val="22"/>
                <w:lang w:eastAsia="en-GB"/>
              </w:rPr>
            </w:pPr>
          </w:p>
          <w:p w:rsidR="00772145" w:rsidRPr="006D44C7" w:rsidRDefault="00772145" w:rsidP="006D44C7">
            <w:pPr>
              <w:pStyle w:val="ListParagraph"/>
              <w:numPr>
                <w:ilvl w:val="0"/>
                <w:numId w:val="37"/>
              </w:numPr>
              <w:shd w:val="clear" w:color="auto" w:fill="FFFFFF"/>
              <w:textAlignment w:val="baseline"/>
              <w:rPr>
                <w:rFonts w:cs="Arial"/>
                <w:bCs w:val="0"/>
                <w:color w:val="000000"/>
                <w:szCs w:val="22"/>
                <w:lang w:eastAsia="en-GB"/>
              </w:rPr>
            </w:pPr>
            <w:r w:rsidRPr="009076EC">
              <w:rPr>
                <w:rFonts w:cs="Arial"/>
                <w:szCs w:val="22"/>
              </w:rPr>
              <w:t>Establish and maintain close working relationships with the gastrostomy/stoma nurse specialists ensuring effective communication regarding patients on enteral nutrition.</w:t>
            </w:r>
          </w:p>
          <w:p w:rsidR="00772145" w:rsidRPr="006D44C7" w:rsidRDefault="00772145" w:rsidP="006D44C7">
            <w:pPr>
              <w:pStyle w:val="ListParagraph"/>
              <w:shd w:val="clear" w:color="auto" w:fill="FFFFFF"/>
              <w:textAlignment w:val="baseline"/>
              <w:rPr>
                <w:rFonts w:cs="Arial"/>
                <w:bCs w:val="0"/>
                <w:color w:val="000000"/>
                <w:szCs w:val="22"/>
                <w:lang w:eastAsia="en-GB"/>
              </w:rPr>
            </w:pPr>
          </w:p>
          <w:p w:rsidR="00772145" w:rsidRPr="006D44C7" w:rsidRDefault="000122E5" w:rsidP="00AF15BD">
            <w:pPr>
              <w:pStyle w:val="ListParagraph"/>
              <w:numPr>
                <w:ilvl w:val="0"/>
                <w:numId w:val="37"/>
              </w:numPr>
              <w:shd w:val="clear" w:color="auto" w:fill="FFFFFF"/>
              <w:rPr>
                <w:rFonts w:cs="Arial"/>
                <w:bCs w:val="0"/>
                <w:color w:val="000000"/>
                <w:szCs w:val="22"/>
                <w:lang w:eastAsia="en-GB"/>
              </w:rPr>
            </w:pPr>
            <w:r w:rsidRPr="006D44C7">
              <w:rPr>
                <w:rFonts w:cs="Arial"/>
                <w:bCs w:val="0"/>
                <w:color w:val="000000"/>
                <w:szCs w:val="22"/>
                <w:lang w:eastAsia="en-GB"/>
              </w:rPr>
              <w:t>Autonomously assess Complex N</w:t>
            </w:r>
            <w:r w:rsidR="00772145" w:rsidRPr="006D44C7">
              <w:rPr>
                <w:rFonts w:cs="Arial"/>
                <w:bCs w:val="0"/>
                <w:color w:val="000000"/>
                <w:szCs w:val="22"/>
                <w:lang w:eastAsia="en-GB"/>
              </w:rPr>
              <w:t>utrition patients and refer appropriately if the patient's clinical condition changes or new concerns arise.</w:t>
            </w:r>
          </w:p>
          <w:p w:rsidR="00772145" w:rsidRPr="006D44C7" w:rsidRDefault="00772145" w:rsidP="00772145">
            <w:pPr>
              <w:shd w:val="clear" w:color="auto" w:fill="FFFFFF"/>
              <w:jc w:val="both"/>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AF15BD">
            <w:pPr>
              <w:pStyle w:val="ListParagraph"/>
              <w:numPr>
                <w:ilvl w:val="0"/>
                <w:numId w:val="37"/>
              </w:numPr>
              <w:shd w:val="clear" w:color="auto" w:fill="FFFFFF"/>
              <w:rPr>
                <w:rFonts w:cs="Arial"/>
                <w:bCs w:val="0"/>
                <w:color w:val="000000"/>
                <w:szCs w:val="22"/>
                <w:lang w:eastAsia="en-GB"/>
              </w:rPr>
            </w:pPr>
            <w:r w:rsidRPr="006D44C7">
              <w:rPr>
                <w:rFonts w:cs="Arial"/>
                <w:bCs w:val="0"/>
                <w:color w:val="000000"/>
                <w:szCs w:val="22"/>
                <w:lang w:eastAsia="en-GB"/>
              </w:rPr>
              <w:t>Order radiological investigations within protocol guidelines.</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AF15BD">
            <w:pPr>
              <w:pStyle w:val="ListParagraph"/>
              <w:numPr>
                <w:ilvl w:val="0"/>
                <w:numId w:val="37"/>
              </w:numPr>
              <w:shd w:val="clear" w:color="auto" w:fill="FFFFFF"/>
              <w:spacing w:after="120"/>
              <w:rPr>
                <w:rFonts w:cs="Arial"/>
                <w:bCs w:val="0"/>
                <w:color w:val="000000"/>
                <w:szCs w:val="22"/>
                <w:lang w:eastAsia="en-GB"/>
              </w:rPr>
            </w:pPr>
            <w:r w:rsidRPr="006D44C7">
              <w:rPr>
                <w:rFonts w:cs="Arial"/>
                <w:bCs w:val="0"/>
                <w:color w:val="000000"/>
                <w:szCs w:val="22"/>
                <w:lang w:eastAsia="en-GB"/>
              </w:rPr>
              <w:t>Order laboratory tests (haematology, biochemistry and microbiology blood and body fluid specimens) within monitoring guidelines for children receiving complex artificial nutrition</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AF15BD" w:rsidRPr="006D44C7" w:rsidRDefault="00772145" w:rsidP="006D44C7">
            <w:pPr>
              <w:pStyle w:val="ListParagraph"/>
              <w:numPr>
                <w:ilvl w:val="0"/>
                <w:numId w:val="37"/>
              </w:numPr>
              <w:shd w:val="clear" w:color="auto" w:fill="FFFFFF"/>
              <w:spacing w:after="120"/>
              <w:rPr>
                <w:rFonts w:cs="Arial"/>
                <w:bCs w:val="0"/>
                <w:color w:val="000000"/>
                <w:szCs w:val="22"/>
                <w:lang w:eastAsia="en-GB"/>
              </w:rPr>
            </w:pPr>
            <w:r w:rsidRPr="006D44C7">
              <w:rPr>
                <w:rFonts w:cs="Arial"/>
                <w:bCs w:val="0"/>
                <w:color w:val="000000"/>
                <w:szCs w:val="22"/>
                <w:lang w:eastAsia="en-GB"/>
              </w:rPr>
              <w:t xml:space="preserve">Perform blood sampling </w:t>
            </w:r>
            <w:r w:rsidR="000122E5" w:rsidRPr="006D44C7">
              <w:rPr>
                <w:rFonts w:cs="Arial"/>
                <w:bCs w:val="0"/>
                <w:color w:val="000000"/>
                <w:szCs w:val="22"/>
                <w:lang w:eastAsia="en-GB"/>
              </w:rPr>
              <w:t>from a central venous</w:t>
            </w:r>
            <w:r w:rsidRPr="006D44C7">
              <w:rPr>
                <w:rFonts w:cs="Arial"/>
                <w:bCs w:val="0"/>
                <w:color w:val="000000"/>
                <w:szCs w:val="22"/>
                <w:lang w:eastAsia="en-GB"/>
              </w:rPr>
              <w:t xml:space="preserve"> catheter ensuring that local policy and procedures are adher</w:t>
            </w:r>
            <w:r w:rsidR="000122E5" w:rsidRPr="006D44C7">
              <w:rPr>
                <w:rFonts w:cs="Arial"/>
                <w:bCs w:val="0"/>
                <w:color w:val="000000"/>
                <w:szCs w:val="22"/>
                <w:lang w:eastAsia="en-GB"/>
              </w:rPr>
              <w:t>ed to.</w:t>
            </w:r>
          </w:p>
          <w:p w:rsidR="00AF15BD" w:rsidRPr="006D44C7" w:rsidRDefault="00AF15BD" w:rsidP="00AF15BD">
            <w:pPr>
              <w:pStyle w:val="ListParagraph"/>
              <w:shd w:val="clear" w:color="auto" w:fill="FFFFFF"/>
              <w:spacing w:after="120"/>
              <w:rPr>
                <w:rFonts w:cs="Arial"/>
                <w:bCs w:val="0"/>
                <w:color w:val="000000"/>
                <w:szCs w:val="22"/>
                <w:lang w:eastAsia="en-GB"/>
              </w:rPr>
            </w:pPr>
          </w:p>
          <w:p w:rsidR="00772145" w:rsidRPr="006D44C7" w:rsidRDefault="00772145" w:rsidP="00AF15BD">
            <w:pPr>
              <w:pStyle w:val="ListParagraph"/>
              <w:numPr>
                <w:ilvl w:val="0"/>
                <w:numId w:val="37"/>
              </w:numPr>
              <w:shd w:val="clear" w:color="auto" w:fill="FFFFFF"/>
              <w:spacing w:after="120"/>
              <w:rPr>
                <w:rFonts w:cs="Arial"/>
                <w:bCs w:val="0"/>
                <w:color w:val="000000"/>
                <w:szCs w:val="22"/>
                <w:lang w:eastAsia="en-GB"/>
              </w:rPr>
            </w:pPr>
            <w:r w:rsidRPr="009076EC">
              <w:rPr>
                <w:rFonts w:cs="Arial"/>
                <w:szCs w:val="22"/>
              </w:rPr>
              <w:t>Develop skills in nasojejunal tube insertion adhering to local policy and procedure.</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6D44C7">
            <w:pPr>
              <w:pStyle w:val="ListParagraph"/>
              <w:numPr>
                <w:ilvl w:val="0"/>
                <w:numId w:val="37"/>
              </w:numPr>
              <w:shd w:val="clear" w:color="auto" w:fill="FFFFFF"/>
              <w:spacing w:after="120"/>
              <w:rPr>
                <w:rFonts w:cs="Arial"/>
                <w:bCs w:val="0"/>
                <w:color w:val="000000"/>
                <w:szCs w:val="22"/>
                <w:lang w:eastAsia="en-GB"/>
              </w:rPr>
            </w:pPr>
            <w:r w:rsidRPr="006D44C7">
              <w:rPr>
                <w:rFonts w:cs="Arial"/>
                <w:bCs w:val="0"/>
                <w:color w:val="000000"/>
                <w:szCs w:val="22"/>
                <w:lang w:eastAsia="en-GB"/>
              </w:rPr>
              <w:t>Work in collaboration with the current Complex Nutrition CNS team to create specialised programmes of care/care packages and provide highly specialised advice concerning complex nutritional therapies.</w:t>
            </w:r>
          </w:p>
          <w:p w:rsidR="000122E5" w:rsidRPr="006D44C7" w:rsidRDefault="000122E5" w:rsidP="006D44C7">
            <w:pPr>
              <w:pStyle w:val="ListParagraph"/>
              <w:rPr>
                <w:rFonts w:cs="Arial"/>
                <w:bCs w:val="0"/>
                <w:color w:val="000000"/>
                <w:szCs w:val="22"/>
                <w:lang w:eastAsia="en-GB"/>
              </w:rPr>
            </w:pPr>
          </w:p>
          <w:p w:rsidR="000122E5" w:rsidRPr="006D44C7" w:rsidRDefault="000122E5" w:rsidP="006D44C7">
            <w:pPr>
              <w:pStyle w:val="ListParagraph"/>
              <w:shd w:val="clear" w:color="auto" w:fill="FFFFFF"/>
              <w:spacing w:after="120"/>
              <w:rPr>
                <w:rFonts w:cs="Arial"/>
                <w:bCs w:val="0"/>
                <w:color w:val="000000"/>
                <w:szCs w:val="22"/>
                <w:lang w:eastAsia="en-GB"/>
              </w:rPr>
            </w:pPr>
          </w:p>
          <w:p w:rsidR="00772145" w:rsidRPr="006D44C7" w:rsidRDefault="00772145" w:rsidP="00AF15BD">
            <w:pPr>
              <w:pStyle w:val="ListParagraph"/>
              <w:numPr>
                <w:ilvl w:val="0"/>
                <w:numId w:val="37"/>
              </w:numPr>
              <w:shd w:val="clear" w:color="auto" w:fill="FFFFFF"/>
              <w:rPr>
                <w:rFonts w:cs="Arial"/>
                <w:bCs w:val="0"/>
                <w:color w:val="000000"/>
                <w:szCs w:val="22"/>
                <w:lang w:eastAsia="en-GB"/>
              </w:rPr>
            </w:pPr>
            <w:r w:rsidRPr="006D44C7">
              <w:rPr>
                <w:rFonts w:cs="Arial"/>
                <w:bCs w:val="0"/>
                <w:color w:val="000000"/>
                <w:szCs w:val="22"/>
                <w:lang w:eastAsia="en-GB"/>
              </w:rPr>
              <w:t>Ensure parents are fully informed about indications for treatments, investigations, drugs, dosage, side effects and monitoring schedules.</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AF15BD">
            <w:pPr>
              <w:pStyle w:val="ListParagraph"/>
              <w:numPr>
                <w:ilvl w:val="0"/>
                <w:numId w:val="37"/>
              </w:numPr>
              <w:shd w:val="clear" w:color="auto" w:fill="FFFFFF"/>
              <w:jc w:val="both"/>
              <w:rPr>
                <w:rFonts w:cs="Arial"/>
                <w:bCs w:val="0"/>
                <w:color w:val="000000"/>
                <w:szCs w:val="22"/>
                <w:lang w:eastAsia="en-GB"/>
              </w:rPr>
            </w:pPr>
            <w:r w:rsidRPr="006D44C7">
              <w:rPr>
                <w:rFonts w:cs="Arial"/>
                <w:bCs w:val="0"/>
                <w:color w:val="000000"/>
                <w:szCs w:val="22"/>
                <w:lang w:eastAsia="en-GB"/>
              </w:rPr>
              <w:t>Have a specialist working knowledge of external agencies procedures and documentation to support families with complex social needs.</w:t>
            </w:r>
          </w:p>
          <w:p w:rsidR="00772145" w:rsidRPr="00772145" w:rsidRDefault="00772145" w:rsidP="00772145">
            <w:pPr>
              <w:shd w:val="clear" w:color="auto" w:fill="FFFFFF"/>
              <w:textAlignment w:val="baseline"/>
              <w:rPr>
                <w:rFonts w:ascii="Calibri" w:hAnsi="Calibri" w:cs="Calibri"/>
                <w:bCs w:val="0"/>
                <w:color w:val="000000"/>
                <w:sz w:val="24"/>
                <w:lang w:eastAsia="en-GB"/>
              </w:rPr>
            </w:pPr>
            <w:r w:rsidRPr="00772145">
              <w:rPr>
                <w:rFonts w:ascii="Calibri" w:hAnsi="Calibri" w:cs="Calibri"/>
                <w:bCs w:val="0"/>
                <w:color w:val="000000"/>
                <w:sz w:val="24"/>
                <w:lang w:eastAsia="en-GB"/>
              </w:rPr>
              <w:t> </w:t>
            </w:r>
          </w:p>
          <w:p w:rsidR="00772145" w:rsidRPr="006D44C7" w:rsidRDefault="00772145" w:rsidP="00AF15BD">
            <w:pPr>
              <w:pStyle w:val="ListParagraph"/>
              <w:numPr>
                <w:ilvl w:val="0"/>
                <w:numId w:val="37"/>
              </w:numPr>
              <w:shd w:val="clear" w:color="auto" w:fill="FFFFFF"/>
              <w:jc w:val="both"/>
              <w:rPr>
                <w:rFonts w:cs="Arial"/>
                <w:bCs w:val="0"/>
                <w:color w:val="000000"/>
                <w:szCs w:val="22"/>
                <w:lang w:eastAsia="en-GB"/>
              </w:rPr>
            </w:pPr>
            <w:r w:rsidRPr="006D44C7">
              <w:rPr>
                <w:rFonts w:cs="Arial"/>
                <w:bCs w:val="0"/>
                <w:color w:val="000000"/>
                <w:szCs w:val="22"/>
                <w:lang w:eastAsia="en-GB"/>
              </w:rPr>
              <w:t>Provide intensive specialist support, information and advice in times of crisis - diagnosis, first hospital admission, change in condition, adolescence/transition, transplant, terminal care, and bereavement.</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AF15BD">
            <w:pPr>
              <w:pStyle w:val="ListParagraph"/>
              <w:numPr>
                <w:ilvl w:val="0"/>
                <w:numId w:val="37"/>
              </w:numPr>
              <w:shd w:val="clear" w:color="auto" w:fill="FFFFFF"/>
              <w:jc w:val="both"/>
              <w:rPr>
                <w:rFonts w:cs="Arial"/>
                <w:bCs w:val="0"/>
                <w:color w:val="000000"/>
                <w:szCs w:val="22"/>
                <w:lang w:eastAsia="en-GB"/>
              </w:rPr>
            </w:pPr>
            <w:r w:rsidRPr="006D44C7">
              <w:rPr>
                <w:rFonts w:cs="Arial"/>
                <w:bCs w:val="0"/>
                <w:color w:val="000000"/>
                <w:szCs w:val="22"/>
                <w:lang w:eastAsia="en-GB"/>
              </w:rPr>
              <w:t>Motivate, negotiate and reassure to encourage patients and carers to comply with essential treatments.</w:t>
            </w:r>
          </w:p>
          <w:p w:rsidR="00772145" w:rsidRPr="006D44C7" w:rsidRDefault="00772145" w:rsidP="00772145">
            <w:pPr>
              <w:shd w:val="clear" w:color="auto" w:fill="FFFFFF"/>
              <w:textAlignment w:val="baseline"/>
              <w:rPr>
                <w:rFonts w:cs="Arial"/>
                <w:bCs w:val="0"/>
                <w:color w:val="000000"/>
                <w:szCs w:val="22"/>
                <w:lang w:eastAsia="en-GB"/>
              </w:rPr>
            </w:pPr>
            <w:r w:rsidRPr="006D44C7">
              <w:rPr>
                <w:rFonts w:cs="Arial"/>
                <w:bCs w:val="0"/>
                <w:color w:val="000000"/>
                <w:szCs w:val="22"/>
                <w:lang w:eastAsia="en-GB"/>
              </w:rPr>
              <w:t> </w:t>
            </w:r>
          </w:p>
          <w:p w:rsidR="00772145" w:rsidRPr="006D44C7" w:rsidRDefault="00772145" w:rsidP="00AF15BD">
            <w:pPr>
              <w:pStyle w:val="ListParagraph"/>
              <w:numPr>
                <w:ilvl w:val="0"/>
                <w:numId w:val="37"/>
              </w:numPr>
              <w:shd w:val="clear" w:color="auto" w:fill="FFFFFF"/>
              <w:jc w:val="both"/>
              <w:rPr>
                <w:rFonts w:cs="Arial"/>
                <w:bCs w:val="0"/>
                <w:color w:val="000000"/>
                <w:szCs w:val="22"/>
                <w:lang w:eastAsia="en-GB"/>
              </w:rPr>
            </w:pPr>
            <w:r w:rsidRPr="006D44C7">
              <w:rPr>
                <w:rFonts w:cs="Arial"/>
                <w:bCs w:val="0"/>
                <w:color w:val="000000"/>
                <w:szCs w:val="22"/>
                <w:lang w:eastAsia="en-GB"/>
              </w:rPr>
              <w:t>Communicating complex patient and parent education for disease information, indications for treatment, drug therapy, side effects and disease /drug monitoring.</w:t>
            </w:r>
          </w:p>
          <w:p w:rsidR="006B63D7" w:rsidRPr="009076EC" w:rsidRDefault="006B63D7">
            <w:pPr>
              <w:pStyle w:val="Heading6"/>
              <w:rPr>
                <w:rFonts w:cs="Arial"/>
                <w:szCs w:val="22"/>
              </w:rPr>
            </w:pPr>
          </w:p>
          <w:p w:rsidR="006B63D7" w:rsidRPr="005E6EED" w:rsidRDefault="006B63D7">
            <w:pPr>
              <w:rPr>
                <w:rFonts w:cs="Arial"/>
                <w:szCs w:val="22"/>
              </w:rPr>
            </w:pPr>
          </w:p>
          <w:p w:rsidR="000370AD" w:rsidRPr="009076EC" w:rsidRDefault="000370AD">
            <w:pPr>
              <w:ind w:left="360"/>
              <w:rPr>
                <w:rFonts w:cs="Arial"/>
                <w:szCs w:val="22"/>
              </w:rPr>
            </w:pPr>
            <w:r w:rsidRPr="006D44C7">
              <w:rPr>
                <w:rFonts w:cs="Arial"/>
                <w:b/>
                <w:szCs w:val="22"/>
              </w:rPr>
              <w:t xml:space="preserve">RESEARCH </w:t>
            </w:r>
          </w:p>
          <w:p w:rsidR="000370AD" w:rsidRPr="005E6EED" w:rsidRDefault="000370AD">
            <w:pPr>
              <w:ind w:left="360"/>
              <w:rPr>
                <w:rFonts w:cs="Arial"/>
                <w:szCs w:val="22"/>
              </w:rPr>
            </w:pPr>
          </w:p>
          <w:p w:rsidR="000370AD" w:rsidRPr="009076EC" w:rsidRDefault="000370AD" w:rsidP="006D44C7">
            <w:pPr>
              <w:pStyle w:val="ListParagraph"/>
              <w:numPr>
                <w:ilvl w:val="0"/>
                <w:numId w:val="47"/>
              </w:numPr>
              <w:rPr>
                <w:rFonts w:cs="Arial"/>
                <w:szCs w:val="22"/>
              </w:rPr>
            </w:pPr>
            <w:r w:rsidRPr="005E6EED">
              <w:rPr>
                <w:rFonts w:cs="Arial"/>
                <w:szCs w:val="22"/>
              </w:rPr>
              <w:t xml:space="preserve">Participate in </w:t>
            </w:r>
            <w:r w:rsidR="009076EC">
              <w:rPr>
                <w:rFonts w:cs="Arial"/>
                <w:szCs w:val="22"/>
              </w:rPr>
              <w:t xml:space="preserve">agreed </w:t>
            </w:r>
            <w:r w:rsidRPr="009076EC">
              <w:rPr>
                <w:rFonts w:cs="Arial"/>
                <w:szCs w:val="22"/>
              </w:rPr>
              <w:t>research relevant to role and specialty.</w:t>
            </w:r>
          </w:p>
          <w:p w:rsidR="000370AD" w:rsidRPr="009076EC" w:rsidRDefault="000370AD" w:rsidP="006D44C7">
            <w:pPr>
              <w:pStyle w:val="ListParagraph"/>
              <w:rPr>
                <w:rFonts w:cs="Arial"/>
                <w:szCs w:val="22"/>
              </w:rPr>
            </w:pPr>
          </w:p>
          <w:p w:rsidR="000370AD" w:rsidRPr="009076EC" w:rsidRDefault="000370AD" w:rsidP="006D44C7">
            <w:pPr>
              <w:pStyle w:val="ListParagraph"/>
              <w:numPr>
                <w:ilvl w:val="0"/>
                <w:numId w:val="47"/>
              </w:numPr>
              <w:rPr>
                <w:rFonts w:cs="Arial"/>
                <w:szCs w:val="22"/>
              </w:rPr>
            </w:pPr>
            <w:r w:rsidRPr="009076EC">
              <w:rPr>
                <w:rFonts w:cs="Arial"/>
                <w:szCs w:val="22"/>
              </w:rPr>
              <w:t>Promote research awareness and participate in audit on a regular basis</w:t>
            </w:r>
          </w:p>
          <w:p w:rsidR="000370AD" w:rsidRPr="009076EC" w:rsidRDefault="000370AD" w:rsidP="006D44C7">
            <w:pPr>
              <w:pStyle w:val="ListParagraph"/>
              <w:rPr>
                <w:rFonts w:cs="Arial"/>
                <w:szCs w:val="22"/>
              </w:rPr>
            </w:pPr>
          </w:p>
          <w:p w:rsidR="000370AD" w:rsidRPr="005E6EED" w:rsidRDefault="000370AD" w:rsidP="006D44C7">
            <w:pPr>
              <w:pStyle w:val="ListParagraph"/>
              <w:numPr>
                <w:ilvl w:val="0"/>
                <w:numId w:val="47"/>
              </w:numPr>
              <w:rPr>
                <w:rFonts w:cs="Arial"/>
                <w:szCs w:val="22"/>
              </w:rPr>
            </w:pPr>
            <w:r w:rsidRPr="009076EC">
              <w:rPr>
                <w:rFonts w:cs="Arial"/>
                <w:szCs w:val="22"/>
              </w:rPr>
              <w:t>Maintain high standard of research based care to patients to ensure clinical practice procedures and standards of care are based, where available, on current research findings.</w:t>
            </w:r>
          </w:p>
          <w:p w:rsidR="000370AD" w:rsidRPr="005E6EED" w:rsidRDefault="000370AD" w:rsidP="006D44C7">
            <w:pPr>
              <w:pStyle w:val="ListParagraph"/>
              <w:rPr>
                <w:rFonts w:cs="Arial"/>
                <w:szCs w:val="22"/>
              </w:rPr>
            </w:pPr>
          </w:p>
          <w:p w:rsidR="006B63D7" w:rsidRPr="006D44C7" w:rsidRDefault="006B63D7" w:rsidP="006D44C7">
            <w:pPr>
              <w:pStyle w:val="ListParagraph"/>
              <w:rPr>
                <w:rFonts w:cs="Arial"/>
                <w:szCs w:val="22"/>
              </w:rPr>
            </w:pPr>
          </w:p>
          <w:p w:rsidR="006B63D7" w:rsidRPr="006D44C7" w:rsidRDefault="006B63D7">
            <w:pPr>
              <w:ind w:left="360"/>
              <w:rPr>
                <w:rFonts w:cs="Arial"/>
                <w:szCs w:val="22"/>
              </w:rPr>
            </w:pPr>
          </w:p>
          <w:p w:rsidR="006B63D7" w:rsidRPr="006D44C7" w:rsidRDefault="00CE0BD9">
            <w:pPr>
              <w:pStyle w:val="Heading6"/>
              <w:rPr>
                <w:rFonts w:cs="Arial"/>
                <w:szCs w:val="22"/>
              </w:rPr>
            </w:pPr>
            <w:r w:rsidRPr="006D44C7">
              <w:rPr>
                <w:rFonts w:cs="Arial"/>
                <w:szCs w:val="22"/>
              </w:rPr>
              <w:t>CLINICAL GOVERNANCE</w:t>
            </w:r>
          </w:p>
          <w:p w:rsidR="006B63D7" w:rsidRPr="006D44C7" w:rsidRDefault="006B63D7">
            <w:pPr>
              <w:ind w:left="360"/>
              <w:rPr>
                <w:rFonts w:cs="Arial"/>
                <w:szCs w:val="22"/>
              </w:rPr>
            </w:pPr>
          </w:p>
          <w:p w:rsidR="000370AD" w:rsidRPr="006D44C7" w:rsidRDefault="000370AD">
            <w:pPr>
              <w:pStyle w:val="BodyText"/>
              <w:rPr>
                <w:rFonts w:cs="Arial"/>
                <w:szCs w:val="22"/>
              </w:rPr>
            </w:pPr>
            <w:r w:rsidRPr="006D44C7">
              <w:rPr>
                <w:rFonts w:cs="Arial"/>
                <w:b/>
                <w:szCs w:val="22"/>
              </w:rPr>
              <w:t xml:space="preserve">     </w:t>
            </w:r>
            <w:r w:rsidR="00CE0BD9" w:rsidRPr="006D44C7">
              <w:rPr>
                <w:rFonts w:cs="Arial"/>
                <w:b/>
                <w:szCs w:val="22"/>
              </w:rPr>
              <w:t>1.</w:t>
            </w:r>
            <w:r w:rsidR="00CE0BD9" w:rsidRPr="009076EC">
              <w:rPr>
                <w:rFonts w:cs="Arial"/>
                <w:szCs w:val="22"/>
              </w:rPr>
              <w:tab/>
            </w:r>
            <w:r w:rsidRPr="009076EC">
              <w:rPr>
                <w:rFonts w:cs="Arial"/>
                <w:szCs w:val="22"/>
              </w:rPr>
              <w:t xml:space="preserve">Every employee, contractor or self-employed person working on the Queen Elizabeth University Hospital </w:t>
            </w:r>
            <w:r w:rsidRPr="005E6EED">
              <w:rPr>
                <w:rFonts w:cs="Arial"/>
                <w:szCs w:val="22"/>
              </w:rPr>
              <w:t>(QEUH) site has a legal duty to take all reasonable care for their own health and safety as well as that of others who may be affected by their ac</w:t>
            </w:r>
            <w:r w:rsidRPr="006D44C7">
              <w:rPr>
                <w:rFonts w:cs="Arial"/>
                <w:szCs w:val="22"/>
              </w:rPr>
              <w:t>ts or omissions.</w:t>
            </w:r>
          </w:p>
          <w:p w:rsidR="000370AD" w:rsidRPr="006D44C7" w:rsidRDefault="000370AD">
            <w:pPr>
              <w:pStyle w:val="BodyText"/>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Working in conjunction with the current Nutrition CNS team, supports on the implementation and maintenance of policies, strategies, procedures, standards and protocols within the Complex Nutrition Service.</w:t>
            </w:r>
          </w:p>
          <w:p w:rsidR="000370AD" w:rsidRPr="006D44C7" w:rsidRDefault="000370AD" w:rsidP="006D44C7">
            <w:pPr>
              <w:pStyle w:val="BodyText"/>
              <w:ind w:left="360"/>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Adheres to all policies and protocols to ensure the delivery of the highest level of patient care at all times.</w:t>
            </w:r>
          </w:p>
          <w:p w:rsidR="000370AD" w:rsidRPr="006D44C7" w:rsidRDefault="000370AD" w:rsidP="006D44C7">
            <w:pPr>
              <w:pStyle w:val="ListParagraph"/>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 xml:space="preserve">Actively </w:t>
            </w:r>
            <w:r w:rsidR="000122E5" w:rsidRPr="006D44C7">
              <w:rPr>
                <w:rFonts w:cs="Arial"/>
                <w:szCs w:val="22"/>
              </w:rPr>
              <w:t>pursues</w:t>
            </w:r>
            <w:r w:rsidRPr="006D44C7">
              <w:rPr>
                <w:rFonts w:cs="Arial"/>
                <w:szCs w:val="22"/>
              </w:rPr>
              <w:t xml:space="preserve"> opportunities for professional networking with Nu</w:t>
            </w:r>
            <w:r w:rsidR="000122E5" w:rsidRPr="006D44C7">
              <w:rPr>
                <w:rFonts w:cs="Arial"/>
                <w:szCs w:val="22"/>
              </w:rPr>
              <w:t>trition Nurse S</w:t>
            </w:r>
            <w:r w:rsidRPr="006D44C7">
              <w:rPr>
                <w:rFonts w:cs="Arial"/>
                <w:szCs w:val="22"/>
              </w:rPr>
              <w:t>pecialists locally, nationally and internationally to share clinical developments, innovations and experiences.</w:t>
            </w:r>
          </w:p>
          <w:p w:rsidR="000370AD" w:rsidRPr="006D44C7" w:rsidRDefault="000370AD" w:rsidP="006D44C7">
            <w:pPr>
              <w:pStyle w:val="ListParagraph"/>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Functions as part of the nursing service within paediatric Gastroenterology through effective communication with multi – professional practitioners, professional leads, managers and patient representative groups.</w:t>
            </w:r>
          </w:p>
          <w:p w:rsidR="000370AD" w:rsidRPr="006D44C7" w:rsidRDefault="000370AD" w:rsidP="006D44C7">
            <w:pPr>
              <w:pStyle w:val="ListParagraph"/>
              <w:rPr>
                <w:rFonts w:cs="Arial"/>
                <w:szCs w:val="22"/>
              </w:rPr>
            </w:pPr>
          </w:p>
          <w:p w:rsidR="000370AD" w:rsidRPr="006D44C7" w:rsidRDefault="000122E5" w:rsidP="006D44C7">
            <w:pPr>
              <w:pStyle w:val="BodyText"/>
              <w:numPr>
                <w:ilvl w:val="0"/>
                <w:numId w:val="30"/>
              </w:numPr>
              <w:rPr>
                <w:rFonts w:cs="Arial"/>
                <w:szCs w:val="22"/>
              </w:rPr>
            </w:pPr>
            <w:r w:rsidRPr="006D44C7">
              <w:rPr>
                <w:rFonts w:cs="Arial"/>
                <w:szCs w:val="22"/>
              </w:rPr>
              <w:t>Actively pursues</w:t>
            </w:r>
            <w:r w:rsidR="000370AD" w:rsidRPr="006D44C7">
              <w:rPr>
                <w:rFonts w:cs="Arial"/>
                <w:szCs w:val="22"/>
              </w:rPr>
              <w:t xml:space="preserve"> opportunities for networking with colleagues in the adult field to ensure continuity of care and seamless transition to adult services.</w:t>
            </w:r>
          </w:p>
          <w:p w:rsidR="000370AD" w:rsidRPr="006D44C7" w:rsidRDefault="000370AD" w:rsidP="006D44C7">
            <w:pPr>
              <w:pStyle w:val="ListParagraph"/>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Diffuses where possible and responds to complaints as required providing repor</w:t>
            </w:r>
            <w:r w:rsidR="000122E5" w:rsidRPr="006D44C7">
              <w:rPr>
                <w:rFonts w:cs="Arial"/>
                <w:szCs w:val="22"/>
              </w:rPr>
              <w:t>t</w:t>
            </w:r>
            <w:r w:rsidRPr="006D44C7">
              <w:rPr>
                <w:rFonts w:cs="Arial"/>
                <w:szCs w:val="22"/>
              </w:rPr>
              <w:t>s and implementing changes to practice as necessary.</w:t>
            </w:r>
          </w:p>
          <w:p w:rsidR="000370AD" w:rsidRPr="006D44C7" w:rsidRDefault="000370AD" w:rsidP="006D44C7">
            <w:pPr>
              <w:pStyle w:val="ListParagraph"/>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Actively involved in meetings of the GGC Central Venous Line (CVL) Committee.</w:t>
            </w:r>
          </w:p>
          <w:p w:rsidR="000370AD" w:rsidRPr="006D44C7" w:rsidRDefault="000370AD" w:rsidP="006D44C7">
            <w:pPr>
              <w:pStyle w:val="ListParagraph"/>
              <w:rPr>
                <w:rFonts w:cs="Arial"/>
                <w:szCs w:val="22"/>
              </w:rPr>
            </w:pPr>
          </w:p>
          <w:p w:rsidR="000370AD" w:rsidRPr="006D44C7" w:rsidRDefault="000370AD" w:rsidP="006D44C7">
            <w:pPr>
              <w:pStyle w:val="BodyText"/>
              <w:numPr>
                <w:ilvl w:val="0"/>
                <w:numId w:val="30"/>
              </w:numPr>
              <w:rPr>
                <w:rFonts w:cs="Arial"/>
                <w:szCs w:val="22"/>
              </w:rPr>
            </w:pPr>
            <w:r w:rsidRPr="006D44C7">
              <w:rPr>
                <w:rFonts w:cs="Arial"/>
                <w:szCs w:val="22"/>
              </w:rPr>
              <w:t>Actively involved in audit and research within the Complex Nutrition Service.</w:t>
            </w:r>
          </w:p>
          <w:p w:rsidR="000370AD" w:rsidRPr="006D44C7" w:rsidRDefault="000370AD" w:rsidP="006D44C7">
            <w:pPr>
              <w:pStyle w:val="ListParagraph"/>
              <w:rPr>
                <w:rFonts w:cs="Arial"/>
                <w:szCs w:val="22"/>
              </w:rPr>
            </w:pPr>
          </w:p>
          <w:p w:rsidR="004C5F2D" w:rsidRPr="006D44C7" w:rsidRDefault="000370AD" w:rsidP="006D44C7">
            <w:pPr>
              <w:pStyle w:val="BodyText"/>
              <w:numPr>
                <w:ilvl w:val="0"/>
                <w:numId w:val="30"/>
              </w:numPr>
              <w:rPr>
                <w:rFonts w:cs="Arial"/>
                <w:szCs w:val="22"/>
              </w:rPr>
            </w:pPr>
            <w:r w:rsidRPr="006D44C7">
              <w:rPr>
                <w:rFonts w:cs="Arial"/>
                <w:szCs w:val="22"/>
              </w:rPr>
              <w:t>Participates and attends (where possible) National Paediatric Parenteral Nutrition Nurse Group Meetings.</w:t>
            </w:r>
          </w:p>
          <w:p w:rsidR="00AF15BD" w:rsidRPr="006D44C7" w:rsidRDefault="00AF15BD" w:rsidP="006D44C7">
            <w:pPr>
              <w:pStyle w:val="BodyText"/>
              <w:ind w:left="720"/>
              <w:rPr>
                <w:rFonts w:cs="Arial"/>
                <w:szCs w:val="22"/>
              </w:rPr>
            </w:pPr>
          </w:p>
          <w:p w:rsidR="006B63D7" w:rsidRPr="006D44C7" w:rsidRDefault="006B63D7">
            <w:pPr>
              <w:ind w:left="360"/>
              <w:rPr>
                <w:rFonts w:cs="Arial"/>
                <w:szCs w:val="22"/>
              </w:rPr>
            </w:pPr>
          </w:p>
          <w:p w:rsidR="006B63D7" w:rsidRPr="005E6EED" w:rsidRDefault="000370AD">
            <w:pPr>
              <w:pStyle w:val="Heading6"/>
              <w:rPr>
                <w:rFonts w:cs="Arial"/>
                <w:szCs w:val="22"/>
              </w:rPr>
            </w:pPr>
            <w:r w:rsidRPr="006D44C7">
              <w:rPr>
                <w:rFonts w:cs="Arial"/>
                <w:szCs w:val="22"/>
              </w:rPr>
              <w:t>ORGANISATIONA</w:t>
            </w:r>
            <w:r w:rsidR="009076EC">
              <w:rPr>
                <w:rFonts w:cs="Arial"/>
                <w:szCs w:val="22"/>
              </w:rPr>
              <w:t>L</w:t>
            </w:r>
          </w:p>
          <w:p w:rsidR="006B63D7" w:rsidRPr="006D44C7" w:rsidRDefault="006B63D7">
            <w:pPr>
              <w:ind w:left="360"/>
              <w:rPr>
                <w:rFonts w:cs="Arial"/>
                <w:szCs w:val="22"/>
              </w:rPr>
            </w:pPr>
          </w:p>
          <w:p w:rsidR="00734A71" w:rsidRPr="005E6EED" w:rsidRDefault="00F73AB8" w:rsidP="006D44C7">
            <w:pPr>
              <w:pStyle w:val="ListParagraph"/>
              <w:numPr>
                <w:ilvl w:val="0"/>
                <w:numId w:val="48"/>
              </w:numPr>
              <w:rPr>
                <w:rFonts w:cs="Arial"/>
                <w:szCs w:val="22"/>
              </w:rPr>
            </w:pPr>
            <w:r>
              <w:rPr>
                <w:rFonts w:cs="Arial"/>
                <w:szCs w:val="22"/>
              </w:rPr>
              <w:t>Responsible to the GI CNS Co-o</w:t>
            </w:r>
            <w:r w:rsidR="00734A71" w:rsidRPr="009076EC">
              <w:rPr>
                <w:rFonts w:cs="Arial"/>
                <w:szCs w:val="22"/>
              </w:rPr>
              <w:t xml:space="preserve">rdinator for clinical guidance, operational work review and for formal </w:t>
            </w:r>
            <w:r w:rsidR="00734A71" w:rsidRPr="005E6EED">
              <w:rPr>
                <w:rFonts w:cs="Arial"/>
                <w:szCs w:val="22"/>
              </w:rPr>
              <w:t>appraisal of performance.</w:t>
            </w:r>
          </w:p>
          <w:p w:rsidR="00734A71" w:rsidRDefault="00734A71">
            <w:pPr>
              <w:ind w:left="360"/>
            </w:pPr>
          </w:p>
          <w:p w:rsidR="00734A71" w:rsidRPr="005E6EED" w:rsidRDefault="00734A71" w:rsidP="006D44C7">
            <w:pPr>
              <w:pStyle w:val="ListParagraph"/>
              <w:numPr>
                <w:ilvl w:val="0"/>
                <w:numId w:val="48"/>
              </w:numPr>
              <w:rPr>
                <w:rFonts w:cs="Arial"/>
                <w:szCs w:val="22"/>
              </w:rPr>
            </w:pPr>
            <w:r w:rsidRPr="009076EC">
              <w:rPr>
                <w:rFonts w:cs="Arial"/>
                <w:szCs w:val="22"/>
              </w:rPr>
              <w:t>Working in conjunction with the current Nutrition CNS team, and the Gastroenterology Data Manager</w:t>
            </w:r>
            <w:r w:rsidRPr="005E6EED">
              <w:rPr>
                <w:rFonts w:cs="Arial"/>
                <w:szCs w:val="22"/>
              </w:rPr>
              <w:t xml:space="preserve"> support the formulation of an annual report outlining the year`s activities with the Complex Nutrition CNS service.</w:t>
            </w:r>
          </w:p>
          <w:p w:rsidR="00734A71" w:rsidRPr="005E6EED" w:rsidRDefault="00734A71" w:rsidP="006D44C7">
            <w:pPr>
              <w:pStyle w:val="ListParagraph"/>
              <w:rPr>
                <w:rFonts w:cs="Arial"/>
                <w:szCs w:val="22"/>
              </w:rPr>
            </w:pPr>
          </w:p>
          <w:p w:rsidR="00734A71" w:rsidRPr="005E6EED" w:rsidRDefault="00734A71" w:rsidP="006D44C7">
            <w:pPr>
              <w:pStyle w:val="ListParagraph"/>
              <w:numPr>
                <w:ilvl w:val="0"/>
                <w:numId w:val="48"/>
              </w:numPr>
              <w:rPr>
                <w:rFonts w:cs="Arial"/>
                <w:szCs w:val="22"/>
              </w:rPr>
            </w:pPr>
            <w:r w:rsidRPr="005E6EED">
              <w:rPr>
                <w:rFonts w:cs="Arial"/>
                <w:szCs w:val="22"/>
              </w:rPr>
              <w:t>Actively involved in weekly MDT Complex Nutrition team meetings.</w:t>
            </w:r>
          </w:p>
          <w:p w:rsidR="00734A71" w:rsidRPr="005E6EED" w:rsidRDefault="00734A71" w:rsidP="006D44C7">
            <w:pPr>
              <w:pStyle w:val="ListParagraph"/>
              <w:rPr>
                <w:rFonts w:cs="Arial"/>
                <w:szCs w:val="22"/>
              </w:rPr>
            </w:pPr>
          </w:p>
          <w:p w:rsidR="00734A71" w:rsidRPr="005E6EED" w:rsidRDefault="00734A71" w:rsidP="006D44C7">
            <w:pPr>
              <w:pStyle w:val="ListParagraph"/>
              <w:numPr>
                <w:ilvl w:val="0"/>
                <w:numId w:val="48"/>
              </w:numPr>
              <w:rPr>
                <w:rFonts w:cs="Arial"/>
                <w:szCs w:val="22"/>
              </w:rPr>
            </w:pPr>
            <w:r w:rsidRPr="005E6EED">
              <w:rPr>
                <w:rFonts w:cs="Arial"/>
                <w:szCs w:val="22"/>
              </w:rPr>
              <w:t>Work in conjunction with the current Nutrition CNS team to evaluate the ongoing needs to the Complex Nutrition Nursing service and plan/shape for future expansion.</w:t>
            </w:r>
          </w:p>
          <w:p w:rsidR="00734A71" w:rsidRPr="005E6EED" w:rsidRDefault="00734A71" w:rsidP="006D44C7">
            <w:pPr>
              <w:pStyle w:val="ListParagraph"/>
              <w:rPr>
                <w:rFonts w:cs="Arial"/>
                <w:szCs w:val="22"/>
              </w:rPr>
            </w:pPr>
          </w:p>
          <w:p w:rsidR="00734A71" w:rsidRPr="005E6EED" w:rsidRDefault="00734A71" w:rsidP="006D44C7">
            <w:pPr>
              <w:pStyle w:val="ListParagraph"/>
              <w:numPr>
                <w:ilvl w:val="0"/>
                <w:numId w:val="48"/>
              </w:numPr>
              <w:rPr>
                <w:rFonts w:cs="Arial"/>
                <w:szCs w:val="22"/>
              </w:rPr>
            </w:pPr>
            <w:r w:rsidRPr="005E6EED">
              <w:rPr>
                <w:rFonts w:cs="Arial"/>
                <w:szCs w:val="22"/>
              </w:rPr>
              <w:t>Work within all Human Resource policy frameworks.</w:t>
            </w:r>
          </w:p>
          <w:p w:rsidR="00734A71" w:rsidRPr="005E6EED" w:rsidRDefault="00734A71" w:rsidP="006D44C7">
            <w:pPr>
              <w:pStyle w:val="ListParagraph"/>
              <w:rPr>
                <w:rFonts w:cs="Arial"/>
                <w:szCs w:val="22"/>
              </w:rPr>
            </w:pPr>
          </w:p>
          <w:p w:rsidR="00734A71" w:rsidRPr="005E6EED" w:rsidRDefault="00734A71" w:rsidP="006D44C7">
            <w:pPr>
              <w:pStyle w:val="ListParagraph"/>
              <w:numPr>
                <w:ilvl w:val="0"/>
                <w:numId w:val="48"/>
              </w:numPr>
              <w:rPr>
                <w:rFonts w:cs="Arial"/>
                <w:szCs w:val="22"/>
              </w:rPr>
            </w:pPr>
            <w:r w:rsidRPr="005E6EED">
              <w:rPr>
                <w:rFonts w:cs="Arial"/>
                <w:szCs w:val="22"/>
              </w:rPr>
              <w:t>Actively diffuse challenging situations and recognise the importance of resolving complaints effectively at local level intervening as appropriate.</w:t>
            </w:r>
          </w:p>
          <w:p w:rsidR="00734A71" w:rsidRPr="005E6EED" w:rsidRDefault="00734A71" w:rsidP="006D44C7">
            <w:pPr>
              <w:pStyle w:val="ListParagraph"/>
              <w:rPr>
                <w:rFonts w:cs="Arial"/>
                <w:szCs w:val="22"/>
              </w:rPr>
            </w:pPr>
          </w:p>
          <w:p w:rsidR="00734A71" w:rsidRPr="006D44C7" w:rsidRDefault="00734A71" w:rsidP="006D44C7">
            <w:pPr>
              <w:pStyle w:val="ListParagraph"/>
              <w:numPr>
                <w:ilvl w:val="0"/>
                <w:numId w:val="48"/>
              </w:numPr>
              <w:rPr>
                <w:rFonts w:cs="Arial"/>
                <w:szCs w:val="22"/>
              </w:rPr>
            </w:pPr>
            <w:r w:rsidRPr="005E6EED">
              <w:rPr>
                <w:rFonts w:cs="Arial"/>
                <w:szCs w:val="22"/>
              </w:rPr>
              <w:t xml:space="preserve">Report adverse events and critical incidents to senior nurse manager and ensure completion of appropriate documentation, </w:t>
            </w:r>
            <w:r w:rsidRPr="006D44C7">
              <w:rPr>
                <w:rFonts w:cs="Arial"/>
                <w:szCs w:val="22"/>
              </w:rPr>
              <w:t>training less experienced staff on reporting procedures.</w:t>
            </w:r>
          </w:p>
          <w:p w:rsidR="00734A71" w:rsidRPr="006D44C7" w:rsidRDefault="00734A71" w:rsidP="006D44C7">
            <w:pPr>
              <w:pStyle w:val="ListParagraph"/>
              <w:rPr>
                <w:rFonts w:cs="Arial"/>
                <w:szCs w:val="22"/>
              </w:rPr>
            </w:pPr>
          </w:p>
          <w:p w:rsidR="00734A71" w:rsidRPr="005E6EED" w:rsidRDefault="00734A71" w:rsidP="006D44C7">
            <w:pPr>
              <w:pStyle w:val="ListParagraph"/>
              <w:numPr>
                <w:ilvl w:val="0"/>
                <w:numId w:val="48"/>
              </w:numPr>
              <w:rPr>
                <w:rFonts w:cs="Arial"/>
                <w:szCs w:val="22"/>
              </w:rPr>
            </w:pPr>
            <w:r w:rsidRPr="006D44C7">
              <w:rPr>
                <w:rFonts w:cs="Arial"/>
                <w:szCs w:val="22"/>
              </w:rPr>
              <w:t>Co-Ordinate the discharge of patients receiving complex nutrition therapies lia</w:t>
            </w:r>
            <w:r w:rsidR="005E6EED">
              <w:rPr>
                <w:rFonts w:cs="Arial"/>
                <w:szCs w:val="22"/>
              </w:rPr>
              <w:t>i</w:t>
            </w:r>
            <w:r w:rsidRPr="005E6EED">
              <w:rPr>
                <w:rFonts w:cs="Arial"/>
                <w:szCs w:val="22"/>
              </w:rPr>
              <w:t>sing with community health providers.</w:t>
            </w:r>
          </w:p>
          <w:p w:rsidR="00734A71" w:rsidRPr="005E6EED" w:rsidRDefault="00734A71" w:rsidP="006D44C7">
            <w:pPr>
              <w:pStyle w:val="ListParagraph"/>
              <w:rPr>
                <w:rFonts w:cs="Arial"/>
                <w:szCs w:val="22"/>
              </w:rPr>
            </w:pPr>
          </w:p>
          <w:p w:rsidR="00734A71" w:rsidRPr="006D44C7" w:rsidRDefault="00734A71" w:rsidP="006D44C7">
            <w:pPr>
              <w:pStyle w:val="ListParagraph"/>
              <w:numPr>
                <w:ilvl w:val="0"/>
                <w:numId w:val="48"/>
              </w:numPr>
              <w:rPr>
                <w:rFonts w:cs="Arial"/>
                <w:szCs w:val="22"/>
              </w:rPr>
            </w:pPr>
            <w:r w:rsidRPr="005E6EED">
              <w:rPr>
                <w:rFonts w:cs="Arial"/>
                <w:szCs w:val="22"/>
              </w:rPr>
              <w:t xml:space="preserve">Responsible for managing, arranging, recording and monitoring own activity and </w:t>
            </w:r>
            <w:r w:rsidRPr="006D44C7">
              <w:rPr>
                <w:rFonts w:cs="Arial"/>
                <w:szCs w:val="22"/>
              </w:rPr>
              <w:t>practicing effective time management.</w:t>
            </w:r>
          </w:p>
          <w:p w:rsidR="00734A71" w:rsidRPr="006D44C7" w:rsidRDefault="00734A71" w:rsidP="006D44C7">
            <w:pPr>
              <w:pStyle w:val="ListParagraph"/>
              <w:rPr>
                <w:rFonts w:cs="Arial"/>
                <w:szCs w:val="22"/>
              </w:rPr>
            </w:pPr>
          </w:p>
          <w:p w:rsidR="00F0060C" w:rsidRPr="006D44C7" w:rsidRDefault="00734A71" w:rsidP="006D44C7">
            <w:pPr>
              <w:pStyle w:val="ListParagraph"/>
              <w:numPr>
                <w:ilvl w:val="0"/>
                <w:numId w:val="48"/>
              </w:numPr>
              <w:rPr>
                <w:rFonts w:cs="Arial"/>
                <w:szCs w:val="22"/>
              </w:rPr>
            </w:pPr>
            <w:r w:rsidRPr="006D44C7">
              <w:rPr>
                <w:rFonts w:cs="Arial"/>
                <w:szCs w:val="22"/>
              </w:rPr>
              <w:t>Organises and orders necessary supplies for patients being discharged home on complex nutrition therapies.</w:t>
            </w:r>
          </w:p>
          <w:p w:rsidR="00F0060C" w:rsidRPr="006D44C7" w:rsidRDefault="00F0060C">
            <w:pPr>
              <w:ind w:left="360"/>
              <w:rPr>
                <w:rFonts w:cs="Arial"/>
                <w:szCs w:val="22"/>
              </w:rPr>
            </w:pPr>
          </w:p>
          <w:p w:rsidR="00F0060C" w:rsidRPr="006D44C7" w:rsidRDefault="00F0060C" w:rsidP="000A0CA3">
            <w:pPr>
              <w:ind w:left="360"/>
              <w:rPr>
                <w:rFonts w:cs="Arial"/>
                <w:b/>
                <w:szCs w:val="22"/>
              </w:rPr>
            </w:pPr>
            <w:r w:rsidRPr="006D44C7">
              <w:rPr>
                <w:rFonts w:cs="Arial"/>
                <w:b/>
                <w:szCs w:val="22"/>
              </w:rPr>
              <w:t>PROFESSIONAL</w:t>
            </w:r>
          </w:p>
          <w:p w:rsidR="00F0060C" w:rsidRPr="006D44C7" w:rsidRDefault="00F0060C" w:rsidP="000A0CA3">
            <w:pPr>
              <w:ind w:left="360"/>
              <w:rPr>
                <w:rFonts w:cs="Arial"/>
                <w:b/>
                <w:szCs w:val="22"/>
              </w:rPr>
            </w:pPr>
          </w:p>
          <w:p w:rsidR="00F0060C" w:rsidRPr="006D44C7" w:rsidRDefault="00F0060C" w:rsidP="000A0CA3">
            <w:pPr>
              <w:pStyle w:val="ListParagraph"/>
              <w:numPr>
                <w:ilvl w:val="0"/>
                <w:numId w:val="12"/>
              </w:numPr>
              <w:rPr>
                <w:rFonts w:cs="Arial"/>
                <w:bCs w:val="0"/>
                <w:szCs w:val="22"/>
              </w:rPr>
            </w:pPr>
            <w:r w:rsidRPr="006D44C7">
              <w:rPr>
                <w:rFonts w:cs="Arial"/>
                <w:bCs w:val="0"/>
                <w:szCs w:val="22"/>
              </w:rPr>
              <w:t>Practice at all times within the Nursing and Midwifery Council Code of Professional Conduct.</w:t>
            </w:r>
          </w:p>
          <w:p w:rsidR="00F0060C" w:rsidRPr="006D44C7" w:rsidRDefault="00F0060C" w:rsidP="000A0CA3">
            <w:pPr>
              <w:pStyle w:val="ListParagraph"/>
              <w:rPr>
                <w:rFonts w:cs="Arial"/>
                <w:bCs w:val="0"/>
                <w:szCs w:val="22"/>
              </w:rPr>
            </w:pPr>
          </w:p>
          <w:p w:rsidR="000A0CA3" w:rsidRPr="006D44C7" w:rsidRDefault="00F0060C" w:rsidP="000A0CA3">
            <w:pPr>
              <w:pStyle w:val="ListParagraph"/>
              <w:numPr>
                <w:ilvl w:val="0"/>
                <w:numId w:val="12"/>
              </w:numPr>
              <w:rPr>
                <w:rFonts w:cs="Arial"/>
                <w:bCs w:val="0"/>
                <w:szCs w:val="22"/>
              </w:rPr>
            </w:pPr>
            <w:r w:rsidRPr="006D44C7">
              <w:rPr>
                <w:rFonts w:cs="Arial"/>
                <w:bCs w:val="0"/>
                <w:szCs w:val="22"/>
              </w:rPr>
              <w:t>Develop the role by using evidence based practice and continuously improve o</w:t>
            </w:r>
            <w:r w:rsidR="000A0CA3" w:rsidRPr="006D44C7">
              <w:rPr>
                <w:rFonts w:cs="Arial"/>
                <w:bCs w:val="0"/>
                <w:szCs w:val="22"/>
              </w:rPr>
              <w:t>wn knowledge,</w:t>
            </w:r>
            <w:r w:rsidRPr="006D44C7">
              <w:rPr>
                <w:rFonts w:cs="Arial"/>
                <w:bCs w:val="0"/>
                <w:szCs w:val="22"/>
              </w:rPr>
              <w:t xml:space="preserve"> following PREP guidelines</w:t>
            </w:r>
            <w:r w:rsidR="000A0CA3" w:rsidRPr="006D44C7">
              <w:rPr>
                <w:rFonts w:cs="Arial"/>
                <w:bCs w:val="0"/>
                <w:szCs w:val="22"/>
              </w:rPr>
              <w:t>.</w:t>
            </w:r>
          </w:p>
          <w:p w:rsidR="000A0CA3" w:rsidRPr="006D44C7" w:rsidRDefault="000A0CA3" w:rsidP="000A0CA3">
            <w:pPr>
              <w:pStyle w:val="ListParagraph"/>
              <w:rPr>
                <w:rFonts w:cs="Arial"/>
                <w:bCs w:val="0"/>
                <w:szCs w:val="22"/>
              </w:rPr>
            </w:pPr>
          </w:p>
          <w:p w:rsidR="006B63D7" w:rsidRPr="006D44C7" w:rsidRDefault="000A0CA3" w:rsidP="000A0CA3">
            <w:pPr>
              <w:pStyle w:val="ListParagraph"/>
              <w:numPr>
                <w:ilvl w:val="0"/>
                <w:numId w:val="12"/>
              </w:numPr>
              <w:rPr>
                <w:rFonts w:cs="Arial"/>
                <w:bCs w:val="0"/>
                <w:szCs w:val="22"/>
              </w:rPr>
            </w:pPr>
            <w:r w:rsidRPr="006D44C7">
              <w:rPr>
                <w:rFonts w:cs="Arial"/>
                <w:bCs w:val="0"/>
                <w:szCs w:val="22"/>
              </w:rPr>
              <w:t>Implement/conduct clinical evidence based practice</w:t>
            </w:r>
            <w:r w:rsidR="00F0060C" w:rsidRPr="006D44C7">
              <w:rPr>
                <w:rFonts w:cs="Arial"/>
                <w:bCs w:val="0"/>
                <w:szCs w:val="22"/>
              </w:rPr>
              <w:t xml:space="preserve"> </w:t>
            </w:r>
            <w:r w:rsidRPr="006D44C7">
              <w:rPr>
                <w:rFonts w:cs="Arial"/>
                <w:bCs w:val="0"/>
                <w:szCs w:val="22"/>
              </w:rPr>
              <w:t>in accordance with national guidelines and clinical standards.</w:t>
            </w:r>
          </w:p>
          <w:p w:rsidR="000A0CA3" w:rsidRPr="006D44C7" w:rsidRDefault="000A0CA3" w:rsidP="000A0CA3">
            <w:pPr>
              <w:pStyle w:val="ListParagraph"/>
              <w:rPr>
                <w:rFonts w:cs="Arial"/>
                <w:bCs w:val="0"/>
                <w:szCs w:val="22"/>
              </w:rPr>
            </w:pPr>
          </w:p>
          <w:p w:rsidR="000A0CA3" w:rsidRPr="006D44C7" w:rsidRDefault="000A0CA3" w:rsidP="000A0CA3">
            <w:pPr>
              <w:rPr>
                <w:rFonts w:cs="Arial"/>
                <w:bCs w:val="0"/>
                <w:szCs w:val="22"/>
              </w:rPr>
            </w:pPr>
            <w:r w:rsidRPr="006D44C7">
              <w:rPr>
                <w:rFonts w:cs="Arial"/>
                <w:bCs w:val="0"/>
                <w:szCs w:val="22"/>
              </w:rPr>
              <w:t xml:space="preserve">      </w:t>
            </w:r>
            <w:r w:rsidR="00F73AB8" w:rsidRPr="006D44C7">
              <w:rPr>
                <w:rFonts w:cs="Arial"/>
                <w:bCs w:val="0"/>
                <w:szCs w:val="22"/>
              </w:rPr>
              <w:t>4. Act</w:t>
            </w:r>
            <w:r w:rsidRPr="006D44C7">
              <w:rPr>
                <w:rFonts w:cs="Arial"/>
                <w:bCs w:val="0"/>
                <w:szCs w:val="22"/>
              </w:rPr>
              <w:t xml:space="preserve"> as an exemplary professional and role model within speciality.</w:t>
            </w:r>
          </w:p>
          <w:p w:rsidR="000A0CA3" w:rsidRPr="006D44C7" w:rsidRDefault="000A0CA3" w:rsidP="000A0CA3">
            <w:pPr>
              <w:rPr>
                <w:rFonts w:cs="Arial"/>
                <w:bCs w:val="0"/>
                <w:szCs w:val="22"/>
              </w:rPr>
            </w:pPr>
          </w:p>
          <w:p w:rsidR="000A0CA3" w:rsidRPr="006D44C7" w:rsidRDefault="000A0CA3" w:rsidP="000A0CA3">
            <w:pPr>
              <w:rPr>
                <w:rFonts w:cs="Arial"/>
                <w:bCs w:val="0"/>
                <w:szCs w:val="22"/>
              </w:rPr>
            </w:pPr>
          </w:p>
          <w:p w:rsidR="006B63D7" w:rsidRPr="006D44C7" w:rsidRDefault="00CE0BD9" w:rsidP="000A0CA3">
            <w:pPr>
              <w:ind w:right="100"/>
              <w:rPr>
                <w:rFonts w:cs="Arial"/>
                <w:b/>
                <w:bCs w:val="0"/>
                <w:szCs w:val="22"/>
              </w:rPr>
            </w:pPr>
            <w:r w:rsidRPr="006D44C7">
              <w:rPr>
                <w:rFonts w:cs="Arial"/>
                <w:b/>
                <w:bCs w:val="0"/>
                <w:szCs w:val="22"/>
              </w:rPr>
              <w:t>PERSONAL DEVELOPMENT</w:t>
            </w:r>
          </w:p>
          <w:p w:rsidR="006B63D7" w:rsidRPr="006D44C7" w:rsidRDefault="006B63D7" w:rsidP="000A0CA3">
            <w:pPr>
              <w:ind w:right="100"/>
              <w:rPr>
                <w:rFonts w:cs="Arial"/>
                <w:b/>
                <w:bCs w:val="0"/>
                <w:szCs w:val="22"/>
              </w:rPr>
            </w:pPr>
          </w:p>
          <w:p w:rsidR="006B63D7" w:rsidRPr="006D44C7" w:rsidRDefault="000A0CA3" w:rsidP="000A0CA3">
            <w:pPr>
              <w:ind w:right="100"/>
              <w:rPr>
                <w:rFonts w:cs="Arial"/>
                <w:b/>
                <w:bCs w:val="0"/>
                <w:szCs w:val="22"/>
              </w:rPr>
            </w:pPr>
            <w:r w:rsidRPr="006D44C7">
              <w:rPr>
                <w:rFonts w:cs="Arial"/>
                <w:szCs w:val="22"/>
              </w:rPr>
              <w:t xml:space="preserve">     </w:t>
            </w:r>
            <w:r w:rsidR="00CE0BD9" w:rsidRPr="006D44C7">
              <w:rPr>
                <w:rFonts w:cs="Arial"/>
                <w:szCs w:val="22"/>
              </w:rPr>
              <w:t>1.</w:t>
            </w:r>
            <w:r w:rsidR="00CE0BD9" w:rsidRPr="006D44C7">
              <w:rPr>
                <w:rFonts w:cs="Arial"/>
                <w:szCs w:val="22"/>
              </w:rPr>
              <w:tab/>
            </w:r>
            <w:r w:rsidRPr="006D44C7">
              <w:rPr>
                <w:rFonts w:cs="Arial"/>
                <w:szCs w:val="22"/>
              </w:rPr>
              <w:t>Participates in ongoing professional development as agreed with</w:t>
            </w:r>
            <w:r w:rsidR="00734A71" w:rsidRPr="006D44C7">
              <w:rPr>
                <w:rFonts w:cs="Arial"/>
                <w:szCs w:val="22"/>
              </w:rPr>
              <w:t xml:space="preserve"> Team Lead</w:t>
            </w:r>
            <w:r w:rsidRPr="006D44C7">
              <w:rPr>
                <w:rFonts w:cs="Arial"/>
                <w:szCs w:val="22"/>
              </w:rPr>
              <w:t xml:space="preserve"> to address    own education and training needs in relation to specific role.</w:t>
            </w:r>
            <w:r w:rsidR="00CE0BD9" w:rsidRPr="006D44C7">
              <w:rPr>
                <w:rFonts w:cs="Arial"/>
                <w:szCs w:val="22"/>
              </w:rPr>
              <w:t>.</w:t>
            </w:r>
          </w:p>
          <w:p w:rsidR="006B63D7" w:rsidRPr="006D44C7" w:rsidRDefault="006B63D7" w:rsidP="000A0CA3">
            <w:pPr>
              <w:ind w:right="100"/>
              <w:rPr>
                <w:rFonts w:cs="Arial"/>
                <w:szCs w:val="22"/>
              </w:rPr>
            </w:pPr>
          </w:p>
          <w:p w:rsidR="006B63D7" w:rsidRPr="006D44C7" w:rsidRDefault="000A0CA3" w:rsidP="000A0CA3">
            <w:pPr>
              <w:ind w:right="100"/>
              <w:rPr>
                <w:rFonts w:cs="Arial"/>
                <w:b/>
                <w:bCs w:val="0"/>
                <w:szCs w:val="22"/>
              </w:rPr>
            </w:pPr>
            <w:r w:rsidRPr="006D44C7">
              <w:rPr>
                <w:rFonts w:cs="Arial"/>
                <w:szCs w:val="22"/>
              </w:rPr>
              <w:t xml:space="preserve">      </w:t>
            </w:r>
            <w:r w:rsidR="00CE0BD9" w:rsidRPr="006D44C7">
              <w:rPr>
                <w:rFonts w:cs="Arial"/>
                <w:szCs w:val="22"/>
              </w:rPr>
              <w:t>2.</w:t>
            </w:r>
            <w:r w:rsidR="00CE0BD9" w:rsidRPr="006D44C7">
              <w:rPr>
                <w:rFonts w:cs="Arial"/>
                <w:szCs w:val="22"/>
              </w:rPr>
              <w:tab/>
              <w:t>Participate in an annual personal development process.</w:t>
            </w:r>
          </w:p>
          <w:p w:rsidR="006B63D7" w:rsidRPr="006D44C7" w:rsidRDefault="006B63D7" w:rsidP="000A0CA3">
            <w:pPr>
              <w:ind w:right="100"/>
              <w:rPr>
                <w:rFonts w:cs="Arial"/>
                <w:b/>
                <w:bCs w:val="0"/>
                <w:szCs w:val="22"/>
              </w:rPr>
            </w:pPr>
          </w:p>
          <w:p w:rsidR="006B63D7" w:rsidRPr="006D44C7" w:rsidRDefault="000A0CA3" w:rsidP="000A0CA3">
            <w:pPr>
              <w:pStyle w:val="ListParagraph"/>
              <w:numPr>
                <w:ilvl w:val="0"/>
                <w:numId w:val="13"/>
              </w:numPr>
              <w:ind w:right="100"/>
              <w:rPr>
                <w:rFonts w:cs="Arial"/>
                <w:szCs w:val="22"/>
              </w:rPr>
            </w:pPr>
            <w:r w:rsidRPr="006D44C7">
              <w:rPr>
                <w:rFonts w:cs="Arial"/>
                <w:szCs w:val="22"/>
              </w:rPr>
              <w:t xml:space="preserve"> </w:t>
            </w:r>
            <w:r w:rsidR="00CE0BD9" w:rsidRPr="006D44C7">
              <w:rPr>
                <w:rFonts w:cs="Arial"/>
                <w:szCs w:val="22"/>
              </w:rPr>
              <w:t>Professionally accountable for ensuring legislative requi</w:t>
            </w:r>
            <w:r w:rsidRPr="006D44C7">
              <w:rPr>
                <w:rFonts w:cs="Arial"/>
                <w:szCs w:val="22"/>
              </w:rPr>
              <w:t xml:space="preserve">rements are met in relation to </w:t>
            </w:r>
            <w:r w:rsidR="00CE0BD9" w:rsidRPr="006D44C7">
              <w:rPr>
                <w:rFonts w:cs="Arial"/>
                <w:szCs w:val="22"/>
              </w:rPr>
              <w:t>post registration education and practice.</w:t>
            </w:r>
          </w:p>
          <w:p w:rsidR="000A0CA3" w:rsidRPr="006D44C7" w:rsidRDefault="000A0CA3" w:rsidP="000A0CA3">
            <w:pPr>
              <w:ind w:right="100"/>
              <w:rPr>
                <w:rFonts w:cs="Arial"/>
                <w:szCs w:val="22"/>
              </w:rPr>
            </w:pPr>
          </w:p>
          <w:p w:rsidR="000A0CA3" w:rsidRPr="006D44C7" w:rsidRDefault="000A0CA3" w:rsidP="000A0CA3">
            <w:pPr>
              <w:pStyle w:val="ListParagraph"/>
              <w:numPr>
                <w:ilvl w:val="0"/>
                <w:numId w:val="13"/>
              </w:numPr>
              <w:ind w:right="100"/>
              <w:rPr>
                <w:rFonts w:cs="Arial"/>
                <w:szCs w:val="22"/>
              </w:rPr>
            </w:pPr>
            <w:r w:rsidRPr="006D44C7">
              <w:rPr>
                <w:rFonts w:cs="Arial"/>
                <w:szCs w:val="22"/>
              </w:rPr>
              <w:t>Participates in regular mandatory training to meet professional and clinical requirements of role.</w:t>
            </w:r>
          </w:p>
          <w:p w:rsidR="000A0CA3" w:rsidRPr="000A0CA3" w:rsidRDefault="000A0CA3" w:rsidP="000A0CA3">
            <w:pPr>
              <w:pStyle w:val="ListParagraph"/>
              <w:ind w:right="100"/>
              <w:jc w:val="both"/>
              <w:rPr>
                <w:b/>
                <w:bCs w:val="0"/>
              </w:rPr>
            </w:pPr>
          </w:p>
          <w:p w:rsidR="006B63D7" w:rsidRDefault="006B63D7">
            <w:pPr>
              <w:ind w:left="360" w:right="100"/>
              <w:jc w:val="both"/>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Pr="006D44C7" w:rsidRDefault="00734A71">
            <w:pPr>
              <w:jc w:val="both"/>
              <w:rPr>
                <w:b/>
                <w:bCs w:val="0"/>
              </w:rPr>
            </w:pPr>
            <w:r>
              <w:rPr>
                <w:b/>
                <w:bCs w:val="0"/>
              </w:rPr>
              <w:t xml:space="preserve">6. </w:t>
            </w:r>
            <w:r w:rsidRPr="006D44C7">
              <w:rPr>
                <w:b/>
                <w:bCs w:val="0"/>
              </w:rPr>
              <w:t>SY</w:t>
            </w:r>
            <w:r w:rsidR="00CE0BD9" w:rsidRPr="006D44C7">
              <w:rPr>
                <w:b/>
                <w:bCs w:val="0"/>
              </w:rPr>
              <w:t>STEMS AND EQUIPMENT</w:t>
            </w:r>
          </w:p>
          <w:p w:rsidR="00734A71" w:rsidRDefault="00734A71" w:rsidP="006D44C7">
            <w:pPr>
              <w:pStyle w:val="ListParagraph"/>
              <w:jc w:val="both"/>
              <w:rPr>
                <w:b/>
                <w:bCs w:val="0"/>
              </w:rPr>
            </w:pPr>
          </w:p>
          <w:p w:rsidR="00734A71" w:rsidRPr="006D44C7" w:rsidRDefault="00734A71" w:rsidP="006D44C7">
            <w:pPr>
              <w:pStyle w:val="ListParagraph"/>
              <w:jc w:val="both"/>
              <w:rPr>
                <w:b/>
                <w:bCs w:val="0"/>
              </w:rPr>
            </w:pPr>
          </w:p>
          <w:p w:rsidR="006B63D7" w:rsidRPr="006D44C7" w:rsidRDefault="006D44C7">
            <w:pPr>
              <w:jc w:val="both"/>
              <w:rPr>
                <w:b/>
              </w:rPr>
            </w:pPr>
            <w:r>
              <w:rPr>
                <w:b/>
              </w:rPr>
              <w:t>6</w:t>
            </w:r>
            <w:r w:rsidR="000122E5">
              <w:rPr>
                <w:b/>
              </w:rPr>
              <w:t>A.</w:t>
            </w:r>
            <w:r w:rsidR="00734A71" w:rsidRPr="006D44C7">
              <w:rPr>
                <w:b/>
              </w:rPr>
              <w:t>Equipment:</w:t>
            </w:r>
          </w:p>
          <w:p w:rsidR="00734A71" w:rsidRDefault="00734A71">
            <w:pPr>
              <w:jc w:val="both"/>
            </w:pPr>
          </w:p>
          <w:p w:rsidR="006B63D7" w:rsidRDefault="00CE0BD9">
            <w:pPr>
              <w:pStyle w:val="BodyText"/>
            </w:pPr>
            <w:r>
              <w:t>The post holder is required to remain cognisant of equipment and supply usage for all</w:t>
            </w:r>
            <w:r w:rsidR="00931AD4">
              <w:t xml:space="preserve"> patients at</w:t>
            </w:r>
            <w:r w:rsidR="000122E5">
              <w:t xml:space="preserve"> home who have Complex Nutritional C</w:t>
            </w:r>
            <w:r w:rsidR="00931AD4">
              <w:t>are needs inclusive of those on home parenteral nutrition, and enteral feeding. The post holder</w:t>
            </w:r>
            <w:r>
              <w:t xml:space="preserve"> maintains up</w:t>
            </w:r>
            <w:r w:rsidR="000122E5">
              <w:t xml:space="preserve"> </w:t>
            </w:r>
            <w:r>
              <w:t>to date knowledge of equipment and ancillaries required for</w:t>
            </w:r>
            <w:r w:rsidR="00931AD4">
              <w:t xml:space="preserve"> these therapies including:</w:t>
            </w:r>
          </w:p>
          <w:p w:rsidR="006B63D7" w:rsidRDefault="006B63D7"/>
          <w:p w:rsidR="006B63D7" w:rsidRDefault="00CE0BD9" w:rsidP="00CD30DB">
            <w:pPr>
              <w:numPr>
                <w:ilvl w:val="0"/>
                <w:numId w:val="2"/>
              </w:numPr>
            </w:pPr>
            <w:r>
              <w:t>parenteral nutrition infusion devices, e.g. volumetric infusion pumps, portable ambulatory   infusion pumps</w:t>
            </w:r>
          </w:p>
          <w:p w:rsidR="006B63D7" w:rsidRDefault="00CE0BD9" w:rsidP="00CD30DB">
            <w:pPr>
              <w:numPr>
                <w:ilvl w:val="0"/>
                <w:numId w:val="2"/>
              </w:numPr>
            </w:pPr>
            <w:r>
              <w:t>parenteral nutrition infusion administration sets dedicated to infusion pumps, anti-siphon devices, in-line filters</w:t>
            </w:r>
          </w:p>
          <w:p w:rsidR="006B63D7" w:rsidRDefault="00CE0BD9" w:rsidP="00CD30DB">
            <w:pPr>
              <w:numPr>
                <w:ilvl w:val="0"/>
                <w:numId w:val="2"/>
              </w:numPr>
            </w:pPr>
            <w:r>
              <w:t>needles, syringes, needleless systems</w:t>
            </w:r>
          </w:p>
          <w:p w:rsidR="006B63D7" w:rsidRDefault="00CE0BD9" w:rsidP="00CD30DB">
            <w:pPr>
              <w:numPr>
                <w:ilvl w:val="0"/>
                <w:numId w:val="2"/>
              </w:numPr>
            </w:pPr>
            <w:r>
              <w:t>central venous access devices</w:t>
            </w:r>
          </w:p>
          <w:p w:rsidR="006B63D7" w:rsidRDefault="00CE0BD9" w:rsidP="00CD30DB">
            <w:pPr>
              <w:numPr>
                <w:ilvl w:val="0"/>
                <w:numId w:val="2"/>
              </w:numPr>
            </w:pPr>
            <w:r>
              <w:t>sterile gloves: vinyl, latex free</w:t>
            </w:r>
          </w:p>
          <w:p w:rsidR="006B63D7" w:rsidRDefault="00CE0BD9" w:rsidP="00CD30DB">
            <w:pPr>
              <w:numPr>
                <w:ilvl w:val="0"/>
                <w:numId w:val="2"/>
              </w:numPr>
            </w:pPr>
            <w:r>
              <w:t>detergents and disinfectants: general purpose cleaning detergent, 70% alcohol, chlorohexidine 0.5% in 70% alcohol</w:t>
            </w:r>
          </w:p>
          <w:p w:rsidR="006B63D7" w:rsidRDefault="00CE0BD9" w:rsidP="00CD30DB">
            <w:pPr>
              <w:numPr>
                <w:ilvl w:val="0"/>
                <w:numId w:val="2"/>
              </w:numPr>
            </w:pPr>
            <w:r>
              <w:t>clinical and non-clinical waste disposal</w:t>
            </w:r>
          </w:p>
          <w:p w:rsidR="006B63D7" w:rsidRDefault="00CE0BD9" w:rsidP="00CD30DB">
            <w:pPr>
              <w:numPr>
                <w:ilvl w:val="0"/>
                <w:numId w:val="2"/>
              </w:numPr>
            </w:pPr>
            <w:r>
              <w:t>sharps containers</w:t>
            </w:r>
          </w:p>
          <w:p w:rsidR="006B63D7" w:rsidRDefault="00CE0BD9" w:rsidP="00CD30DB">
            <w:pPr>
              <w:numPr>
                <w:ilvl w:val="0"/>
                <w:numId w:val="2"/>
              </w:numPr>
            </w:pPr>
            <w:r>
              <w:t>mannequins with central venous access devices</w:t>
            </w:r>
            <w:r w:rsidR="00931AD4">
              <w:t>/ enteral feeding devices</w:t>
            </w:r>
          </w:p>
          <w:p w:rsidR="00931AD4" w:rsidRDefault="00931AD4" w:rsidP="00CD30DB">
            <w:pPr>
              <w:numPr>
                <w:ilvl w:val="0"/>
                <w:numId w:val="2"/>
              </w:numPr>
            </w:pPr>
            <w:r>
              <w:t>Enteral nutrition infusion devices</w:t>
            </w:r>
          </w:p>
          <w:p w:rsidR="00931AD4" w:rsidRDefault="00931AD4" w:rsidP="00CD30DB">
            <w:pPr>
              <w:numPr>
                <w:ilvl w:val="0"/>
                <w:numId w:val="2"/>
              </w:numPr>
            </w:pPr>
            <w:r>
              <w:t>Giving sets and extensions</w:t>
            </w:r>
          </w:p>
          <w:p w:rsidR="00931AD4" w:rsidRDefault="00931AD4" w:rsidP="00CD30DB">
            <w:pPr>
              <w:numPr>
                <w:ilvl w:val="0"/>
                <w:numId w:val="2"/>
              </w:numPr>
            </w:pPr>
            <w:r>
              <w:t>All types of enteral feeding tubes including NG/NJ/Gastrostomy/Gastro-je</w:t>
            </w:r>
            <w:r w:rsidR="007418B6">
              <w:t>junosto</w:t>
            </w:r>
            <w:r>
              <w:t>my devices</w:t>
            </w:r>
          </w:p>
          <w:p w:rsidR="00931AD4" w:rsidRDefault="00931AD4" w:rsidP="00CD30DB">
            <w:pPr>
              <w:numPr>
                <w:ilvl w:val="0"/>
                <w:numId w:val="2"/>
              </w:numPr>
            </w:pPr>
            <w:r>
              <w:t>Placement of and care of nasal tube retaining devices.</w:t>
            </w:r>
          </w:p>
          <w:p w:rsidR="00734A71" w:rsidRDefault="00734A71" w:rsidP="006D44C7">
            <w:pPr>
              <w:ind w:left="360"/>
            </w:pPr>
          </w:p>
          <w:p w:rsidR="00734A71" w:rsidRDefault="00734A71" w:rsidP="006D44C7">
            <w:pPr>
              <w:rPr>
                <w:b/>
              </w:rPr>
            </w:pPr>
            <w:r w:rsidRPr="006D44C7">
              <w:rPr>
                <w:b/>
              </w:rPr>
              <w:t>6B</w:t>
            </w:r>
            <w:r>
              <w:t>.</w:t>
            </w:r>
            <w:r w:rsidR="00B56F11" w:rsidRPr="006D44C7">
              <w:rPr>
                <w:b/>
              </w:rPr>
              <w:t>SYSTEMS</w:t>
            </w:r>
            <w:r w:rsidR="00B56F11">
              <w:rPr>
                <w:b/>
              </w:rPr>
              <w:t>:</w:t>
            </w:r>
          </w:p>
          <w:p w:rsidR="00B56F11" w:rsidRDefault="00B56F11" w:rsidP="006D44C7">
            <w:pPr>
              <w:rPr>
                <w:b/>
              </w:rPr>
            </w:pPr>
          </w:p>
          <w:p w:rsidR="00B56F11" w:rsidRDefault="00B56F11" w:rsidP="006D44C7">
            <w:pPr>
              <w:pStyle w:val="ListParagraph"/>
              <w:numPr>
                <w:ilvl w:val="0"/>
                <w:numId w:val="49"/>
              </w:numPr>
            </w:pPr>
            <w:r>
              <w:t>Microsoft office 365 Applications eg. Outlook</w:t>
            </w:r>
            <w:r w:rsidR="007418B6">
              <w:t xml:space="preserve">, </w:t>
            </w:r>
            <w:r>
              <w:t>Teams, Excell, Power Point</w:t>
            </w:r>
          </w:p>
          <w:p w:rsidR="00B56F11" w:rsidRDefault="00B56F11" w:rsidP="006D44C7">
            <w:pPr>
              <w:pStyle w:val="ListParagraph"/>
              <w:numPr>
                <w:ilvl w:val="0"/>
                <w:numId w:val="49"/>
              </w:numPr>
            </w:pPr>
            <w:r>
              <w:t>GGC Electronic patient management systems</w:t>
            </w:r>
          </w:p>
          <w:p w:rsidR="00B56F11" w:rsidRDefault="00B56F11" w:rsidP="006D44C7">
            <w:pPr>
              <w:pStyle w:val="ListParagraph"/>
              <w:numPr>
                <w:ilvl w:val="0"/>
                <w:numId w:val="49"/>
              </w:numPr>
            </w:pPr>
            <w:r>
              <w:t>Attend Anywhere platform</w:t>
            </w:r>
          </w:p>
          <w:p w:rsidR="00B56F11" w:rsidRDefault="00B56F11" w:rsidP="006D44C7">
            <w:pPr>
              <w:pStyle w:val="ListParagraph"/>
              <w:numPr>
                <w:ilvl w:val="0"/>
                <w:numId w:val="49"/>
              </w:numPr>
            </w:pPr>
            <w:r>
              <w:t>PACS</w:t>
            </w:r>
          </w:p>
          <w:p w:rsidR="00B56F11" w:rsidRDefault="00B56F11" w:rsidP="006D44C7">
            <w:pPr>
              <w:pStyle w:val="ListParagraph"/>
              <w:numPr>
                <w:ilvl w:val="0"/>
                <w:numId w:val="49"/>
              </w:numPr>
            </w:pPr>
            <w:r>
              <w:t>Web based SOPs</w:t>
            </w:r>
          </w:p>
          <w:p w:rsidR="00B56F11" w:rsidRDefault="00B56F11" w:rsidP="006D44C7">
            <w:pPr>
              <w:pStyle w:val="ListParagraph"/>
              <w:numPr>
                <w:ilvl w:val="0"/>
                <w:numId w:val="49"/>
              </w:numPr>
            </w:pPr>
            <w:r>
              <w:t xml:space="preserve">Adverse event reporting </w:t>
            </w:r>
            <w:r w:rsidR="007418B6">
              <w:t>software</w:t>
            </w:r>
          </w:p>
          <w:p w:rsidR="00734A71" w:rsidRDefault="00734A71" w:rsidP="006D44C7">
            <w:r>
              <w:t xml:space="preserve">. </w:t>
            </w:r>
          </w:p>
          <w:p w:rsidR="006B63D7" w:rsidRDefault="006B63D7" w:rsidP="006D44C7">
            <w:pPr>
              <w:ind w:left="360"/>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rsidTr="006D44C7">
        <w:trPr>
          <w:trHeight w:val="1110"/>
        </w:trPr>
        <w:tc>
          <w:tcPr>
            <w:tcW w:w="0" w:type="auto"/>
            <w:tcBorders>
              <w:top w:val="single" w:sz="4" w:space="0" w:color="auto"/>
              <w:bottom w:val="single" w:sz="4" w:space="0" w:color="auto"/>
            </w:tcBorders>
            <w:vAlign w:val="bottom"/>
          </w:tcPr>
          <w:p w:rsidR="006B63D7" w:rsidRDefault="00CE0BD9" w:rsidP="006D44C7">
            <w:pPr>
              <w:rPr>
                <w:b/>
                <w:bCs w:val="0"/>
              </w:rPr>
            </w:pPr>
            <w:r>
              <w:rPr>
                <w:b/>
                <w:bCs w:val="0"/>
              </w:rPr>
              <w:t>7.  DECISIONS AND JUDGEMENTS</w:t>
            </w:r>
          </w:p>
          <w:p w:rsidR="006B63D7" w:rsidRDefault="006B63D7" w:rsidP="006D44C7"/>
          <w:p w:rsidR="006B63D7" w:rsidRDefault="000A0CA3" w:rsidP="006D44C7">
            <w:pPr>
              <w:pStyle w:val="BodyText"/>
              <w:jc w:val="left"/>
            </w:pPr>
            <w:r>
              <w:t>1.</w:t>
            </w:r>
            <w:r>
              <w:tab/>
              <w:t xml:space="preserve">Work </w:t>
            </w:r>
            <w:r w:rsidR="00CE0BD9">
              <w:t xml:space="preserve">autonomously without direct supervision </w:t>
            </w:r>
            <w:r>
              <w:t xml:space="preserve">on a day-to-day basis, but is accountable to </w:t>
            </w:r>
            <w:r w:rsidR="00B56F11">
              <w:t>team lead</w:t>
            </w:r>
            <w:r w:rsidR="005E6EED">
              <w:t>.</w:t>
            </w:r>
          </w:p>
          <w:p w:rsidR="006B63D7" w:rsidRDefault="006B63D7"/>
          <w:p w:rsidR="006B63D7" w:rsidRDefault="00CE0BD9" w:rsidP="006D44C7">
            <w:pPr>
              <w:pStyle w:val="BodyText"/>
              <w:jc w:val="left"/>
            </w:pPr>
            <w:r>
              <w:t>2.</w:t>
            </w:r>
            <w:r>
              <w:tab/>
              <w:t xml:space="preserve">Make autonomous decisions regarding patient care within clinical/professional guidelines </w:t>
            </w:r>
            <w:r>
              <w:tab/>
              <w:t>and as part of multidisciplinary team.</w:t>
            </w:r>
          </w:p>
          <w:p w:rsidR="006B63D7" w:rsidRDefault="006B63D7"/>
          <w:p w:rsidR="006B63D7" w:rsidRDefault="00CE0BD9" w:rsidP="006D44C7">
            <w:pPr>
              <w:pStyle w:val="BodyText"/>
              <w:jc w:val="left"/>
            </w:pPr>
            <w:r>
              <w:t>3.</w:t>
            </w:r>
            <w:r>
              <w:tab/>
              <w:t xml:space="preserve">Demonstrate anticipatory skills for a wide range of complex situations, responding </w:t>
            </w:r>
            <w:r w:rsidR="007418B6">
              <w:t xml:space="preserve">to </w:t>
            </w:r>
            <w:r>
              <w:t xml:space="preserve">and </w:t>
            </w:r>
            <w:r>
              <w:tab/>
              <w:t>amending care as appropriate.</w:t>
            </w:r>
          </w:p>
          <w:p w:rsidR="006B63D7" w:rsidRDefault="006B63D7"/>
          <w:p w:rsidR="006B63D7" w:rsidRDefault="00CE0BD9" w:rsidP="006D44C7">
            <w:pPr>
              <w:jc w:val="both"/>
            </w:pPr>
            <w:r>
              <w:t>4.</w:t>
            </w:r>
            <w:r>
              <w:tab/>
            </w:r>
            <w:r w:rsidR="000A0CA3">
              <w:t>Provides clinical expert advice on matters related to clinical role and competen</w:t>
            </w:r>
            <w:r w:rsidR="007418B6">
              <w:t>cy</w:t>
            </w:r>
            <w:r w:rsidR="000A0CA3">
              <w:t xml:space="preserve"> level.</w:t>
            </w:r>
          </w:p>
          <w:p w:rsidR="006B63D7" w:rsidRDefault="006B63D7" w:rsidP="006D44C7">
            <w:pPr>
              <w:jc w:val="both"/>
            </w:pPr>
          </w:p>
          <w:p w:rsidR="006B63D7" w:rsidRDefault="00CE0BD9">
            <w:pPr>
              <w:pStyle w:val="BodyText"/>
            </w:pPr>
            <w:r>
              <w:t>5.</w:t>
            </w:r>
            <w:r>
              <w:tab/>
              <w:t xml:space="preserve">Initiate complex discussion that requires analysis, interpretation and comparison within </w:t>
            </w:r>
            <w:r w:rsidR="00F73AB8">
              <w:t xml:space="preserve">      </w:t>
            </w:r>
            <w:r>
              <w:tab/>
            </w:r>
            <w:r w:rsidR="00F73AB8">
              <w:t xml:space="preserve">a </w:t>
            </w:r>
            <w:r>
              <w:t>range of options.</w:t>
            </w:r>
          </w:p>
          <w:p w:rsidR="006B63D7" w:rsidRDefault="006B63D7" w:rsidP="006D44C7">
            <w:pPr>
              <w:jc w:val="both"/>
            </w:pPr>
          </w:p>
          <w:p w:rsidR="006B63D7" w:rsidRDefault="00CE0BD9">
            <w:pPr>
              <w:pStyle w:val="BodyText"/>
            </w:pPr>
            <w:r>
              <w:t>6.</w:t>
            </w:r>
            <w:r>
              <w:tab/>
              <w:t xml:space="preserve">Judge and assess the skills and competencies of those being trained in the use, </w:t>
            </w:r>
            <w:r>
              <w:tab/>
              <w:t>preparation and administration of parenteral nutrition</w:t>
            </w:r>
            <w:r w:rsidR="000370AD">
              <w:t>/ complex enteral nutrition.</w:t>
            </w:r>
          </w:p>
          <w:p w:rsidR="006B63D7" w:rsidRDefault="006B63D7" w:rsidP="006D44C7">
            <w:pPr>
              <w:jc w:val="both"/>
            </w:pPr>
          </w:p>
          <w:p w:rsidR="006B63D7" w:rsidRDefault="00CE0BD9" w:rsidP="006D44C7">
            <w:pPr>
              <w:jc w:val="both"/>
            </w:pPr>
            <w:r>
              <w:t>7.</w:t>
            </w:r>
            <w:r>
              <w:tab/>
              <w:t xml:space="preserve">Provide expert evaluation of equipment and supplies e.g. need for replacement  </w:t>
            </w:r>
            <w:r w:rsidR="00F73AB8">
              <w:t xml:space="preserve">                   </w:t>
            </w:r>
            <w:r>
              <w:t xml:space="preserve"> </w:t>
            </w:r>
            <w:r w:rsidR="00F73AB8">
              <w:t xml:space="preserve">                and </w:t>
            </w:r>
            <w:r>
              <w:t>suitability for home use.</w:t>
            </w:r>
            <w:r w:rsidR="00F73AB8">
              <w:t xml:space="preserve">  </w:t>
            </w:r>
          </w:p>
          <w:p w:rsidR="006B63D7" w:rsidRDefault="006B63D7" w:rsidP="006D44C7">
            <w:pPr>
              <w:jc w:val="both"/>
            </w:pPr>
          </w:p>
          <w:p w:rsidR="006B63D7" w:rsidRDefault="00CE0BD9">
            <w:pPr>
              <w:pStyle w:val="BodyText"/>
            </w:pPr>
            <w:r>
              <w:t>8.</w:t>
            </w:r>
            <w:r>
              <w:tab/>
              <w:t>Identify and communicate any difficulties within the family unit of a child</w:t>
            </w:r>
            <w:r w:rsidR="007418B6">
              <w:t>/ young person</w:t>
            </w:r>
            <w:r>
              <w:t xml:space="preserve"> at home </w:t>
            </w:r>
            <w:r w:rsidR="000370AD">
              <w:t>who has complex nutrition needs</w:t>
            </w:r>
            <w:r>
              <w:t xml:space="preserve"> and, where possible, finds solutions or refers onto appropriate </w:t>
            </w:r>
            <w:r>
              <w:tab/>
              <w:t>personnel.</w:t>
            </w:r>
          </w:p>
          <w:p w:rsidR="006B63D7" w:rsidRDefault="006B63D7" w:rsidP="006D44C7">
            <w:pPr>
              <w:jc w:val="both"/>
            </w:pPr>
          </w:p>
          <w:p w:rsidR="006B63D7" w:rsidRDefault="00CE0BD9">
            <w:pPr>
              <w:pStyle w:val="BodyText"/>
            </w:pPr>
            <w:r>
              <w:t>9.</w:t>
            </w:r>
            <w:r>
              <w:tab/>
              <w:t xml:space="preserve">Independently plans, prioritises and co-ordinates activities for staff/ carers participating in </w:t>
            </w:r>
            <w:r>
              <w:tab/>
              <w:t>training and development programmes.</w:t>
            </w:r>
          </w:p>
          <w:p w:rsidR="006B63D7" w:rsidRDefault="006B63D7" w:rsidP="006D44C7">
            <w:pPr>
              <w:jc w:val="both"/>
            </w:pPr>
          </w:p>
          <w:p w:rsidR="006B63D7" w:rsidRDefault="00CE0BD9">
            <w:pPr>
              <w:pStyle w:val="BodyText"/>
            </w:pPr>
            <w:r>
              <w:t>10.</w:t>
            </w:r>
            <w:r>
              <w:tab/>
              <w:t xml:space="preserve">Carries out home assessment to assess suitability for the provision of home parenteral </w:t>
            </w:r>
            <w:r>
              <w:tab/>
              <w:t>nutrition.</w:t>
            </w:r>
          </w:p>
          <w:p w:rsidR="006B63D7" w:rsidRDefault="006B63D7" w:rsidP="006D44C7">
            <w:pPr>
              <w:jc w:val="both"/>
            </w:pPr>
          </w:p>
          <w:p w:rsidR="006B63D7" w:rsidRDefault="00CE0BD9">
            <w:pPr>
              <w:pStyle w:val="BodyText"/>
            </w:pPr>
            <w:r>
              <w:t>11.</w:t>
            </w:r>
            <w:r>
              <w:tab/>
              <w:t>Referral of child</w:t>
            </w:r>
            <w:r w:rsidR="007418B6">
              <w:t>/young person</w:t>
            </w:r>
            <w:r>
              <w:t xml:space="preserve"> to specialists in other professions allowing </w:t>
            </w:r>
            <w:r w:rsidR="007418B6">
              <w:t xml:space="preserve">the </w:t>
            </w:r>
            <w:r>
              <w:t>child</w:t>
            </w:r>
            <w:r w:rsidR="007418B6">
              <w:t>/ young person</w:t>
            </w:r>
            <w:r>
              <w:t xml:space="preserve"> to receive </w:t>
            </w:r>
            <w:r w:rsidR="007418B6">
              <w:t xml:space="preserve">the </w:t>
            </w:r>
            <w:r>
              <w:t>best medical care available covering all aspects of health.</w:t>
            </w:r>
          </w:p>
          <w:p w:rsidR="006B63D7" w:rsidRDefault="006B63D7">
            <w:pPr>
              <w:jc w:val="both"/>
            </w:pPr>
          </w:p>
          <w:p w:rsidR="006B63D7" w:rsidRDefault="00CE0BD9">
            <w:pPr>
              <w:jc w:val="both"/>
            </w:pPr>
            <w:r>
              <w:t>12.</w:t>
            </w:r>
            <w:r>
              <w:tab/>
              <w:t xml:space="preserve">Carries out assessment of parent/carer's ability to prepare and administer parenteral </w:t>
            </w:r>
            <w:r>
              <w:tab/>
              <w:t>nutrition</w:t>
            </w:r>
            <w:r w:rsidR="00B56F11">
              <w:t>/ complex enteral nutrition</w:t>
            </w:r>
            <w:r w:rsidR="000370AD">
              <w:t>.</w:t>
            </w:r>
          </w:p>
          <w:p w:rsidR="006B63D7" w:rsidRDefault="006B63D7" w:rsidP="006D44C7">
            <w:pPr>
              <w:rPr>
                <w:b/>
                <w:bCs w:val="0"/>
              </w:rPr>
            </w:pPr>
          </w:p>
        </w:tc>
      </w:tr>
      <w:tr w:rsidR="006D44C7" w:rsidTr="006D44C7">
        <w:trPr>
          <w:trHeight w:val="1110"/>
        </w:trPr>
        <w:tc>
          <w:tcPr>
            <w:tcW w:w="0" w:type="auto"/>
            <w:tcBorders>
              <w:top w:val="single" w:sz="4" w:space="0" w:color="auto"/>
              <w:bottom w:val="single" w:sz="4" w:space="0" w:color="auto"/>
            </w:tcBorders>
            <w:vAlign w:val="bottom"/>
          </w:tcPr>
          <w:p w:rsidR="006D44C7" w:rsidRDefault="006D44C7" w:rsidP="006D44C7">
            <w:pPr>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Default="00CE0BD9">
            <w:pPr>
              <w:jc w:val="both"/>
            </w:pPr>
            <w:r>
              <w:rPr>
                <w:b/>
                <w:bCs w:val="0"/>
              </w:rPr>
              <w:t>8.  COMMUNICATION AND RELATIONSHIPS</w:t>
            </w:r>
          </w:p>
          <w:p w:rsidR="006B63D7" w:rsidRDefault="006B63D7">
            <w:pPr>
              <w:jc w:val="both"/>
            </w:pPr>
          </w:p>
          <w:p w:rsidR="006B63D7" w:rsidRDefault="006B63D7">
            <w:pPr>
              <w:jc w:val="both"/>
            </w:pPr>
          </w:p>
          <w:p w:rsidR="006B63D7" w:rsidRDefault="00B56F11" w:rsidP="00CD30DB">
            <w:pPr>
              <w:numPr>
                <w:ilvl w:val="0"/>
                <w:numId w:val="3"/>
              </w:numPr>
              <w:jc w:val="both"/>
            </w:pPr>
            <w:r>
              <w:t>Use highly developed communication skills to communicate and liase w</w:t>
            </w:r>
            <w:r w:rsidR="007418B6">
              <w:t>ith the child/ young person</w:t>
            </w:r>
            <w:r>
              <w:t>, their relatives and the multidisciplinary team involved in the provision of care.</w:t>
            </w:r>
          </w:p>
          <w:p w:rsidR="00F91E77" w:rsidRDefault="00F91E77" w:rsidP="00F91E77">
            <w:pPr>
              <w:ind w:left="720"/>
              <w:jc w:val="both"/>
            </w:pPr>
          </w:p>
          <w:p w:rsidR="006B63D7" w:rsidRDefault="00B56F11" w:rsidP="00CD30DB">
            <w:pPr>
              <w:numPr>
                <w:ilvl w:val="0"/>
                <w:numId w:val="3"/>
              </w:numPr>
              <w:jc w:val="both"/>
            </w:pPr>
            <w:r>
              <w:t>Demonstrate the ability to ensure that the correct information has been given and understood by patients, families and the wider MDT.</w:t>
            </w:r>
          </w:p>
          <w:p w:rsidR="00F91E77" w:rsidRDefault="00F91E77" w:rsidP="00F91E77">
            <w:pPr>
              <w:pStyle w:val="ListParagraph"/>
            </w:pPr>
          </w:p>
          <w:p w:rsidR="00F91E77" w:rsidRDefault="00F91E77" w:rsidP="00F91E77">
            <w:pPr>
              <w:ind w:left="720"/>
              <w:jc w:val="both"/>
            </w:pPr>
          </w:p>
          <w:p w:rsidR="006B63D7" w:rsidRDefault="00B56F11" w:rsidP="00CD30DB">
            <w:pPr>
              <w:numPr>
                <w:ilvl w:val="0"/>
                <w:numId w:val="3"/>
              </w:numPr>
              <w:jc w:val="both"/>
            </w:pPr>
            <w:r>
              <w:t>Communication can be verbal, written or electronic. All communication is underpinned by the general rules of professional accountability, Data Protection Act, Caldicott legislation and the Human Rights Act.</w:t>
            </w:r>
          </w:p>
          <w:p w:rsidR="00F91E77" w:rsidRDefault="00F91E77" w:rsidP="00F91E77">
            <w:pPr>
              <w:ind w:left="720"/>
              <w:jc w:val="both"/>
            </w:pPr>
          </w:p>
          <w:p w:rsidR="006B63D7" w:rsidRDefault="00B56F11" w:rsidP="00CD30DB">
            <w:pPr>
              <w:numPr>
                <w:ilvl w:val="0"/>
                <w:numId w:val="3"/>
              </w:numPr>
              <w:jc w:val="both"/>
            </w:pPr>
            <w:r>
              <w:t>Use all communication systems w</w:t>
            </w:r>
            <w:r w:rsidR="007418B6">
              <w:t xml:space="preserve">ithin area of remit with child/ </w:t>
            </w:r>
            <w:r>
              <w:t>young person, their relatives and the MDT.</w:t>
            </w:r>
          </w:p>
          <w:p w:rsidR="00F91E77" w:rsidRDefault="00F91E77" w:rsidP="00F91E77">
            <w:pPr>
              <w:pStyle w:val="ListParagraph"/>
            </w:pPr>
          </w:p>
          <w:p w:rsidR="00F91E77" w:rsidRDefault="00F91E77" w:rsidP="00F91E77">
            <w:pPr>
              <w:ind w:left="720"/>
              <w:jc w:val="both"/>
            </w:pPr>
          </w:p>
          <w:p w:rsidR="006B63D7" w:rsidRDefault="00B56F11" w:rsidP="00CD30DB">
            <w:pPr>
              <w:numPr>
                <w:ilvl w:val="0"/>
                <w:numId w:val="3"/>
              </w:numPr>
              <w:jc w:val="both"/>
            </w:pPr>
            <w:r>
              <w:t>Seek, receive, and interpret patient and other information through communication with all members of the extended MDT as identified in section 4 – Scope and Range.</w:t>
            </w:r>
          </w:p>
          <w:p w:rsidR="00F91E77" w:rsidRDefault="00F91E77" w:rsidP="00F91E77">
            <w:pPr>
              <w:ind w:left="360"/>
              <w:jc w:val="both"/>
            </w:pPr>
          </w:p>
          <w:p w:rsidR="00F91E77" w:rsidRPr="006D44C7" w:rsidRDefault="00B56F11" w:rsidP="00F91E77">
            <w:pPr>
              <w:pStyle w:val="ListParagraph"/>
              <w:numPr>
                <w:ilvl w:val="0"/>
                <w:numId w:val="3"/>
              </w:numPr>
              <w:jc w:val="both"/>
              <w:rPr>
                <w:b/>
              </w:rPr>
            </w:pPr>
            <w:r>
              <w:t>Demonstrate higher level listening skills and enhanced communication skills.</w:t>
            </w:r>
          </w:p>
          <w:p w:rsidR="00B56F11" w:rsidRPr="006D44C7" w:rsidRDefault="00B56F11" w:rsidP="006D44C7">
            <w:pPr>
              <w:pStyle w:val="ListParagraph"/>
              <w:rPr>
                <w:b/>
              </w:rPr>
            </w:pPr>
          </w:p>
          <w:p w:rsidR="00B56F11" w:rsidRPr="006D44C7" w:rsidRDefault="005E6EED" w:rsidP="00F91E77">
            <w:pPr>
              <w:pStyle w:val="ListParagraph"/>
              <w:numPr>
                <w:ilvl w:val="0"/>
                <w:numId w:val="3"/>
              </w:numPr>
              <w:jc w:val="both"/>
            </w:pPr>
            <w:r>
              <w:t xml:space="preserve">Deliver </w:t>
            </w:r>
            <w:r w:rsidR="00B56F11" w:rsidRPr="006D44C7">
              <w:t>education and training on the specific care of Complex Nutrition</w:t>
            </w:r>
            <w:r w:rsidR="007418B6">
              <w:t xml:space="preserve"> patients</w:t>
            </w:r>
            <w:r w:rsidR="00B56F11" w:rsidRPr="006D44C7">
              <w:t xml:space="preserve"> to a wide audience including medical and educational personnel.</w:t>
            </w:r>
          </w:p>
          <w:p w:rsidR="00B56F11" w:rsidRDefault="00B56F11" w:rsidP="006D44C7">
            <w:pPr>
              <w:pStyle w:val="ListParagraph"/>
              <w:jc w:val="both"/>
              <w:rPr>
                <w:b/>
              </w:rPr>
            </w:pPr>
          </w:p>
          <w:p w:rsidR="00B56F11" w:rsidRDefault="00B56F11" w:rsidP="006D44C7">
            <w:pPr>
              <w:pStyle w:val="ListParagraph"/>
              <w:numPr>
                <w:ilvl w:val="0"/>
                <w:numId w:val="3"/>
              </w:numPr>
              <w:jc w:val="both"/>
            </w:pPr>
            <w:r w:rsidRPr="006D44C7">
              <w:t xml:space="preserve">Conduct all communication in a professional, respectful and non-discriminatory manner </w:t>
            </w:r>
            <w:r w:rsidR="007418B6">
              <w:t>i</w:t>
            </w:r>
            <w:r>
              <w:t xml:space="preserve">n </w:t>
            </w:r>
            <w:r w:rsidRPr="006D44C7">
              <w:t>the workplace.</w:t>
            </w:r>
          </w:p>
          <w:p w:rsidR="00B56F11" w:rsidRDefault="00B56F11" w:rsidP="006D44C7">
            <w:pPr>
              <w:pStyle w:val="ListParagraph"/>
              <w:jc w:val="both"/>
            </w:pPr>
          </w:p>
          <w:p w:rsidR="00B56F11" w:rsidRPr="00B56F11" w:rsidRDefault="00B56F11" w:rsidP="006D44C7">
            <w:pPr>
              <w:pStyle w:val="ListParagraph"/>
              <w:numPr>
                <w:ilvl w:val="0"/>
                <w:numId w:val="3"/>
              </w:numPr>
              <w:jc w:val="both"/>
            </w:pPr>
            <w:r>
              <w:t>Motivate and negotiate when appropriate to encourage patients and their families to comply with essential treatments.</w:t>
            </w:r>
          </w:p>
          <w:p w:rsidR="00B56F11" w:rsidRDefault="00B56F11">
            <w:pPr>
              <w:pStyle w:val="ListParagraph"/>
              <w:jc w:val="both"/>
              <w:rPr>
                <w:b/>
              </w:rPr>
            </w:pPr>
          </w:p>
          <w:p w:rsidR="00B56F11" w:rsidRPr="006D44C7" w:rsidRDefault="00B56F11" w:rsidP="006D44C7">
            <w:pPr>
              <w:pStyle w:val="ListParagraph"/>
              <w:numPr>
                <w:ilvl w:val="0"/>
                <w:numId w:val="3"/>
              </w:numPr>
              <w:jc w:val="both"/>
            </w:pPr>
            <w:r w:rsidRPr="006D44C7">
              <w:t>Provide and receive complex, sensitive or contentious information and deal with barriers to understanding and highly emotional events for the child and family.</w:t>
            </w:r>
          </w:p>
          <w:p w:rsidR="00F91E77" w:rsidRDefault="00F91E77" w:rsidP="00F91E77">
            <w:pPr>
              <w:ind w:left="720"/>
              <w:jc w:val="both"/>
            </w:pPr>
          </w:p>
          <w:p w:rsidR="006B63D7" w:rsidRDefault="00CE0BD9" w:rsidP="00CD30DB">
            <w:pPr>
              <w:numPr>
                <w:ilvl w:val="0"/>
                <w:numId w:val="3"/>
              </w:numPr>
              <w:jc w:val="both"/>
            </w:pPr>
            <w:r>
              <w:t xml:space="preserve">The post holder initiates and leads discussion with: </w:t>
            </w:r>
          </w:p>
          <w:p w:rsidR="006B63D7" w:rsidRDefault="006B63D7">
            <w:pPr>
              <w:ind w:left="360"/>
              <w:jc w:val="both"/>
            </w:pPr>
          </w:p>
          <w:p w:rsidR="006B63D7" w:rsidRPr="006D44C7" w:rsidRDefault="00CE0BD9">
            <w:pPr>
              <w:ind w:left="360"/>
              <w:jc w:val="both"/>
              <w:rPr>
                <w:b/>
              </w:rPr>
            </w:pPr>
            <w:r w:rsidRPr="006D44C7">
              <w:rPr>
                <w:b/>
              </w:rPr>
              <w:t xml:space="preserve">INTERNAL             </w:t>
            </w:r>
          </w:p>
          <w:p w:rsidR="006B63D7" w:rsidRPr="006D44C7" w:rsidRDefault="006B63D7">
            <w:pPr>
              <w:jc w:val="both"/>
              <w:rPr>
                <w:b/>
              </w:rPr>
            </w:pPr>
          </w:p>
          <w:p w:rsidR="006B63D7" w:rsidRDefault="00CE0BD9" w:rsidP="00CD30DB">
            <w:pPr>
              <w:numPr>
                <w:ilvl w:val="0"/>
                <w:numId w:val="9"/>
              </w:numPr>
              <w:jc w:val="both"/>
            </w:pPr>
            <w:r>
              <w:t>The patient, their relatives and carers</w:t>
            </w:r>
            <w:r w:rsidR="00B56F11">
              <w:t xml:space="preserve"> </w:t>
            </w:r>
          </w:p>
          <w:p w:rsidR="006B63D7" w:rsidRDefault="00CE0BD9" w:rsidP="00CD30DB">
            <w:pPr>
              <w:numPr>
                <w:ilvl w:val="0"/>
                <w:numId w:val="9"/>
              </w:numPr>
              <w:jc w:val="both"/>
            </w:pPr>
            <w:r>
              <w:t>Staff organisations:</w:t>
            </w:r>
          </w:p>
          <w:p w:rsidR="006B63D7" w:rsidRDefault="00CE0BD9" w:rsidP="006D44C7">
            <w:pPr>
              <w:ind w:left="1820"/>
              <w:jc w:val="both"/>
            </w:pPr>
            <w:r>
              <w:t>Medical</w:t>
            </w:r>
          </w:p>
          <w:p w:rsidR="006B63D7" w:rsidRDefault="00CE0BD9" w:rsidP="006D44C7">
            <w:pPr>
              <w:ind w:left="1820"/>
              <w:jc w:val="both"/>
            </w:pPr>
            <w:r>
              <w:t>Nursing</w:t>
            </w:r>
          </w:p>
          <w:p w:rsidR="006B63D7" w:rsidRDefault="00CE0BD9" w:rsidP="006D44C7">
            <w:pPr>
              <w:ind w:left="1820"/>
              <w:jc w:val="both"/>
            </w:pPr>
            <w:r>
              <w:t>Laboratory</w:t>
            </w:r>
          </w:p>
          <w:p w:rsidR="006B63D7" w:rsidRDefault="00CE0BD9" w:rsidP="006D44C7">
            <w:pPr>
              <w:ind w:left="1820"/>
              <w:jc w:val="both"/>
            </w:pPr>
            <w:r>
              <w:t>Pharmacy</w:t>
            </w:r>
          </w:p>
          <w:p w:rsidR="006B63D7" w:rsidRDefault="00CE0BD9" w:rsidP="006D44C7">
            <w:pPr>
              <w:ind w:left="1820"/>
              <w:jc w:val="both"/>
            </w:pPr>
            <w:r>
              <w:t>Operational</w:t>
            </w:r>
          </w:p>
          <w:p w:rsidR="006B63D7" w:rsidRDefault="00CE0BD9" w:rsidP="006D44C7">
            <w:pPr>
              <w:ind w:left="1820"/>
              <w:jc w:val="both"/>
            </w:pPr>
            <w:r>
              <w:t xml:space="preserve">Community Children’s Nursing Team </w:t>
            </w:r>
          </w:p>
          <w:p w:rsidR="006B63D7" w:rsidRDefault="00CE0BD9" w:rsidP="00CD30DB">
            <w:pPr>
              <w:numPr>
                <w:ilvl w:val="0"/>
                <w:numId w:val="9"/>
              </w:numPr>
              <w:jc w:val="both"/>
            </w:pPr>
            <w:r>
              <w:t xml:space="preserve">Other </w:t>
            </w:r>
            <w:r w:rsidR="00B56F11">
              <w:t>Professionals</w:t>
            </w:r>
            <w:r>
              <w:t xml:space="preserve"> involved in the provision of care </w:t>
            </w:r>
          </w:p>
          <w:p w:rsidR="006B63D7" w:rsidRDefault="006B63D7">
            <w:pPr>
              <w:ind w:left="1440"/>
              <w:jc w:val="both"/>
            </w:pPr>
          </w:p>
          <w:p w:rsidR="006B63D7" w:rsidRDefault="006B63D7">
            <w:pPr>
              <w:ind w:left="360"/>
              <w:jc w:val="both"/>
            </w:pPr>
          </w:p>
          <w:p w:rsidR="006B63D7" w:rsidRPr="006D44C7" w:rsidRDefault="00CE0BD9">
            <w:pPr>
              <w:jc w:val="both"/>
              <w:rPr>
                <w:b/>
              </w:rPr>
            </w:pPr>
            <w:r>
              <w:t xml:space="preserve">     </w:t>
            </w:r>
            <w:r w:rsidRPr="006D44C7">
              <w:rPr>
                <w:b/>
              </w:rPr>
              <w:t xml:space="preserve">EXTERNAL              </w:t>
            </w:r>
          </w:p>
          <w:p w:rsidR="006B63D7" w:rsidRDefault="006B63D7">
            <w:pPr>
              <w:ind w:left="720"/>
              <w:jc w:val="both"/>
            </w:pPr>
          </w:p>
          <w:p w:rsidR="006B63D7" w:rsidRDefault="00CE0BD9" w:rsidP="00CD30DB">
            <w:pPr>
              <w:numPr>
                <w:ilvl w:val="0"/>
                <w:numId w:val="10"/>
              </w:numPr>
              <w:jc w:val="both"/>
            </w:pPr>
            <w:r>
              <w:t>Primary Healthcare Team.</w:t>
            </w:r>
          </w:p>
          <w:p w:rsidR="006B63D7" w:rsidRDefault="00CE0BD9" w:rsidP="00CD30DB">
            <w:pPr>
              <w:numPr>
                <w:ilvl w:val="0"/>
                <w:numId w:val="10"/>
              </w:numPr>
              <w:jc w:val="both"/>
            </w:pPr>
            <w:r>
              <w:t>Tertiary services</w:t>
            </w:r>
          </w:p>
          <w:p w:rsidR="006B63D7" w:rsidRDefault="00CE0BD9" w:rsidP="00CD30DB">
            <w:pPr>
              <w:numPr>
                <w:ilvl w:val="0"/>
                <w:numId w:val="10"/>
              </w:numPr>
              <w:jc w:val="both"/>
            </w:pPr>
            <w:r>
              <w:t>Other relevant external agencies</w:t>
            </w:r>
          </w:p>
          <w:p w:rsidR="006B63D7" w:rsidRDefault="00CE0BD9" w:rsidP="00CD30DB">
            <w:pPr>
              <w:numPr>
                <w:ilvl w:val="0"/>
                <w:numId w:val="10"/>
              </w:numPr>
              <w:jc w:val="both"/>
            </w:pPr>
            <w:r>
              <w:t>Education establishments</w:t>
            </w:r>
          </w:p>
          <w:p w:rsidR="006B63D7" w:rsidRDefault="00CE0BD9" w:rsidP="00CD30DB">
            <w:pPr>
              <w:numPr>
                <w:ilvl w:val="0"/>
                <w:numId w:val="10"/>
              </w:numPr>
              <w:jc w:val="both"/>
            </w:pPr>
            <w:r>
              <w:t xml:space="preserve">Council services </w:t>
            </w:r>
          </w:p>
          <w:p w:rsidR="006B63D7" w:rsidRDefault="006B63D7">
            <w:pPr>
              <w:jc w:val="both"/>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B56F11" w:rsidRPr="006D44C7" w:rsidRDefault="00B56F11">
            <w:pPr>
              <w:jc w:val="both"/>
              <w:rPr>
                <w:b/>
                <w:bCs w:val="0"/>
              </w:rPr>
            </w:pPr>
            <w:r>
              <w:rPr>
                <w:b/>
                <w:bCs w:val="0"/>
              </w:rPr>
              <w:t>9.</w:t>
            </w:r>
            <w:r w:rsidRPr="006D44C7">
              <w:rPr>
                <w:b/>
                <w:bCs w:val="0"/>
              </w:rPr>
              <w:t>PHYSICAL, MENTAL, EMOTIONAL AND ENVIRONMENTAL DEMANDS OF THE JOB.</w:t>
            </w:r>
          </w:p>
          <w:p w:rsidR="00B56F11" w:rsidRDefault="00B56F11" w:rsidP="006D44C7">
            <w:pPr>
              <w:ind w:left="360"/>
              <w:jc w:val="both"/>
              <w:rPr>
                <w:b/>
                <w:bCs w:val="0"/>
              </w:rPr>
            </w:pPr>
          </w:p>
          <w:p w:rsidR="006B63D7" w:rsidRPr="00BF7866" w:rsidRDefault="00B56F11">
            <w:pPr>
              <w:jc w:val="both"/>
              <w:rPr>
                <w:bCs w:val="0"/>
              </w:rPr>
            </w:pPr>
            <w:r w:rsidRPr="006D44C7">
              <w:rPr>
                <w:bCs w:val="0"/>
              </w:rPr>
              <w:t>The following list demonstrates examples and is not exhaustive:</w:t>
            </w:r>
          </w:p>
          <w:p w:rsidR="006B63D7" w:rsidRDefault="006B63D7">
            <w:pPr>
              <w:ind w:right="280"/>
              <w:jc w:val="both"/>
            </w:pPr>
          </w:p>
          <w:p w:rsidR="00C7471C" w:rsidRDefault="00C7471C" w:rsidP="006D44C7">
            <w:pPr>
              <w:pStyle w:val="Heading5"/>
              <w:numPr>
                <w:ilvl w:val="0"/>
                <w:numId w:val="50"/>
              </w:numPr>
            </w:pPr>
            <w:r w:rsidRPr="006D44C7">
              <w:rPr>
                <w:b w:val="0"/>
              </w:rPr>
              <w:t>Every employee, contractor or self employed person working on the QEUH site has a legal duty to take all reasonable care for their own health and safety as well as that of others who may be affected by their acts or omissions.</w:t>
            </w:r>
          </w:p>
          <w:p w:rsidR="00280CCB" w:rsidRPr="00280CCB" w:rsidRDefault="00280CCB" w:rsidP="006D44C7"/>
          <w:p w:rsidR="00C7471C" w:rsidRDefault="00C7471C" w:rsidP="006D44C7">
            <w:pPr>
              <w:pStyle w:val="Heading5"/>
              <w:numPr>
                <w:ilvl w:val="0"/>
                <w:numId w:val="50"/>
              </w:numPr>
            </w:pPr>
            <w:r w:rsidRPr="006D44C7">
              <w:rPr>
                <w:b w:val="0"/>
              </w:rPr>
              <w:t>Working autonomously and keeping</w:t>
            </w:r>
            <w:r w:rsidR="007418B6" w:rsidRPr="006D44C7">
              <w:rPr>
                <w:b w:val="0"/>
              </w:rPr>
              <w:t xml:space="preserve"> to time on scheduled clinics I</w:t>
            </w:r>
            <w:r w:rsidRPr="006D44C7">
              <w:rPr>
                <w:b w:val="0"/>
              </w:rPr>
              <w:t>n</w:t>
            </w:r>
            <w:r w:rsidR="007418B6">
              <w:rPr>
                <w:b w:val="0"/>
              </w:rPr>
              <w:t xml:space="preserve"> </w:t>
            </w:r>
            <w:r w:rsidRPr="006D44C7">
              <w:rPr>
                <w:b w:val="0"/>
              </w:rPr>
              <w:t>the out patient face to face and virtual setting.</w:t>
            </w:r>
          </w:p>
          <w:p w:rsidR="00280CCB" w:rsidRPr="00280CCB" w:rsidRDefault="00280CCB" w:rsidP="006D44C7"/>
          <w:p w:rsidR="00C7471C" w:rsidRDefault="00C7471C" w:rsidP="006D44C7">
            <w:pPr>
              <w:pStyle w:val="Heading5"/>
              <w:numPr>
                <w:ilvl w:val="0"/>
                <w:numId w:val="50"/>
              </w:numPr>
            </w:pPr>
            <w:r w:rsidRPr="006D44C7">
              <w:rPr>
                <w:b w:val="0"/>
              </w:rPr>
              <w:t>Moving and handling of patients and their equipment.</w:t>
            </w:r>
          </w:p>
          <w:p w:rsidR="00280CCB" w:rsidRPr="00280CCB" w:rsidRDefault="00280CCB" w:rsidP="006D44C7"/>
          <w:p w:rsidR="00C7471C" w:rsidRDefault="00C7471C" w:rsidP="006D44C7">
            <w:pPr>
              <w:pStyle w:val="Heading5"/>
              <w:numPr>
                <w:ilvl w:val="0"/>
                <w:numId w:val="50"/>
              </w:numPr>
            </w:pPr>
            <w:r w:rsidRPr="006D44C7">
              <w:rPr>
                <w:b w:val="0"/>
              </w:rPr>
              <w:t>Standing/walking through acute areas.</w:t>
            </w:r>
          </w:p>
          <w:p w:rsidR="00280CCB" w:rsidRPr="00280CCB" w:rsidRDefault="00280CCB" w:rsidP="006D44C7"/>
          <w:p w:rsidR="00C7471C" w:rsidRDefault="00C7471C" w:rsidP="006D44C7">
            <w:pPr>
              <w:pStyle w:val="Heading5"/>
              <w:numPr>
                <w:ilvl w:val="0"/>
                <w:numId w:val="50"/>
              </w:numPr>
            </w:pPr>
            <w:r w:rsidRPr="006D44C7">
              <w:rPr>
                <w:b w:val="0"/>
              </w:rPr>
              <w:t>Documentation of vast amounts of information in the management of complex care packages.</w:t>
            </w:r>
          </w:p>
          <w:p w:rsidR="00280CCB" w:rsidRPr="00280CCB" w:rsidRDefault="00280CCB" w:rsidP="006D44C7"/>
          <w:p w:rsidR="00C7471C" w:rsidRDefault="00C7471C" w:rsidP="006D44C7">
            <w:pPr>
              <w:pStyle w:val="Heading5"/>
              <w:numPr>
                <w:ilvl w:val="0"/>
                <w:numId w:val="50"/>
              </w:numPr>
            </w:pPr>
            <w:r w:rsidRPr="006D44C7">
              <w:rPr>
                <w:b w:val="0"/>
              </w:rPr>
              <w:t>Home/School/Outside agency visits.</w:t>
            </w:r>
          </w:p>
          <w:p w:rsidR="00280CCB" w:rsidRPr="00280CCB" w:rsidRDefault="00280CCB" w:rsidP="006D44C7"/>
          <w:p w:rsidR="00C7471C" w:rsidRDefault="00C7471C" w:rsidP="006D44C7">
            <w:pPr>
              <w:pStyle w:val="Heading5"/>
              <w:numPr>
                <w:ilvl w:val="0"/>
                <w:numId w:val="50"/>
              </w:numPr>
            </w:pPr>
            <w:r w:rsidRPr="006D44C7">
              <w:rPr>
                <w:b w:val="0"/>
              </w:rPr>
              <w:t>Flexibility in hours to meet the demands of the Complex Nutrition Nursing Service.</w:t>
            </w:r>
          </w:p>
          <w:p w:rsidR="00280CCB" w:rsidRPr="00280CCB" w:rsidRDefault="00280CCB" w:rsidP="006D44C7"/>
          <w:p w:rsidR="00C7471C" w:rsidRDefault="00C7471C" w:rsidP="006D44C7">
            <w:pPr>
              <w:pStyle w:val="Heading5"/>
              <w:numPr>
                <w:ilvl w:val="0"/>
                <w:numId w:val="50"/>
              </w:numPr>
            </w:pPr>
            <w:r w:rsidRPr="006D44C7">
              <w:rPr>
                <w:b w:val="0"/>
              </w:rPr>
              <w:t>Occassional requirement to manoeuvre patients usings trolleys/wheelchairs.</w:t>
            </w:r>
          </w:p>
          <w:p w:rsidR="00280CCB" w:rsidRPr="00280CCB" w:rsidRDefault="00280CCB" w:rsidP="006D44C7"/>
          <w:p w:rsidR="00C7471C" w:rsidRDefault="00C7471C" w:rsidP="006D44C7">
            <w:pPr>
              <w:pStyle w:val="Heading5"/>
              <w:numPr>
                <w:ilvl w:val="0"/>
                <w:numId w:val="50"/>
              </w:numPr>
            </w:pPr>
            <w:r w:rsidRPr="006D44C7">
              <w:rPr>
                <w:b w:val="0"/>
              </w:rPr>
              <w:t>Frequent VDU use.</w:t>
            </w:r>
          </w:p>
          <w:p w:rsidR="00280CCB" w:rsidRPr="00280CCB" w:rsidRDefault="00280CCB" w:rsidP="006D44C7"/>
          <w:p w:rsidR="00C7471C" w:rsidRDefault="00C7471C" w:rsidP="006D44C7">
            <w:pPr>
              <w:pStyle w:val="Heading5"/>
              <w:numPr>
                <w:ilvl w:val="0"/>
                <w:numId w:val="50"/>
              </w:numPr>
            </w:pPr>
            <w:r w:rsidRPr="006D44C7">
              <w:rPr>
                <w:b w:val="0"/>
              </w:rPr>
              <w:t>Driving in adverse weather conditions and for long periods in remote areas.</w:t>
            </w:r>
          </w:p>
          <w:p w:rsidR="00280CCB" w:rsidRPr="00280CCB" w:rsidRDefault="00280CCB" w:rsidP="006D44C7"/>
          <w:p w:rsidR="00C7471C" w:rsidRDefault="00C7471C" w:rsidP="006D44C7">
            <w:pPr>
              <w:pStyle w:val="Heading5"/>
              <w:numPr>
                <w:ilvl w:val="0"/>
                <w:numId w:val="50"/>
              </w:numPr>
            </w:pPr>
            <w:r w:rsidRPr="006D44C7">
              <w:rPr>
                <w:b w:val="0"/>
              </w:rPr>
              <w:t>Transferring education/training materials from office space to other teaching venues.</w:t>
            </w:r>
          </w:p>
          <w:p w:rsidR="00280CCB" w:rsidRPr="00280CCB" w:rsidRDefault="00280CCB" w:rsidP="006D44C7"/>
          <w:p w:rsidR="006B63D7" w:rsidRDefault="00C7471C" w:rsidP="006D44C7">
            <w:pPr>
              <w:pStyle w:val="Heading5"/>
              <w:numPr>
                <w:ilvl w:val="0"/>
                <w:numId w:val="50"/>
              </w:numPr>
            </w:pPr>
            <w:r w:rsidRPr="009076EC">
              <w:rPr>
                <w:b w:val="0"/>
              </w:rPr>
              <w:t>Working over fixed height cots and chairs administering medications, changing infusions, placing devices.</w:t>
            </w:r>
          </w:p>
          <w:p w:rsidR="006B63D7" w:rsidRDefault="006B63D7">
            <w:pPr>
              <w:ind w:left="720" w:right="280"/>
              <w:jc w:val="both"/>
            </w:pPr>
          </w:p>
          <w:p w:rsidR="006B63D7" w:rsidRDefault="00CE0BD9">
            <w:pPr>
              <w:pStyle w:val="Heading5"/>
              <w:rPr>
                <w:bCs w:val="0"/>
                <w:noProof w:val="0"/>
              </w:rPr>
            </w:pPr>
            <w:r>
              <w:rPr>
                <w:bCs w:val="0"/>
                <w:noProof w:val="0"/>
              </w:rPr>
              <w:t>MENTAL</w:t>
            </w:r>
            <w:r w:rsidR="00280CCB">
              <w:rPr>
                <w:bCs w:val="0"/>
                <w:noProof w:val="0"/>
              </w:rPr>
              <w:t xml:space="preserve"> DEMANDS OF THE JOB:</w:t>
            </w:r>
          </w:p>
          <w:p w:rsidR="006B63D7" w:rsidRDefault="006B63D7">
            <w:pPr>
              <w:ind w:right="280"/>
              <w:jc w:val="both"/>
            </w:pPr>
          </w:p>
          <w:p w:rsidR="00280CCB" w:rsidRDefault="00280CCB" w:rsidP="006D44C7">
            <w:pPr>
              <w:pStyle w:val="ListParagraph"/>
              <w:numPr>
                <w:ilvl w:val="0"/>
                <w:numId w:val="51"/>
              </w:numPr>
            </w:pPr>
            <w:r>
              <w:t>Managing a complex and intense workload with competing priorities.</w:t>
            </w:r>
          </w:p>
          <w:p w:rsidR="00280CCB" w:rsidRDefault="00280CCB" w:rsidP="006D44C7">
            <w:pPr>
              <w:pStyle w:val="ListParagraph"/>
              <w:ind w:left="1080"/>
            </w:pPr>
          </w:p>
          <w:p w:rsidR="00280CCB" w:rsidRDefault="00280CCB" w:rsidP="006D44C7">
            <w:pPr>
              <w:pStyle w:val="ListParagraph"/>
              <w:numPr>
                <w:ilvl w:val="0"/>
                <w:numId w:val="51"/>
              </w:numPr>
            </w:pPr>
            <w:r>
              <w:t>Problem solving skills and the ability to make quick decisions when under pressure.</w:t>
            </w:r>
          </w:p>
          <w:p w:rsidR="00280CCB" w:rsidRDefault="00280CCB" w:rsidP="006D44C7">
            <w:pPr>
              <w:pStyle w:val="ListParagraph"/>
            </w:pPr>
          </w:p>
          <w:p w:rsidR="00280CCB" w:rsidRDefault="00280CCB" w:rsidP="006D44C7">
            <w:pPr>
              <w:pStyle w:val="ListParagraph"/>
              <w:numPr>
                <w:ilvl w:val="0"/>
                <w:numId w:val="51"/>
              </w:numPr>
            </w:pPr>
            <w:r>
              <w:t>Adapting to rapid changing needs of the patient group.</w:t>
            </w:r>
          </w:p>
          <w:p w:rsidR="00280CCB" w:rsidRDefault="00280CCB" w:rsidP="006D44C7">
            <w:pPr>
              <w:pStyle w:val="ListParagraph"/>
            </w:pPr>
          </w:p>
          <w:p w:rsidR="00280CCB" w:rsidRDefault="00280CCB" w:rsidP="006D44C7">
            <w:pPr>
              <w:pStyle w:val="ListParagraph"/>
              <w:numPr>
                <w:ilvl w:val="0"/>
                <w:numId w:val="51"/>
              </w:numPr>
            </w:pPr>
            <w:r>
              <w:t>Intense concentration required when checking documentation/patient notes and calculating drug dosages/fluid volumes whilst subject to frequent interruptions from patients/relatives/family members/team members.</w:t>
            </w:r>
          </w:p>
          <w:p w:rsidR="00280CCB" w:rsidRDefault="00280CCB" w:rsidP="006D44C7">
            <w:pPr>
              <w:pStyle w:val="ListParagraph"/>
            </w:pPr>
          </w:p>
          <w:p w:rsidR="00280CCB" w:rsidRDefault="00280CCB" w:rsidP="006D44C7">
            <w:pPr>
              <w:pStyle w:val="ListParagraph"/>
              <w:numPr>
                <w:ilvl w:val="0"/>
                <w:numId w:val="51"/>
              </w:numPr>
            </w:pPr>
            <w:r>
              <w:t>Intense concentration and enhanced communication skills to formulate a clear clinical picture of a child`s health needs when responding to parental contact.</w:t>
            </w:r>
          </w:p>
          <w:p w:rsidR="00280CCB" w:rsidRDefault="00280CCB" w:rsidP="006D44C7">
            <w:pPr>
              <w:pStyle w:val="ListParagraph"/>
            </w:pPr>
          </w:p>
          <w:p w:rsidR="00280CCB" w:rsidRDefault="00280CCB" w:rsidP="006D44C7">
            <w:pPr>
              <w:pStyle w:val="ListParagraph"/>
              <w:numPr>
                <w:ilvl w:val="0"/>
                <w:numId w:val="51"/>
              </w:numPr>
            </w:pPr>
            <w:r>
              <w:t>Requirement for prolonged periods of intense and complex conversation when assessing and evaluating children on a daily basis.</w:t>
            </w:r>
          </w:p>
          <w:p w:rsidR="00280CCB" w:rsidRDefault="00280CCB" w:rsidP="006D44C7">
            <w:pPr>
              <w:pStyle w:val="ListParagraph"/>
            </w:pPr>
          </w:p>
          <w:p w:rsidR="00280CCB" w:rsidRDefault="00280CCB" w:rsidP="006D44C7">
            <w:pPr>
              <w:pStyle w:val="ListParagraph"/>
              <w:numPr>
                <w:ilvl w:val="0"/>
                <w:numId w:val="51"/>
              </w:numPr>
            </w:pPr>
            <w:r>
              <w:t>Responding to frequent interruptions day to day.</w:t>
            </w:r>
          </w:p>
          <w:p w:rsidR="00280CCB" w:rsidRDefault="00280CCB" w:rsidP="006D44C7">
            <w:pPr>
              <w:pStyle w:val="ListParagraph"/>
            </w:pPr>
          </w:p>
          <w:p w:rsidR="00280CCB" w:rsidRDefault="00280CCB" w:rsidP="006D44C7">
            <w:pPr>
              <w:pStyle w:val="ListParagraph"/>
              <w:numPr>
                <w:ilvl w:val="0"/>
                <w:numId w:val="51"/>
              </w:numPr>
            </w:pPr>
            <w:r>
              <w:t>Retention and communication of knowledge and information.</w:t>
            </w:r>
          </w:p>
          <w:p w:rsidR="00280CCB" w:rsidRDefault="00280CCB" w:rsidP="006D44C7">
            <w:pPr>
              <w:pStyle w:val="ListParagraph"/>
            </w:pPr>
          </w:p>
          <w:p w:rsidR="00280CCB" w:rsidRDefault="00280CCB" w:rsidP="006D44C7">
            <w:pPr>
              <w:pStyle w:val="ListParagraph"/>
              <w:numPr>
                <w:ilvl w:val="0"/>
                <w:numId w:val="51"/>
              </w:numPr>
            </w:pPr>
            <w:r>
              <w:t>Managing competing priorities day to day.</w:t>
            </w:r>
          </w:p>
          <w:p w:rsidR="00280CCB" w:rsidRDefault="00280CCB" w:rsidP="006D44C7">
            <w:pPr>
              <w:pStyle w:val="ListParagraph"/>
            </w:pPr>
          </w:p>
          <w:p w:rsidR="002344E2" w:rsidRDefault="00280CCB" w:rsidP="006D44C7">
            <w:pPr>
              <w:pStyle w:val="ListParagraph"/>
              <w:numPr>
                <w:ilvl w:val="0"/>
                <w:numId w:val="51"/>
              </w:numPr>
            </w:pPr>
            <w:r>
              <w:t xml:space="preserve">Appropriate risk </w:t>
            </w:r>
            <w:r w:rsidR="002344E2">
              <w:t>assessment when carrying out visits off site.</w:t>
            </w:r>
          </w:p>
          <w:p w:rsidR="002344E2" w:rsidRDefault="002344E2" w:rsidP="006D44C7">
            <w:pPr>
              <w:pStyle w:val="ListParagraph"/>
            </w:pPr>
          </w:p>
          <w:p w:rsidR="002344E2" w:rsidRDefault="002344E2" w:rsidP="006D44C7">
            <w:pPr>
              <w:pStyle w:val="ListParagraph"/>
              <w:numPr>
                <w:ilvl w:val="0"/>
                <w:numId w:val="51"/>
              </w:numPr>
            </w:pPr>
            <w:r>
              <w:t>Effective and prompt complaint handling.</w:t>
            </w:r>
          </w:p>
          <w:p w:rsidR="002344E2" w:rsidRDefault="002344E2" w:rsidP="006D44C7">
            <w:pPr>
              <w:pStyle w:val="ListParagraph"/>
            </w:pPr>
          </w:p>
          <w:p w:rsidR="006B63D7" w:rsidRDefault="006B63D7" w:rsidP="006D44C7">
            <w:pPr>
              <w:pStyle w:val="ListParagraph"/>
              <w:ind w:left="1080"/>
            </w:pPr>
          </w:p>
          <w:p w:rsidR="006B63D7" w:rsidRDefault="00CE0BD9">
            <w:pPr>
              <w:pStyle w:val="Heading2"/>
            </w:pPr>
            <w:r>
              <w:t>EMOTIONAL</w:t>
            </w:r>
            <w:r w:rsidR="002344E2">
              <w:t xml:space="preserve"> DEMANDS OF THE JOB:</w:t>
            </w:r>
          </w:p>
          <w:p w:rsidR="006B63D7" w:rsidRDefault="006B63D7"/>
          <w:p w:rsidR="002344E2" w:rsidRDefault="002344E2" w:rsidP="006D44C7">
            <w:pPr>
              <w:pStyle w:val="ListParagraph"/>
              <w:numPr>
                <w:ilvl w:val="0"/>
                <w:numId w:val="53"/>
              </w:numPr>
            </w:pPr>
            <w:r>
              <w:t>Empowering patients and carers to make difficult decisions with regard to treatment options.</w:t>
            </w:r>
          </w:p>
          <w:p w:rsidR="002344E2" w:rsidRDefault="002344E2" w:rsidP="006D44C7">
            <w:pPr>
              <w:pStyle w:val="ListParagraph"/>
            </w:pPr>
          </w:p>
          <w:p w:rsidR="002344E2" w:rsidRDefault="002344E2" w:rsidP="006D44C7">
            <w:pPr>
              <w:pStyle w:val="ListParagraph"/>
              <w:numPr>
                <w:ilvl w:val="0"/>
                <w:numId w:val="53"/>
              </w:numPr>
            </w:pPr>
            <w:r>
              <w:t>Providing intensive support and advice to distressed/worried patients and carers during all stages of Complex Nutrition Management.</w:t>
            </w:r>
          </w:p>
          <w:p w:rsidR="002344E2" w:rsidRDefault="002344E2" w:rsidP="006D44C7">
            <w:pPr>
              <w:pStyle w:val="ListParagraph"/>
            </w:pPr>
          </w:p>
          <w:p w:rsidR="002344E2" w:rsidRDefault="002344E2" w:rsidP="006D44C7">
            <w:pPr>
              <w:pStyle w:val="ListParagraph"/>
              <w:numPr>
                <w:ilvl w:val="0"/>
                <w:numId w:val="53"/>
              </w:numPr>
            </w:pPr>
            <w:r>
              <w:t>Dealing with patients and carers during times of clinical crisis.</w:t>
            </w:r>
          </w:p>
          <w:p w:rsidR="002344E2" w:rsidRDefault="002344E2" w:rsidP="006D44C7">
            <w:pPr>
              <w:pStyle w:val="ListParagraph"/>
            </w:pPr>
          </w:p>
          <w:p w:rsidR="002344E2" w:rsidRDefault="002344E2" w:rsidP="006D44C7">
            <w:pPr>
              <w:pStyle w:val="ListParagraph"/>
              <w:numPr>
                <w:ilvl w:val="0"/>
                <w:numId w:val="53"/>
              </w:numPr>
            </w:pPr>
            <w:r>
              <w:t xml:space="preserve">Frequently required to respond in a sensitive but informative </w:t>
            </w:r>
            <w:r w:rsidR="00455106">
              <w:t>manner to awkward and difficult questions from patients and their parents/carers.</w:t>
            </w:r>
          </w:p>
          <w:p w:rsidR="00455106" w:rsidRDefault="00455106" w:rsidP="006D44C7">
            <w:pPr>
              <w:pStyle w:val="ListParagraph"/>
            </w:pPr>
          </w:p>
          <w:p w:rsidR="00455106" w:rsidRDefault="00455106" w:rsidP="006D44C7">
            <w:pPr>
              <w:pStyle w:val="ListParagraph"/>
              <w:numPr>
                <w:ilvl w:val="0"/>
                <w:numId w:val="53"/>
              </w:numPr>
            </w:pPr>
            <w:r>
              <w:t>Communicating with distressed/anxious/worried patients,</w:t>
            </w:r>
            <w:r w:rsidR="007418B6">
              <w:t xml:space="preserve"> </w:t>
            </w:r>
            <w:r>
              <w:t>parents and relatives.</w:t>
            </w:r>
          </w:p>
          <w:p w:rsidR="00455106" w:rsidRDefault="00455106" w:rsidP="006D44C7">
            <w:pPr>
              <w:pStyle w:val="ListParagraph"/>
            </w:pPr>
          </w:p>
          <w:p w:rsidR="00455106" w:rsidRDefault="00455106" w:rsidP="006D44C7">
            <w:pPr>
              <w:pStyle w:val="ListParagraph"/>
              <w:numPr>
                <w:ilvl w:val="0"/>
                <w:numId w:val="53"/>
              </w:numPr>
            </w:pPr>
            <w:r>
              <w:t>Provide support and empathy for patients and their parents/carers.</w:t>
            </w:r>
          </w:p>
          <w:p w:rsidR="00455106" w:rsidRDefault="00455106" w:rsidP="006D44C7">
            <w:pPr>
              <w:pStyle w:val="ListParagraph"/>
            </w:pPr>
          </w:p>
          <w:p w:rsidR="00455106" w:rsidRDefault="007418B6" w:rsidP="006D44C7">
            <w:pPr>
              <w:pStyle w:val="ListParagraph"/>
              <w:numPr>
                <w:ilvl w:val="0"/>
                <w:numId w:val="53"/>
              </w:numPr>
            </w:pPr>
            <w:r>
              <w:t>Dealing with the emotional demands</w:t>
            </w:r>
            <w:r w:rsidR="00455106">
              <w:t xml:space="preserve"> associated with a patient group who have a chronic condition.</w:t>
            </w:r>
          </w:p>
          <w:p w:rsidR="00455106" w:rsidRDefault="00455106" w:rsidP="006D44C7">
            <w:pPr>
              <w:pStyle w:val="ListParagraph"/>
            </w:pPr>
          </w:p>
          <w:p w:rsidR="00455106" w:rsidRDefault="00455106" w:rsidP="006D44C7">
            <w:pPr>
              <w:pStyle w:val="ListParagraph"/>
              <w:numPr>
                <w:ilvl w:val="0"/>
                <w:numId w:val="53"/>
              </w:numPr>
            </w:pPr>
            <w:r>
              <w:t>Working within an MDT where priorities may be different and taking action to resolve conflicting demands if required.</w:t>
            </w:r>
          </w:p>
          <w:p w:rsidR="006B63D7" w:rsidRDefault="006B63D7" w:rsidP="006D44C7"/>
          <w:p w:rsidR="00455106" w:rsidRPr="00BF7866" w:rsidRDefault="00455106" w:rsidP="006D44C7">
            <w:pPr>
              <w:pStyle w:val="Heading5"/>
              <w:rPr>
                <w:bCs w:val="0"/>
              </w:rPr>
            </w:pPr>
            <w:r w:rsidRPr="006D44C7">
              <w:rPr>
                <w:bCs w:val="0"/>
              </w:rPr>
              <w:t xml:space="preserve">ENVIRONMENTAL AND </w:t>
            </w:r>
            <w:r w:rsidR="00CE0BD9" w:rsidRPr="006D44C7">
              <w:rPr>
                <w:bCs w:val="0"/>
              </w:rPr>
              <w:t>WORKING CONDITIONS</w:t>
            </w:r>
          </w:p>
          <w:p w:rsidR="00455106" w:rsidRDefault="00455106" w:rsidP="006D44C7"/>
          <w:p w:rsidR="00455106" w:rsidRDefault="00455106" w:rsidP="006D44C7"/>
          <w:p w:rsidR="00455106" w:rsidRDefault="00455106" w:rsidP="006D44C7">
            <w:pPr>
              <w:pStyle w:val="ListParagraph"/>
              <w:numPr>
                <w:ilvl w:val="0"/>
                <w:numId w:val="54"/>
              </w:numPr>
            </w:pPr>
            <w:r>
              <w:t>Frequent exposure to biological samples eg. Blood, urine samples taken in compliance with GGC policies.</w:t>
            </w:r>
          </w:p>
          <w:p w:rsidR="00455106" w:rsidRDefault="00455106" w:rsidP="006D44C7">
            <w:pPr>
              <w:pStyle w:val="ListParagraph"/>
            </w:pPr>
          </w:p>
          <w:p w:rsidR="00455106" w:rsidRDefault="00455106" w:rsidP="006D44C7">
            <w:pPr>
              <w:pStyle w:val="ListParagraph"/>
              <w:numPr>
                <w:ilvl w:val="0"/>
                <w:numId w:val="54"/>
              </w:numPr>
            </w:pPr>
            <w:r>
              <w:t>Frequent handling of IV drugs and the potential for exposure to needle stick injuries.</w:t>
            </w:r>
          </w:p>
          <w:p w:rsidR="00455106" w:rsidRDefault="00455106" w:rsidP="006D44C7">
            <w:pPr>
              <w:pStyle w:val="ListParagraph"/>
            </w:pPr>
          </w:p>
          <w:p w:rsidR="00455106" w:rsidRDefault="00455106" w:rsidP="006D44C7">
            <w:pPr>
              <w:pStyle w:val="ListParagraph"/>
              <w:numPr>
                <w:ilvl w:val="0"/>
                <w:numId w:val="54"/>
              </w:numPr>
            </w:pPr>
            <w:r>
              <w:t>Frequent exposure to faeces and smell.</w:t>
            </w:r>
          </w:p>
          <w:p w:rsidR="00455106" w:rsidRDefault="00455106" w:rsidP="006D44C7">
            <w:pPr>
              <w:pStyle w:val="ListParagraph"/>
            </w:pPr>
          </w:p>
          <w:p w:rsidR="00455106" w:rsidRDefault="00455106" w:rsidP="006D44C7">
            <w:pPr>
              <w:pStyle w:val="ListParagraph"/>
              <w:numPr>
                <w:ilvl w:val="0"/>
                <w:numId w:val="54"/>
              </w:numPr>
            </w:pPr>
            <w:r>
              <w:t>Frequently deals with challenging situations involving families.</w:t>
            </w:r>
          </w:p>
          <w:p w:rsidR="00455106" w:rsidRDefault="00455106" w:rsidP="006D44C7">
            <w:pPr>
              <w:pStyle w:val="ListParagraph"/>
            </w:pPr>
          </w:p>
          <w:p w:rsidR="00455106" w:rsidRDefault="00455106" w:rsidP="006D44C7">
            <w:pPr>
              <w:pStyle w:val="ListParagraph"/>
              <w:numPr>
                <w:ilvl w:val="0"/>
                <w:numId w:val="54"/>
              </w:numPr>
            </w:pPr>
            <w:r>
              <w:t>Frequently deals with limitations of available resources.</w:t>
            </w:r>
          </w:p>
          <w:p w:rsidR="00455106" w:rsidRDefault="00455106" w:rsidP="006D44C7">
            <w:pPr>
              <w:pStyle w:val="ListParagraph"/>
            </w:pPr>
          </w:p>
          <w:p w:rsidR="00455106" w:rsidRPr="00BF7866" w:rsidRDefault="00455106" w:rsidP="006D44C7">
            <w:pPr>
              <w:pStyle w:val="ListParagraph"/>
              <w:numPr>
                <w:ilvl w:val="0"/>
                <w:numId w:val="54"/>
              </w:numPr>
            </w:pPr>
            <w:r>
              <w:t>Comply with GGC policies and manufacturers recommendations when using equipment (eg. Infection control, moving and handling, H&amp;S).</w:t>
            </w:r>
          </w:p>
          <w:p w:rsidR="006B63D7" w:rsidRDefault="006B63D7" w:rsidP="006D44C7">
            <w:pPr>
              <w:pStyle w:val="Heading5"/>
            </w:pPr>
          </w:p>
          <w:p w:rsidR="006B63D7" w:rsidRDefault="006B63D7">
            <w:pPr>
              <w:ind w:right="280"/>
              <w:jc w:val="both"/>
              <w:rPr>
                <w:b/>
                <w:bCs w:val="0"/>
              </w:rPr>
            </w:pP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Default="00CE0BD9" w:rsidP="00CD30DB">
            <w:pPr>
              <w:numPr>
                <w:ilvl w:val="0"/>
                <w:numId w:val="1"/>
              </w:numPr>
              <w:jc w:val="both"/>
              <w:rPr>
                <w:b/>
                <w:bCs w:val="0"/>
              </w:rPr>
            </w:pPr>
            <w:r>
              <w:rPr>
                <w:b/>
                <w:bCs w:val="0"/>
              </w:rPr>
              <w:t>MOST CHALLENGING/DIFFICULT PARTS OF THE JOB</w:t>
            </w:r>
          </w:p>
          <w:p w:rsidR="006B63D7" w:rsidRDefault="006B63D7">
            <w:pPr>
              <w:jc w:val="both"/>
              <w:rPr>
                <w:b/>
                <w:bCs w:val="0"/>
              </w:rPr>
            </w:pPr>
          </w:p>
          <w:p w:rsidR="006B63D7" w:rsidRDefault="006B63D7">
            <w:pPr>
              <w:jc w:val="both"/>
              <w:rPr>
                <w:b/>
                <w:bCs w:val="0"/>
              </w:rPr>
            </w:pPr>
          </w:p>
          <w:p w:rsidR="00D1167C" w:rsidRDefault="00D1167C" w:rsidP="006D44C7">
            <w:pPr>
              <w:pStyle w:val="BodyText"/>
              <w:numPr>
                <w:ilvl w:val="0"/>
                <w:numId w:val="8"/>
              </w:numPr>
            </w:pPr>
            <w:r>
              <w:t>Frequently dealing with a highly unpredictable and highly complex caseload of patients with diverse physical and psychological needs.</w:t>
            </w:r>
          </w:p>
          <w:p w:rsidR="00D1167C" w:rsidRDefault="00D1167C" w:rsidP="006D44C7">
            <w:pPr>
              <w:pStyle w:val="BodyText"/>
              <w:ind w:left="720"/>
            </w:pPr>
          </w:p>
          <w:p w:rsidR="00D1167C" w:rsidRDefault="00D1167C" w:rsidP="006D44C7">
            <w:pPr>
              <w:pStyle w:val="BodyText"/>
              <w:numPr>
                <w:ilvl w:val="0"/>
                <w:numId w:val="8"/>
              </w:numPr>
            </w:pPr>
            <w:r>
              <w:t>Continual reassessment and re-evaluation of patients regarding their specific health care needs and treatment plans against competing priorities.</w:t>
            </w:r>
          </w:p>
          <w:p w:rsidR="00D1167C" w:rsidRDefault="00D1167C" w:rsidP="006D44C7">
            <w:pPr>
              <w:pStyle w:val="ListParagraph"/>
            </w:pPr>
          </w:p>
          <w:p w:rsidR="00D1167C" w:rsidRDefault="00D1167C" w:rsidP="006D44C7">
            <w:pPr>
              <w:pStyle w:val="BodyText"/>
              <w:numPr>
                <w:ilvl w:val="0"/>
                <w:numId w:val="8"/>
              </w:numPr>
            </w:pPr>
            <w:r>
              <w:t xml:space="preserve">Empowering patients and carers to develop realistic goals and </w:t>
            </w:r>
            <w:r w:rsidR="007418B6">
              <w:t>self-management</w:t>
            </w:r>
            <w:r>
              <w:t xml:space="preserve"> of their chronic condition.</w:t>
            </w:r>
          </w:p>
          <w:p w:rsidR="00D1167C" w:rsidRDefault="00D1167C" w:rsidP="006D44C7">
            <w:pPr>
              <w:pStyle w:val="ListParagraph"/>
            </w:pPr>
          </w:p>
          <w:p w:rsidR="00D1167C" w:rsidRDefault="00D1167C" w:rsidP="006D44C7">
            <w:pPr>
              <w:pStyle w:val="BodyText"/>
              <w:numPr>
                <w:ilvl w:val="0"/>
                <w:numId w:val="8"/>
              </w:numPr>
            </w:pPr>
            <w:r>
              <w:t>Promoting positive health outcomes for children and young people with Complex Nutritional Care needs.</w:t>
            </w:r>
          </w:p>
          <w:p w:rsidR="00D1167C" w:rsidRDefault="00D1167C" w:rsidP="006D44C7">
            <w:pPr>
              <w:pStyle w:val="ListParagraph"/>
            </w:pPr>
          </w:p>
          <w:p w:rsidR="00D1167C" w:rsidRDefault="00D1167C" w:rsidP="006D44C7">
            <w:pPr>
              <w:pStyle w:val="BodyText"/>
              <w:numPr>
                <w:ilvl w:val="0"/>
                <w:numId w:val="8"/>
              </w:numPr>
            </w:pPr>
            <w:r>
              <w:t>Achieving a balance between demands of patient care and existing resources.</w:t>
            </w:r>
          </w:p>
          <w:p w:rsidR="00D1167C" w:rsidRDefault="00D1167C" w:rsidP="006D44C7">
            <w:pPr>
              <w:pStyle w:val="ListParagraph"/>
            </w:pPr>
          </w:p>
          <w:p w:rsidR="00D1167C" w:rsidRDefault="00D1167C" w:rsidP="006D44C7">
            <w:pPr>
              <w:pStyle w:val="BodyText"/>
              <w:numPr>
                <w:ilvl w:val="0"/>
                <w:numId w:val="8"/>
              </w:numPr>
            </w:pPr>
            <w:r>
              <w:t>Balancing patient contact and prioritising a busy and demanding case load.</w:t>
            </w:r>
          </w:p>
          <w:p w:rsidR="00D1167C" w:rsidRDefault="00D1167C" w:rsidP="006D44C7">
            <w:pPr>
              <w:pStyle w:val="ListParagraph"/>
            </w:pPr>
          </w:p>
          <w:p w:rsidR="00D1167C" w:rsidRDefault="00D1167C" w:rsidP="006D44C7">
            <w:pPr>
              <w:pStyle w:val="BodyText"/>
              <w:numPr>
                <w:ilvl w:val="0"/>
                <w:numId w:val="8"/>
              </w:numPr>
            </w:pPr>
            <w:r>
              <w:t>Frequently dealing with aggression and confrontation from families.</w:t>
            </w:r>
          </w:p>
          <w:p w:rsidR="00D1167C" w:rsidRDefault="00D1167C" w:rsidP="006D44C7">
            <w:pPr>
              <w:pStyle w:val="ListParagraph"/>
            </w:pPr>
          </w:p>
          <w:p w:rsidR="00D1167C" w:rsidRDefault="00D1167C" w:rsidP="006D44C7">
            <w:pPr>
              <w:pStyle w:val="BodyText"/>
              <w:numPr>
                <w:ilvl w:val="0"/>
                <w:numId w:val="8"/>
              </w:numPr>
            </w:pPr>
            <w:r>
              <w:t>Maintaining up to date clinical skills and knowledge.</w:t>
            </w:r>
          </w:p>
          <w:p w:rsidR="00D1167C" w:rsidRDefault="00D1167C" w:rsidP="006D44C7">
            <w:pPr>
              <w:pStyle w:val="ListParagraph"/>
            </w:pPr>
          </w:p>
          <w:p w:rsidR="00D1167C" w:rsidRDefault="00D1167C" w:rsidP="006D44C7">
            <w:pPr>
              <w:pStyle w:val="BodyText"/>
              <w:numPr>
                <w:ilvl w:val="0"/>
                <w:numId w:val="8"/>
              </w:numPr>
            </w:pPr>
            <w:r>
              <w:t>Frequently dealing with complex sensitive and contentious information when working as part of an MDT across multiple specialties.</w:t>
            </w:r>
          </w:p>
          <w:p w:rsidR="00D1167C" w:rsidRDefault="00D1167C" w:rsidP="006D44C7">
            <w:pPr>
              <w:pStyle w:val="ListParagraph"/>
            </w:pPr>
          </w:p>
          <w:p w:rsidR="00D1167C" w:rsidRDefault="00D1167C" w:rsidP="006D44C7">
            <w:pPr>
              <w:pStyle w:val="BodyText"/>
              <w:numPr>
                <w:ilvl w:val="0"/>
                <w:numId w:val="8"/>
              </w:numPr>
            </w:pPr>
            <w:r>
              <w:t>Advising and training persons involved in the patients care who have no previous experience or medical background.</w:t>
            </w:r>
          </w:p>
          <w:p w:rsidR="00D1167C" w:rsidRDefault="00D1167C" w:rsidP="006D44C7">
            <w:pPr>
              <w:pStyle w:val="ListParagraph"/>
            </w:pPr>
          </w:p>
          <w:p w:rsidR="00D1167C" w:rsidRDefault="00D1167C" w:rsidP="006D44C7">
            <w:pPr>
              <w:pStyle w:val="BodyText"/>
              <w:numPr>
                <w:ilvl w:val="0"/>
                <w:numId w:val="8"/>
              </w:numPr>
            </w:pPr>
            <w:r>
              <w:t>Motivating staff to attend training sessions and achieve agreed outcomes.</w:t>
            </w:r>
          </w:p>
          <w:p w:rsidR="00D1167C" w:rsidRDefault="00D1167C" w:rsidP="006D44C7">
            <w:pPr>
              <w:pStyle w:val="ListParagraph"/>
            </w:pPr>
          </w:p>
          <w:p w:rsidR="006B63D7" w:rsidRDefault="00D1167C" w:rsidP="006D44C7">
            <w:pPr>
              <w:pStyle w:val="BodyText"/>
              <w:numPr>
                <w:ilvl w:val="0"/>
                <w:numId w:val="8"/>
              </w:numPr>
              <w:rPr>
                <w:b/>
                <w:bCs w:val="0"/>
              </w:rPr>
            </w:pPr>
            <w:r>
              <w:t>Safeguarding concerns.</w:t>
            </w:r>
          </w:p>
        </w:tc>
      </w:tr>
    </w:tbl>
    <w:p w:rsidR="006B63D7" w:rsidRDefault="006B63D7">
      <w:pPr>
        <w:jc w:val="both"/>
        <w:rPr>
          <w:b/>
          <w:bCs w:val="0"/>
        </w:rPr>
      </w:pPr>
    </w:p>
    <w:p w:rsidR="006B63D7" w:rsidRDefault="006B63D7">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0"/>
      </w:tblGrid>
      <w:tr w:rsidR="006B63D7">
        <w:trPr>
          <w:trHeight w:val="1110"/>
        </w:trPr>
        <w:tc>
          <w:tcPr>
            <w:tcW w:w="9746" w:type="dxa"/>
            <w:tcBorders>
              <w:top w:val="single" w:sz="4" w:space="0" w:color="auto"/>
              <w:bottom w:val="single" w:sz="4" w:space="0" w:color="auto"/>
            </w:tcBorders>
          </w:tcPr>
          <w:p w:rsidR="006B63D7" w:rsidRDefault="00CE0BD9">
            <w:pPr>
              <w:jc w:val="both"/>
              <w:rPr>
                <w:b/>
                <w:bCs w:val="0"/>
              </w:rPr>
            </w:pPr>
            <w:r>
              <w:rPr>
                <w:b/>
                <w:bCs w:val="0"/>
              </w:rPr>
              <w:t>11.  KNOWLEDGE, TRAINING AND EXPERIENCE REQUIRE TO DO THE JOB</w:t>
            </w:r>
          </w:p>
          <w:p w:rsidR="006B63D7" w:rsidRDefault="006B63D7">
            <w:pPr>
              <w:jc w:val="both"/>
            </w:pPr>
          </w:p>
          <w:p w:rsidR="006B63D7" w:rsidRDefault="00CE0BD9">
            <w:pPr>
              <w:jc w:val="both"/>
            </w:pPr>
            <w:r>
              <w:t xml:space="preserve">SEE PERSON SPECIFICATION.  </w:t>
            </w:r>
          </w:p>
          <w:p w:rsidR="006B63D7" w:rsidRDefault="006B63D7">
            <w:pPr>
              <w:jc w:val="both"/>
              <w:rPr>
                <w:b/>
                <w:bCs w:val="0"/>
              </w:rPr>
            </w:pPr>
          </w:p>
        </w:tc>
      </w:tr>
    </w:tbl>
    <w:p w:rsidR="006B63D7" w:rsidRDefault="006B63D7">
      <w:pPr>
        <w:jc w:val="both"/>
        <w:rPr>
          <w:b/>
          <w:bCs w:val="0"/>
        </w:rPr>
      </w:pPr>
    </w:p>
    <w:p w:rsidR="00E20D42" w:rsidRPr="00993BB1" w:rsidRDefault="00E20D42" w:rsidP="00E20D42">
      <w:pPr>
        <w:rPr>
          <w:b/>
          <w:sz w:val="28"/>
        </w:rPr>
      </w:pPr>
      <w:r w:rsidRPr="00A3249E">
        <w:rPr>
          <w:b/>
        </w:rPr>
        <w:t>PERSON SPECIFICATION</w:t>
      </w:r>
      <w:r>
        <w:rPr>
          <w:b/>
        </w:rPr>
        <w:t xml:space="preserve">: </w:t>
      </w:r>
      <w:r w:rsidRPr="00993BB1">
        <w:rPr>
          <w:b/>
          <w:sz w:val="28"/>
        </w:rPr>
        <w:t>Paediatr</w:t>
      </w:r>
      <w:r>
        <w:rPr>
          <w:b/>
          <w:sz w:val="28"/>
        </w:rPr>
        <w:t>ic Complex Nutrition Clinical Nurse Specia</w:t>
      </w:r>
      <w:r w:rsidR="00F91C90">
        <w:rPr>
          <w:b/>
          <w:sz w:val="28"/>
        </w:rPr>
        <w:t>l</w:t>
      </w:r>
      <w:r>
        <w:rPr>
          <w:b/>
          <w:sz w:val="28"/>
        </w:rPr>
        <w:t>ist</w:t>
      </w:r>
    </w:p>
    <w:p w:rsidR="00E20D42" w:rsidRPr="00A3249E" w:rsidRDefault="00E20D42" w:rsidP="00E20D42">
      <w:pPr>
        <w:rPr>
          <w:b/>
        </w:rPr>
      </w:pPr>
    </w:p>
    <w:tbl>
      <w:tblPr>
        <w:tblW w:w="10152"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01"/>
        <w:gridCol w:w="1680"/>
      </w:tblGrid>
      <w:tr w:rsidR="00E20D42" w:rsidRPr="00A3249E" w:rsidTr="00BF7866">
        <w:tc>
          <w:tcPr>
            <w:tcW w:w="6771" w:type="dxa"/>
          </w:tcPr>
          <w:p w:rsidR="00E20D42" w:rsidRPr="00A3249E" w:rsidRDefault="00E20D42" w:rsidP="00BF7866">
            <w:pPr>
              <w:rPr>
                <w:b/>
                <w:bCs w:val="0"/>
                <w:lang w:val="en-US"/>
              </w:rPr>
            </w:pPr>
          </w:p>
        </w:tc>
        <w:tc>
          <w:tcPr>
            <w:tcW w:w="1701" w:type="dxa"/>
          </w:tcPr>
          <w:p w:rsidR="00E20D42" w:rsidRPr="00A3249E" w:rsidRDefault="00E20D42" w:rsidP="00BF7866">
            <w:pPr>
              <w:rPr>
                <w:b/>
              </w:rPr>
            </w:pPr>
            <w:r w:rsidRPr="00A3249E">
              <w:rPr>
                <w:b/>
              </w:rPr>
              <w:t>ESSENTIAL</w:t>
            </w:r>
          </w:p>
        </w:tc>
        <w:tc>
          <w:tcPr>
            <w:tcW w:w="1680" w:type="dxa"/>
          </w:tcPr>
          <w:p w:rsidR="00E20D42" w:rsidRPr="00A3249E" w:rsidRDefault="00E20D42" w:rsidP="00BF7866">
            <w:pPr>
              <w:rPr>
                <w:b/>
              </w:rPr>
            </w:pPr>
            <w:r w:rsidRPr="00A3249E">
              <w:rPr>
                <w:b/>
              </w:rPr>
              <w:t>DESIRABLE</w:t>
            </w:r>
          </w:p>
        </w:tc>
      </w:tr>
      <w:tr w:rsidR="00E20D42" w:rsidRPr="00A3249E" w:rsidTr="00BF7866">
        <w:tc>
          <w:tcPr>
            <w:tcW w:w="6771" w:type="dxa"/>
          </w:tcPr>
          <w:p w:rsidR="00E20D42" w:rsidRPr="00A3249E" w:rsidRDefault="00E20D42" w:rsidP="00BF7866">
            <w:pPr>
              <w:rPr>
                <w:b/>
              </w:rPr>
            </w:pPr>
            <w:r w:rsidRPr="00A3249E">
              <w:rPr>
                <w:b/>
              </w:rPr>
              <w:t>Professional Qualifications</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993BB1">
              <w:t>First Level Registered Nurse on the NMC Register with a current Paediatric qualification</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
                <w:bCs w:val="0"/>
                <w:lang w:val="en-US"/>
              </w:rPr>
            </w:pPr>
            <w:r w:rsidRPr="00A3249E">
              <w:rPr>
                <w:b/>
                <w:bCs w:val="0"/>
                <w:lang w:val="en-US"/>
              </w:rPr>
              <w:t xml:space="preserve">Education </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F23D74" w:rsidRDefault="00E20D42" w:rsidP="00BF7866">
            <w:pPr>
              <w:rPr>
                <w:bCs w:val="0"/>
                <w:lang w:val="en-US"/>
              </w:rPr>
            </w:pPr>
            <w:r w:rsidRPr="00F23D74">
              <w:rPr>
                <w:bCs w:val="0"/>
                <w:lang w:val="en-US"/>
              </w:rPr>
              <w:t xml:space="preserve">Evidence of continuing personal and professional development, </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F23D74" w:rsidRDefault="00E20D42" w:rsidP="00BF7866">
            <w:r w:rsidRPr="00F23D74">
              <w:rPr>
                <w:bCs w:val="0"/>
                <w:lang w:val="en-US"/>
              </w:rPr>
              <w:t>educated to degree level</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F23D74" w:rsidRDefault="00E20D42" w:rsidP="00BF7866">
            <w:pPr>
              <w:rPr>
                <w:bCs w:val="0"/>
                <w:lang w:val="en-US"/>
              </w:rPr>
            </w:pP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F23D74" w:rsidRDefault="00E20D42" w:rsidP="006D44C7">
            <w:pPr>
              <w:tabs>
                <w:tab w:val="left" w:pos="4185"/>
              </w:tabs>
              <w:rPr>
                <w:bCs w:val="0"/>
                <w:lang w:val="en-US"/>
              </w:rPr>
            </w:pPr>
            <w:r>
              <w:rPr>
                <w:bCs w:val="0"/>
                <w:lang w:val="en-US"/>
              </w:rPr>
              <w:tab/>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
                <w:bCs w:val="0"/>
                <w:lang w:val="en-US"/>
              </w:rPr>
            </w:pPr>
            <w:r w:rsidRPr="00A3249E">
              <w:rPr>
                <w:b/>
                <w:bCs w:val="0"/>
                <w:lang w:val="en-US"/>
              </w:rPr>
              <w:t>Knowledge/Experience</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E47919" w:rsidRDefault="00E20D42" w:rsidP="00BF7866">
            <w:pPr>
              <w:rPr>
                <w:bCs w:val="0"/>
                <w:lang w:val="en-US"/>
              </w:rPr>
            </w:pPr>
            <w:r>
              <w:rPr>
                <w:bCs w:val="0"/>
                <w:lang w:val="en-US"/>
              </w:rPr>
              <w:t>S</w:t>
            </w:r>
            <w:r w:rsidRPr="00E47919">
              <w:rPr>
                <w:bCs w:val="0"/>
                <w:lang w:val="en-US"/>
              </w:rPr>
              <w:t>ignificant, current and relevant clinical experience in an acute or primary care clinical environment.</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5E6EED">
            <w:r w:rsidRPr="00A3249E">
              <w:t xml:space="preserve">Post registration clinical experience which at </w:t>
            </w:r>
            <w:r>
              <w:t>is at band</w:t>
            </w:r>
            <w:r w:rsidR="007418B6">
              <w:t xml:space="preserve"> 5</w:t>
            </w:r>
          </w:p>
        </w:tc>
        <w:tc>
          <w:tcPr>
            <w:tcW w:w="1701" w:type="dxa"/>
          </w:tcPr>
          <w:p w:rsidR="00E20D42" w:rsidRPr="00A3249E" w:rsidRDefault="00E20D42" w:rsidP="00BF7866"/>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Experience of conflict and complaints handling</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F23D74">
              <w:t>Knowledge of current research regulations and governance requirements.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Knowledge of child protection systems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Cs w:val="0"/>
                <w:lang w:val="en-US"/>
              </w:rPr>
            </w:pPr>
            <w:r w:rsidRPr="00A3249E">
              <w:rPr>
                <w:bCs w:val="0"/>
                <w:lang w:val="en-US"/>
              </w:rPr>
              <w:t>Knowledge of health and safety systems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Knowledge of risk assessment systems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Knowledge of control of infection systems</w:t>
            </w:r>
          </w:p>
        </w:tc>
        <w:tc>
          <w:tcPr>
            <w:tcW w:w="1701" w:type="dxa"/>
          </w:tcPr>
          <w:p w:rsidR="00E20D42" w:rsidRPr="00A3249E" w:rsidRDefault="00E20D42" w:rsidP="00BF7866">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Track record in mentorship and preceptorship</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Teaching experience</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Knowledge of clinical incident reporting systems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Experience of standard setting and auditing</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Experience of policy development</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Evidence of undertaking audit</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Evidence of applying evidence based practice</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Research experience</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Able to use evidence in practice and teaching</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Knowledge of community nursing and resources (if appropriate)</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Knowledge and awareness of interagency structure</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F23D74">
              <w:t xml:space="preserve">Experience of working effectively in a </w:t>
            </w:r>
            <w:r>
              <w:t>MDT</w:t>
            </w:r>
            <w:r w:rsidRPr="00F23D74">
              <w:t xml:space="preserve"> with key responsibilities within the team.</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Experience of interagency work</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
                <w:bCs w:val="0"/>
                <w:lang w:val="en-US"/>
              </w:rPr>
            </w:pPr>
            <w:r w:rsidRPr="00A3249E">
              <w:rPr>
                <w:b/>
                <w:bCs w:val="0"/>
                <w:lang w:val="en-US"/>
              </w:rPr>
              <w:t xml:space="preserve">Skills </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Cs w:val="0"/>
                <w:lang w:val="en-US"/>
              </w:rPr>
            </w:pPr>
            <w:r w:rsidRPr="00A3249E">
              <w:rPr>
                <w:bCs w:val="0"/>
                <w:lang w:val="en-US"/>
              </w:rPr>
              <w:t>Manual handling skills</w:t>
            </w:r>
          </w:p>
        </w:tc>
        <w:tc>
          <w:tcPr>
            <w:tcW w:w="1701" w:type="dxa"/>
          </w:tcPr>
          <w:p w:rsidR="00E20D42" w:rsidRPr="00A3249E" w:rsidRDefault="00E20D42" w:rsidP="00BF7866">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Resuscitation skills</w:t>
            </w:r>
          </w:p>
        </w:tc>
        <w:tc>
          <w:tcPr>
            <w:tcW w:w="1701" w:type="dxa"/>
          </w:tcPr>
          <w:p w:rsidR="00E20D42" w:rsidRPr="00A3249E" w:rsidRDefault="00E20D42" w:rsidP="00BF7866">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Mentorship and preceptorship skills</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pPr>
              <w:rPr>
                <w:bCs w:val="0"/>
                <w:lang w:val="en-US"/>
              </w:rPr>
            </w:pPr>
            <w:r w:rsidRPr="00A3249E">
              <w:rPr>
                <w:bCs w:val="0"/>
                <w:lang w:val="en-US"/>
              </w:rPr>
              <w:t>Excellent communication skills in all methods of communication</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Cs w:val="0"/>
                <w:lang w:val="en-US"/>
              </w:rPr>
            </w:pPr>
            <w:r w:rsidRPr="00A3249E">
              <w:rPr>
                <w:bCs w:val="0"/>
                <w:lang w:val="en-US"/>
              </w:rPr>
              <w:t>Evidence of management skills</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pPr>
              <w:rPr>
                <w:bCs w:val="0"/>
                <w:lang w:val="en-US"/>
              </w:rPr>
            </w:pPr>
            <w:r w:rsidRPr="00843770">
              <w:rPr>
                <w:bCs w:val="0"/>
                <w:lang w:val="en-US"/>
              </w:rPr>
              <w:t>Ability to use IT systems proficiently including Microsoft Office, electronic patient management systems and web-based technologies.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F23D74">
              <w:t>Time management skills/ability to prioritise workload across different clinical areas and projects e.g. clinical trials.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E47919">
              <w:t>Evidence of clinical skills, training and ability to demonstrate competencies in e.g. venepuncture, cannulation, ILS, IV drug administration.</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E20D42" w:rsidP="00BF7866">
            <w:r w:rsidRPr="00A3249E">
              <w:t>Blood product administration</w:t>
            </w:r>
          </w:p>
        </w:tc>
        <w:tc>
          <w:tcPr>
            <w:tcW w:w="1701" w:type="dxa"/>
          </w:tcPr>
          <w:p w:rsidR="00E20D42" w:rsidRPr="00A3249E" w:rsidRDefault="00E20D42" w:rsidP="00BF7866"/>
        </w:tc>
        <w:tc>
          <w:tcPr>
            <w:tcW w:w="1680" w:type="dxa"/>
          </w:tcPr>
          <w:p w:rsidR="00E20D42" w:rsidRPr="00A3249E" w:rsidRDefault="00E20D42" w:rsidP="00BF7866">
            <w:pPr>
              <w:rPr>
                <w:b/>
              </w:rPr>
            </w:pPr>
            <w:r w:rsidRPr="00A3249E">
              <w:rPr>
                <w:b/>
              </w:rPr>
              <w:sym w:font="Wingdings" w:char="F0FC"/>
            </w:r>
          </w:p>
        </w:tc>
      </w:tr>
      <w:tr w:rsidR="00E20D42" w:rsidRPr="00A3249E" w:rsidTr="00BF7866">
        <w:tc>
          <w:tcPr>
            <w:tcW w:w="6771" w:type="dxa"/>
          </w:tcPr>
          <w:p w:rsidR="00E20D42" w:rsidRPr="00A3249E" w:rsidRDefault="006D44C7" w:rsidP="00BF7866">
            <w:r>
              <w:t>Car d</w:t>
            </w:r>
            <w:r w:rsidR="00E20D42" w:rsidRPr="00A3249E">
              <w:t>river</w:t>
            </w:r>
            <w:r>
              <w:t xml:space="preserve"> with valid license</w:t>
            </w:r>
          </w:p>
        </w:tc>
        <w:tc>
          <w:tcPr>
            <w:tcW w:w="1701" w:type="dxa"/>
          </w:tcPr>
          <w:p w:rsidR="00E20D42" w:rsidRPr="00A3249E" w:rsidRDefault="005E6EED"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pPr>
              <w:rPr>
                <w:b/>
                <w:bCs w:val="0"/>
                <w:lang w:val="en-US"/>
              </w:rPr>
            </w:pPr>
            <w:r w:rsidRPr="00A3249E">
              <w:rPr>
                <w:b/>
                <w:bCs w:val="0"/>
                <w:lang w:val="en-US"/>
              </w:rPr>
              <w:t>Qualities</w:t>
            </w:r>
          </w:p>
        </w:tc>
        <w:tc>
          <w:tcPr>
            <w:tcW w:w="1701" w:type="dxa"/>
          </w:tcPr>
          <w:p w:rsidR="00E20D42" w:rsidRPr="00A3249E" w:rsidRDefault="00E20D42" w:rsidP="00BF7866">
            <w:pPr>
              <w:rPr>
                <w:b/>
              </w:rPr>
            </w:pP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 xml:space="preserve">Ability to work </w:t>
            </w:r>
            <w:r>
              <w:t xml:space="preserve">as part of a </w:t>
            </w:r>
            <w:r w:rsidRPr="00A3249E">
              <w:t>team</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Pleasant and positive attitude</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r w:rsidR="00E20D42" w:rsidRPr="00A3249E" w:rsidTr="00BF7866">
        <w:tc>
          <w:tcPr>
            <w:tcW w:w="6771" w:type="dxa"/>
          </w:tcPr>
          <w:p w:rsidR="00E20D42" w:rsidRPr="00A3249E" w:rsidRDefault="00E20D42" w:rsidP="00BF7866">
            <w:r w:rsidRPr="00A3249E">
              <w:t>Ability to motivate others</w:t>
            </w:r>
          </w:p>
        </w:tc>
        <w:tc>
          <w:tcPr>
            <w:tcW w:w="1701" w:type="dxa"/>
          </w:tcPr>
          <w:p w:rsidR="00E20D42" w:rsidRPr="00A3249E" w:rsidRDefault="00E20D42" w:rsidP="00BF7866">
            <w:pPr>
              <w:rPr>
                <w:b/>
              </w:rPr>
            </w:pPr>
            <w:r w:rsidRPr="00A3249E">
              <w:rPr>
                <w:b/>
              </w:rPr>
              <w:sym w:font="Wingdings" w:char="F0FC"/>
            </w:r>
          </w:p>
        </w:tc>
        <w:tc>
          <w:tcPr>
            <w:tcW w:w="1680" w:type="dxa"/>
          </w:tcPr>
          <w:p w:rsidR="00E20D42" w:rsidRPr="00A3249E" w:rsidRDefault="00E20D42" w:rsidP="00BF7866">
            <w:pPr>
              <w:rPr>
                <w:b/>
              </w:rPr>
            </w:pPr>
          </w:p>
        </w:tc>
      </w:tr>
    </w:tbl>
    <w:p w:rsidR="00E20D42" w:rsidRPr="00A3249E" w:rsidRDefault="00E20D42" w:rsidP="00E20D42"/>
    <w:p w:rsidR="006B63D7" w:rsidRDefault="006B63D7">
      <w:pPr>
        <w:jc w:val="both"/>
        <w:rPr>
          <w:b/>
          <w:bCs w:val="0"/>
        </w:rPr>
      </w:pPr>
    </w:p>
    <w:p w:rsidR="00E20D42" w:rsidRDefault="00E20D42">
      <w:pPr>
        <w:jc w:val="both"/>
        <w:rPr>
          <w:b/>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31"/>
        <w:gridCol w:w="3318"/>
        <w:gridCol w:w="896"/>
        <w:gridCol w:w="1775"/>
      </w:tblGrid>
      <w:tr w:rsidR="006B63D7">
        <w:trPr>
          <w:cantSplit/>
          <w:trHeight w:val="530"/>
        </w:trPr>
        <w:tc>
          <w:tcPr>
            <w:tcW w:w="9746" w:type="dxa"/>
            <w:gridSpan w:val="4"/>
            <w:tcBorders>
              <w:top w:val="single" w:sz="4" w:space="0" w:color="auto"/>
              <w:bottom w:val="nil"/>
            </w:tcBorders>
          </w:tcPr>
          <w:p w:rsidR="006B63D7" w:rsidRDefault="00CE0BD9">
            <w:pPr>
              <w:jc w:val="both"/>
              <w:rPr>
                <w:b/>
                <w:bCs w:val="0"/>
              </w:rPr>
            </w:pPr>
            <w:r>
              <w:rPr>
                <w:b/>
                <w:bCs w:val="0"/>
              </w:rPr>
              <w:t>12.  JOB DESCRIPTION AGREEMENT</w:t>
            </w:r>
          </w:p>
        </w:tc>
      </w:tr>
      <w:tr w:rsidR="006B63D7">
        <w:trPr>
          <w:cantSplit/>
          <w:trHeight w:val="520"/>
        </w:trPr>
        <w:tc>
          <w:tcPr>
            <w:tcW w:w="3600" w:type="dxa"/>
            <w:tcBorders>
              <w:top w:val="nil"/>
              <w:bottom w:val="nil"/>
            </w:tcBorders>
          </w:tcPr>
          <w:p w:rsidR="006B63D7" w:rsidRDefault="00CE0BD9">
            <w:pPr>
              <w:jc w:val="both"/>
              <w:rPr>
                <w:b/>
                <w:bCs w:val="0"/>
              </w:rPr>
            </w:pPr>
            <w:r>
              <w:rPr>
                <w:b/>
                <w:bCs w:val="0"/>
              </w:rPr>
              <w:t>Job Holder’s Signature:</w:t>
            </w:r>
          </w:p>
        </w:tc>
        <w:tc>
          <w:tcPr>
            <w:tcW w:w="3420" w:type="dxa"/>
            <w:tcBorders>
              <w:top w:val="nil"/>
              <w:bottom w:val="nil"/>
            </w:tcBorders>
          </w:tcPr>
          <w:p w:rsidR="006B63D7" w:rsidRDefault="006B63D7">
            <w:pPr>
              <w:jc w:val="both"/>
              <w:rPr>
                <w:b/>
                <w:bCs w:val="0"/>
              </w:rPr>
            </w:pPr>
          </w:p>
        </w:tc>
        <w:tc>
          <w:tcPr>
            <w:tcW w:w="900" w:type="dxa"/>
            <w:tcBorders>
              <w:top w:val="nil"/>
              <w:bottom w:val="nil"/>
            </w:tcBorders>
          </w:tcPr>
          <w:p w:rsidR="006B63D7" w:rsidRDefault="00CE0BD9">
            <w:pPr>
              <w:jc w:val="both"/>
              <w:rPr>
                <w:b/>
                <w:bCs w:val="0"/>
              </w:rPr>
            </w:pPr>
            <w:r>
              <w:rPr>
                <w:b/>
                <w:bCs w:val="0"/>
              </w:rPr>
              <w:t>Date:</w:t>
            </w:r>
          </w:p>
        </w:tc>
        <w:tc>
          <w:tcPr>
            <w:tcW w:w="1826" w:type="dxa"/>
            <w:tcBorders>
              <w:top w:val="nil"/>
              <w:bottom w:val="nil"/>
            </w:tcBorders>
          </w:tcPr>
          <w:p w:rsidR="006B63D7" w:rsidRDefault="006B63D7">
            <w:pPr>
              <w:jc w:val="both"/>
              <w:rPr>
                <w:b/>
                <w:bCs w:val="0"/>
              </w:rPr>
            </w:pPr>
          </w:p>
        </w:tc>
      </w:tr>
      <w:tr w:rsidR="006B63D7">
        <w:trPr>
          <w:cantSplit/>
          <w:trHeight w:val="520"/>
        </w:trPr>
        <w:tc>
          <w:tcPr>
            <w:tcW w:w="3600" w:type="dxa"/>
            <w:tcBorders>
              <w:top w:val="nil"/>
              <w:bottom w:val="single" w:sz="4" w:space="0" w:color="auto"/>
            </w:tcBorders>
          </w:tcPr>
          <w:p w:rsidR="006B63D7" w:rsidRDefault="00CE0BD9">
            <w:pPr>
              <w:jc w:val="both"/>
              <w:rPr>
                <w:b/>
                <w:bCs w:val="0"/>
              </w:rPr>
            </w:pPr>
            <w:r>
              <w:rPr>
                <w:b/>
                <w:bCs w:val="0"/>
              </w:rPr>
              <w:t xml:space="preserve">Head of Department signature </w:t>
            </w:r>
          </w:p>
        </w:tc>
        <w:tc>
          <w:tcPr>
            <w:tcW w:w="3420" w:type="dxa"/>
            <w:tcBorders>
              <w:top w:val="nil"/>
              <w:bottom w:val="single" w:sz="4" w:space="0" w:color="auto"/>
            </w:tcBorders>
          </w:tcPr>
          <w:p w:rsidR="006B63D7" w:rsidRDefault="006B63D7">
            <w:pPr>
              <w:jc w:val="both"/>
              <w:rPr>
                <w:b/>
                <w:bCs w:val="0"/>
              </w:rPr>
            </w:pPr>
          </w:p>
        </w:tc>
        <w:tc>
          <w:tcPr>
            <w:tcW w:w="900" w:type="dxa"/>
            <w:tcBorders>
              <w:top w:val="nil"/>
              <w:bottom w:val="single" w:sz="4" w:space="0" w:color="auto"/>
            </w:tcBorders>
          </w:tcPr>
          <w:p w:rsidR="006B63D7" w:rsidRDefault="00CE0BD9">
            <w:pPr>
              <w:jc w:val="both"/>
              <w:rPr>
                <w:b/>
                <w:bCs w:val="0"/>
              </w:rPr>
            </w:pPr>
            <w:r>
              <w:rPr>
                <w:b/>
                <w:bCs w:val="0"/>
              </w:rPr>
              <w:t>Date:</w:t>
            </w:r>
          </w:p>
        </w:tc>
        <w:tc>
          <w:tcPr>
            <w:tcW w:w="1826" w:type="dxa"/>
            <w:tcBorders>
              <w:top w:val="nil"/>
              <w:bottom w:val="single" w:sz="4" w:space="0" w:color="auto"/>
            </w:tcBorders>
          </w:tcPr>
          <w:p w:rsidR="006B63D7" w:rsidRDefault="006B63D7">
            <w:pPr>
              <w:jc w:val="both"/>
              <w:rPr>
                <w:b/>
                <w:bCs w:val="0"/>
              </w:rPr>
            </w:pPr>
          </w:p>
        </w:tc>
      </w:tr>
    </w:tbl>
    <w:p w:rsidR="006B63D7" w:rsidRDefault="006B63D7">
      <w:pPr>
        <w:jc w:val="both"/>
        <w:rPr>
          <w:b/>
          <w:bCs w:val="0"/>
        </w:rPr>
      </w:pPr>
    </w:p>
    <w:p w:rsidR="006B63D7" w:rsidRDefault="005E6EED">
      <w:pPr>
        <w:pStyle w:val="Heading7"/>
      </w:pPr>
      <w:r>
        <w:t>March 2025</w:t>
      </w:r>
    </w:p>
    <w:sectPr w:rsidR="006B63D7" w:rsidSect="006B63D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EC" w:rsidRDefault="009076EC">
      <w:r>
        <w:separator/>
      </w:r>
    </w:p>
  </w:endnote>
  <w:endnote w:type="continuationSeparator" w:id="0">
    <w:p w:rsidR="009076EC" w:rsidRDefault="0090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EC" w:rsidRDefault="0090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6EC" w:rsidRDefault="00907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EC" w:rsidRDefault="0090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911">
      <w:rPr>
        <w:rStyle w:val="PageNumber"/>
        <w:noProof/>
      </w:rPr>
      <w:t>1</w:t>
    </w:r>
    <w:r>
      <w:rPr>
        <w:rStyle w:val="PageNumber"/>
      </w:rPr>
      <w:fldChar w:fldCharType="end"/>
    </w:r>
  </w:p>
  <w:p w:rsidR="009076EC" w:rsidRDefault="009076EC">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EC" w:rsidRDefault="009076EC">
      <w:r>
        <w:separator/>
      </w:r>
    </w:p>
  </w:footnote>
  <w:footnote w:type="continuationSeparator" w:id="0">
    <w:p w:rsidR="009076EC" w:rsidRDefault="0090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EC" w:rsidRDefault="009076EC" w:rsidP="006D44C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7BE"/>
    <w:multiLevelType w:val="multilevel"/>
    <w:tmpl w:val="2D36D15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B7090"/>
    <w:multiLevelType w:val="hybridMultilevel"/>
    <w:tmpl w:val="066A6AB0"/>
    <w:lvl w:ilvl="0" w:tplc="FFFFFFFF">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CD4B29"/>
    <w:multiLevelType w:val="hybridMultilevel"/>
    <w:tmpl w:val="BD9E10BA"/>
    <w:lvl w:ilvl="0" w:tplc="2EFCDF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962F1"/>
    <w:multiLevelType w:val="hybridMultilevel"/>
    <w:tmpl w:val="E15E59E6"/>
    <w:lvl w:ilvl="0" w:tplc="5BCC0688">
      <w:start w:val="1"/>
      <w:numFmt w:val="bullet"/>
      <w:lvlText w:val="-"/>
      <w:lvlJc w:val="left"/>
      <w:pPr>
        <w:tabs>
          <w:tab w:val="num" w:pos="1080"/>
        </w:tabs>
        <w:ind w:left="1080" w:hanging="360"/>
      </w:pPr>
      <w:rPr>
        <w:rFonts w:hAnsi="Arial" w:hint="default"/>
        <w:color w:val="auto"/>
        <w:sz w:val="20"/>
      </w:rPr>
    </w:lvl>
    <w:lvl w:ilvl="1" w:tplc="04090003">
      <w:start w:val="1"/>
      <w:numFmt w:val="bullet"/>
      <w:lvlText w:val="o"/>
      <w:lvlJc w:val="left"/>
      <w:pPr>
        <w:tabs>
          <w:tab w:val="num" w:pos="1820"/>
        </w:tabs>
        <w:ind w:left="1820" w:hanging="360"/>
      </w:pPr>
      <w:rPr>
        <w:rFonts w:ascii="Courier New" w:hAnsi="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05A06F4F"/>
    <w:multiLevelType w:val="hybridMultilevel"/>
    <w:tmpl w:val="E3DCF7B8"/>
    <w:lvl w:ilvl="0" w:tplc="FFFFFFFF">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5F245CF"/>
    <w:multiLevelType w:val="multilevel"/>
    <w:tmpl w:val="9BBA99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E6A9D"/>
    <w:multiLevelType w:val="hybridMultilevel"/>
    <w:tmpl w:val="4F32A5B6"/>
    <w:lvl w:ilvl="0" w:tplc="A3A0BE2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823F89"/>
    <w:multiLevelType w:val="hybridMultilevel"/>
    <w:tmpl w:val="8E6AD9E4"/>
    <w:lvl w:ilvl="0" w:tplc="FFFFFFFF">
      <w:start w:val="1"/>
      <w:numFmt w:val="decimal"/>
      <w:lvlText w:val="%1."/>
      <w:lvlJc w:val="left"/>
      <w:pPr>
        <w:tabs>
          <w:tab w:val="num" w:pos="1440"/>
        </w:tabs>
        <w:ind w:left="1440" w:hanging="360"/>
      </w:pPr>
      <w:rPr>
        <w:rFonts w:hint="default"/>
        <w:b/>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3322F9"/>
    <w:multiLevelType w:val="hybridMultilevel"/>
    <w:tmpl w:val="CF0A3166"/>
    <w:lvl w:ilvl="0" w:tplc="E2C05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51C65"/>
    <w:multiLevelType w:val="hybridMultilevel"/>
    <w:tmpl w:val="DF1AAACE"/>
    <w:lvl w:ilvl="0" w:tplc="4A32C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B3C87"/>
    <w:multiLevelType w:val="hybridMultilevel"/>
    <w:tmpl w:val="4492E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B06D9"/>
    <w:multiLevelType w:val="multilevel"/>
    <w:tmpl w:val="56823FF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166147"/>
    <w:multiLevelType w:val="multilevel"/>
    <w:tmpl w:val="3E4AF6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06E8D"/>
    <w:multiLevelType w:val="multilevel"/>
    <w:tmpl w:val="D080422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A3116"/>
    <w:multiLevelType w:val="multilevel"/>
    <w:tmpl w:val="BBF4F5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13FE0"/>
    <w:multiLevelType w:val="multilevel"/>
    <w:tmpl w:val="7A2671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7F0343"/>
    <w:multiLevelType w:val="hybridMultilevel"/>
    <w:tmpl w:val="B2CAA3D4"/>
    <w:lvl w:ilvl="0" w:tplc="8EA614BE">
      <w:start w:val="10"/>
      <w:numFmt w:val="decimal"/>
      <w:lvlText w:val="%1."/>
      <w:lvlJc w:val="left"/>
      <w:pPr>
        <w:tabs>
          <w:tab w:val="num" w:pos="780"/>
        </w:tabs>
        <w:ind w:left="780" w:hanging="420"/>
      </w:pPr>
      <w:rPr>
        <w:rFonts w:hint="default"/>
        <w:b/>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900D11"/>
    <w:multiLevelType w:val="multilevel"/>
    <w:tmpl w:val="3D289D5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E6C31"/>
    <w:multiLevelType w:val="hybridMultilevel"/>
    <w:tmpl w:val="791CC3D8"/>
    <w:lvl w:ilvl="0" w:tplc="A75038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DF288E"/>
    <w:multiLevelType w:val="multilevel"/>
    <w:tmpl w:val="B24491D8"/>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EF33DE"/>
    <w:multiLevelType w:val="multilevel"/>
    <w:tmpl w:val="D806E8F8"/>
    <w:lvl w:ilvl="0">
      <w:start w:val="8"/>
      <w:numFmt w:val="decimal"/>
      <w:lvlText w:val="%1."/>
      <w:lvlJc w:val="left"/>
      <w:pPr>
        <w:tabs>
          <w:tab w:val="num" w:pos="720"/>
        </w:tabs>
        <w:ind w:left="720" w:hanging="360"/>
      </w:pPr>
      <w:rPr>
        <w:b/>
      </w:rPr>
    </w:lvl>
    <w:lvl w:ilvl="1">
      <w:start w:val="6"/>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0F77BC"/>
    <w:multiLevelType w:val="hybridMultilevel"/>
    <w:tmpl w:val="2B92F722"/>
    <w:lvl w:ilvl="0" w:tplc="53A686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A64ADB"/>
    <w:multiLevelType w:val="hybridMultilevel"/>
    <w:tmpl w:val="8B6AD95A"/>
    <w:lvl w:ilvl="0" w:tplc="F9D2B2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ED12EE"/>
    <w:multiLevelType w:val="hybridMultilevel"/>
    <w:tmpl w:val="CAC465FA"/>
    <w:lvl w:ilvl="0" w:tplc="FFFFFFFF">
      <w:start w:val="1"/>
      <w:numFmt w:val="decimal"/>
      <w:lvlText w:val="%1."/>
      <w:lvlJc w:val="left"/>
      <w:pPr>
        <w:tabs>
          <w:tab w:val="num" w:pos="720"/>
        </w:tabs>
        <w:ind w:left="720" w:hanging="360"/>
      </w:pPr>
      <w:rPr>
        <w:rFonts w:hint="default"/>
        <w:b/>
      </w:rPr>
    </w:lvl>
    <w:lvl w:ilvl="1" w:tplc="BDEC803C">
      <w:start w:val="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5645F1"/>
    <w:multiLevelType w:val="hybridMultilevel"/>
    <w:tmpl w:val="E0ACD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8A2419"/>
    <w:multiLevelType w:val="hybridMultilevel"/>
    <w:tmpl w:val="003E9EBE"/>
    <w:lvl w:ilvl="0" w:tplc="6A42F1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580D21"/>
    <w:multiLevelType w:val="multilevel"/>
    <w:tmpl w:val="9C7CE2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E6572B"/>
    <w:multiLevelType w:val="hybridMultilevel"/>
    <w:tmpl w:val="022A52D6"/>
    <w:lvl w:ilvl="0" w:tplc="FFFFFFFF">
      <w:start w:val="1"/>
      <w:numFmt w:val="decimal"/>
      <w:lvlText w:val="%1."/>
      <w:lvlJc w:val="left"/>
      <w:pPr>
        <w:tabs>
          <w:tab w:val="num" w:pos="1440"/>
        </w:tabs>
        <w:ind w:left="1440" w:hanging="360"/>
      </w:pPr>
      <w:rPr>
        <w:rFonts w:hint="default"/>
        <w:b/>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9071072"/>
    <w:multiLevelType w:val="hybridMultilevel"/>
    <w:tmpl w:val="2A3CC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D36D6D"/>
    <w:multiLevelType w:val="multilevel"/>
    <w:tmpl w:val="8F4AB7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752C8F"/>
    <w:multiLevelType w:val="multilevel"/>
    <w:tmpl w:val="74C89B56"/>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D329B3"/>
    <w:multiLevelType w:val="hybridMultilevel"/>
    <w:tmpl w:val="19C0409A"/>
    <w:lvl w:ilvl="0" w:tplc="D416DF6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FA0B21"/>
    <w:multiLevelType w:val="hybridMultilevel"/>
    <w:tmpl w:val="93349D14"/>
    <w:lvl w:ilvl="0" w:tplc="8AAC74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465DBD"/>
    <w:multiLevelType w:val="multilevel"/>
    <w:tmpl w:val="F13AEA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B133AF"/>
    <w:multiLevelType w:val="multilevel"/>
    <w:tmpl w:val="19E6CF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74538E"/>
    <w:multiLevelType w:val="hybridMultilevel"/>
    <w:tmpl w:val="D6A29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814B4B"/>
    <w:multiLevelType w:val="multilevel"/>
    <w:tmpl w:val="2CE263B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CD626D"/>
    <w:multiLevelType w:val="multilevel"/>
    <w:tmpl w:val="BB1EE2A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FA578A"/>
    <w:multiLevelType w:val="hybridMultilevel"/>
    <w:tmpl w:val="F10855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0F4250"/>
    <w:multiLevelType w:val="hybridMultilevel"/>
    <w:tmpl w:val="2A7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7B7199"/>
    <w:multiLevelType w:val="hybridMultilevel"/>
    <w:tmpl w:val="5D1EB5F8"/>
    <w:lvl w:ilvl="0" w:tplc="5BCC0688">
      <w:start w:val="1"/>
      <w:numFmt w:val="bullet"/>
      <w:lvlText w:val="-"/>
      <w:lvlJc w:val="left"/>
      <w:pPr>
        <w:tabs>
          <w:tab w:val="num" w:pos="1080"/>
        </w:tabs>
        <w:ind w:left="1080" w:hanging="360"/>
      </w:pPr>
      <w:rPr>
        <w:rFonts w:hAnsi="Aria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3E09E5"/>
    <w:multiLevelType w:val="multilevel"/>
    <w:tmpl w:val="F8EE656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8B781E"/>
    <w:multiLevelType w:val="hybridMultilevel"/>
    <w:tmpl w:val="37AAE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8454FB"/>
    <w:multiLevelType w:val="multilevel"/>
    <w:tmpl w:val="009A84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ED6A0F"/>
    <w:multiLevelType w:val="hybridMultilevel"/>
    <w:tmpl w:val="72BAD392"/>
    <w:lvl w:ilvl="0" w:tplc="89E2173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83D5D35"/>
    <w:multiLevelType w:val="hybridMultilevel"/>
    <w:tmpl w:val="0CE2A1F2"/>
    <w:lvl w:ilvl="0" w:tplc="598E1E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D055ED"/>
    <w:multiLevelType w:val="multilevel"/>
    <w:tmpl w:val="53DEC6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4B1B2D"/>
    <w:multiLevelType w:val="multilevel"/>
    <w:tmpl w:val="78F245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086B98"/>
    <w:multiLevelType w:val="multilevel"/>
    <w:tmpl w:val="0F50D0D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C06A23"/>
    <w:multiLevelType w:val="multilevel"/>
    <w:tmpl w:val="9482A97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E75E1C"/>
    <w:multiLevelType w:val="multilevel"/>
    <w:tmpl w:val="0EB0C6DE"/>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CC16F1"/>
    <w:multiLevelType w:val="hybridMultilevel"/>
    <w:tmpl w:val="B060C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3C0EB0"/>
    <w:multiLevelType w:val="hybridMultilevel"/>
    <w:tmpl w:val="540E2E3C"/>
    <w:lvl w:ilvl="0" w:tplc="FFFFFFFF">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EA26ED4"/>
    <w:multiLevelType w:val="multilevel"/>
    <w:tmpl w:val="EFE4A4F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23"/>
  </w:num>
  <w:num w:numId="4">
    <w:abstractNumId w:val="52"/>
  </w:num>
  <w:num w:numId="5">
    <w:abstractNumId w:val="4"/>
  </w:num>
  <w:num w:numId="6">
    <w:abstractNumId w:val="7"/>
  </w:num>
  <w:num w:numId="7">
    <w:abstractNumId w:val="27"/>
  </w:num>
  <w:num w:numId="8">
    <w:abstractNumId w:val="31"/>
  </w:num>
  <w:num w:numId="9">
    <w:abstractNumId w:val="3"/>
  </w:num>
  <w:num w:numId="10">
    <w:abstractNumId w:val="40"/>
  </w:num>
  <w:num w:numId="11">
    <w:abstractNumId w:val="10"/>
  </w:num>
  <w:num w:numId="12">
    <w:abstractNumId w:val="39"/>
  </w:num>
  <w:num w:numId="13">
    <w:abstractNumId w:val="38"/>
  </w:num>
  <w:num w:numId="14">
    <w:abstractNumId w:val="8"/>
  </w:num>
  <w:num w:numId="15">
    <w:abstractNumId w:val="35"/>
  </w:num>
  <w:num w:numId="16">
    <w:abstractNumId w:val="24"/>
  </w:num>
  <w:num w:numId="17">
    <w:abstractNumId w:val="21"/>
  </w:num>
  <w:num w:numId="18">
    <w:abstractNumId w:val="44"/>
  </w:num>
  <w:num w:numId="19">
    <w:abstractNumId w:val="18"/>
  </w:num>
  <w:num w:numId="20">
    <w:abstractNumId w:val="28"/>
  </w:num>
  <w:num w:numId="21">
    <w:abstractNumId w:val="22"/>
  </w:num>
  <w:num w:numId="22">
    <w:abstractNumId w:val="43"/>
  </w:num>
  <w:num w:numId="23">
    <w:abstractNumId w:val="49"/>
  </w:num>
  <w:num w:numId="24">
    <w:abstractNumId w:val="13"/>
  </w:num>
  <w:num w:numId="25">
    <w:abstractNumId w:val="17"/>
  </w:num>
  <w:num w:numId="26">
    <w:abstractNumId w:val="53"/>
  </w:num>
  <w:num w:numId="27">
    <w:abstractNumId w:val="50"/>
  </w:num>
  <w:num w:numId="28">
    <w:abstractNumId w:val="37"/>
  </w:num>
  <w:num w:numId="29">
    <w:abstractNumId w:val="5"/>
  </w:num>
  <w:num w:numId="30">
    <w:abstractNumId w:val="41"/>
  </w:num>
  <w:num w:numId="31">
    <w:abstractNumId w:val="36"/>
  </w:num>
  <w:num w:numId="32">
    <w:abstractNumId w:val="11"/>
  </w:num>
  <w:num w:numId="33">
    <w:abstractNumId w:val="48"/>
  </w:num>
  <w:num w:numId="34">
    <w:abstractNumId w:val="0"/>
  </w:num>
  <w:num w:numId="35">
    <w:abstractNumId w:val="19"/>
  </w:num>
  <w:num w:numId="36">
    <w:abstractNumId w:val="30"/>
  </w:num>
  <w:num w:numId="37">
    <w:abstractNumId w:val="20"/>
  </w:num>
  <w:num w:numId="38">
    <w:abstractNumId w:val="29"/>
  </w:num>
  <w:num w:numId="39">
    <w:abstractNumId w:val="15"/>
  </w:num>
  <w:num w:numId="40">
    <w:abstractNumId w:val="33"/>
  </w:num>
  <w:num w:numId="41">
    <w:abstractNumId w:val="34"/>
  </w:num>
  <w:num w:numId="42">
    <w:abstractNumId w:val="47"/>
  </w:num>
  <w:num w:numId="43">
    <w:abstractNumId w:val="12"/>
  </w:num>
  <w:num w:numId="44">
    <w:abstractNumId w:val="46"/>
  </w:num>
  <w:num w:numId="45">
    <w:abstractNumId w:val="14"/>
  </w:num>
  <w:num w:numId="46">
    <w:abstractNumId w:val="26"/>
  </w:num>
  <w:num w:numId="47">
    <w:abstractNumId w:val="2"/>
  </w:num>
  <w:num w:numId="48">
    <w:abstractNumId w:val="9"/>
  </w:num>
  <w:num w:numId="49">
    <w:abstractNumId w:val="32"/>
  </w:num>
  <w:num w:numId="50">
    <w:abstractNumId w:val="51"/>
  </w:num>
  <w:num w:numId="51">
    <w:abstractNumId w:val="6"/>
  </w:num>
  <w:num w:numId="52">
    <w:abstractNumId w:val="42"/>
  </w:num>
  <w:num w:numId="53">
    <w:abstractNumId w:val="25"/>
  </w:num>
  <w:num w:numId="5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DB"/>
    <w:rsid w:val="000122E5"/>
    <w:rsid w:val="00024E25"/>
    <w:rsid w:val="000271FC"/>
    <w:rsid w:val="000370AD"/>
    <w:rsid w:val="00060D21"/>
    <w:rsid w:val="000875C9"/>
    <w:rsid w:val="00095009"/>
    <w:rsid w:val="000A0CA3"/>
    <w:rsid w:val="00135177"/>
    <w:rsid w:val="001A0911"/>
    <w:rsid w:val="002310AE"/>
    <w:rsid w:val="002344E2"/>
    <w:rsid w:val="00254FF0"/>
    <w:rsid w:val="00280CCB"/>
    <w:rsid w:val="002A4F5A"/>
    <w:rsid w:val="002A77E8"/>
    <w:rsid w:val="003B5DB9"/>
    <w:rsid w:val="003D17B3"/>
    <w:rsid w:val="00405BB9"/>
    <w:rsid w:val="00455106"/>
    <w:rsid w:val="00470974"/>
    <w:rsid w:val="004C5F2D"/>
    <w:rsid w:val="005A0A15"/>
    <w:rsid w:val="005A282D"/>
    <w:rsid w:val="005E6EED"/>
    <w:rsid w:val="006670AA"/>
    <w:rsid w:val="00670555"/>
    <w:rsid w:val="006B63D7"/>
    <w:rsid w:val="006D44C7"/>
    <w:rsid w:val="006F7127"/>
    <w:rsid w:val="00734A71"/>
    <w:rsid w:val="007418B6"/>
    <w:rsid w:val="00772145"/>
    <w:rsid w:val="007B398C"/>
    <w:rsid w:val="00823A09"/>
    <w:rsid w:val="00904F66"/>
    <w:rsid w:val="009076EC"/>
    <w:rsid w:val="00930A38"/>
    <w:rsid w:val="00931AD4"/>
    <w:rsid w:val="0099506F"/>
    <w:rsid w:val="009A2393"/>
    <w:rsid w:val="00A4177E"/>
    <w:rsid w:val="00A426F8"/>
    <w:rsid w:val="00AE1C85"/>
    <w:rsid w:val="00AF15BD"/>
    <w:rsid w:val="00B538DE"/>
    <w:rsid w:val="00B56F11"/>
    <w:rsid w:val="00BA603C"/>
    <w:rsid w:val="00BF7866"/>
    <w:rsid w:val="00C7471C"/>
    <w:rsid w:val="00CC077F"/>
    <w:rsid w:val="00CD30DB"/>
    <w:rsid w:val="00CE0BD9"/>
    <w:rsid w:val="00D1167C"/>
    <w:rsid w:val="00D4148D"/>
    <w:rsid w:val="00D72E99"/>
    <w:rsid w:val="00DA2AD5"/>
    <w:rsid w:val="00DB7012"/>
    <w:rsid w:val="00E20D42"/>
    <w:rsid w:val="00F0060C"/>
    <w:rsid w:val="00F73AB8"/>
    <w:rsid w:val="00F91C90"/>
    <w:rsid w:val="00F9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1CAF2305-4781-4732-BAB9-EA1A6599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D7"/>
    <w:rPr>
      <w:rFonts w:ascii="Arial" w:hAnsi="Arial"/>
      <w:bCs/>
      <w:sz w:val="22"/>
      <w:szCs w:val="24"/>
      <w:lang w:eastAsia="en-US"/>
    </w:rPr>
  </w:style>
  <w:style w:type="paragraph" w:styleId="Heading1">
    <w:name w:val="heading 1"/>
    <w:basedOn w:val="Normal"/>
    <w:next w:val="Normal"/>
    <w:qFormat/>
    <w:rsid w:val="006B63D7"/>
    <w:pPr>
      <w:keepNext/>
      <w:jc w:val="center"/>
      <w:outlineLvl w:val="0"/>
    </w:pPr>
    <w:rPr>
      <w:b/>
      <w:bCs w:val="0"/>
    </w:rPr>
  </w:style>
  <w:style w:type="paragraph" w:styleId="Heading2">
    <w:name w:val="heading 2"/>
    <w:basedOn w:val="Normal"/>
    <w:next w:val="Normal"/>
    <w:qFormat/>
    <w:rsid w:val="006B63D7"/>
    <w:pPr>
      <w:keepNext/>
      <w:jc w:val="both"/>
      <w:outlineLvl w:val="1"/>
    </w:pPr>
    <w:rPr>
      <w:b/>
      <w:bCs w:val="0"/>
    </w:rPr>
  </w:style>
  <w:style w:type="paragraph" w:styleId="Heading3">
    <w:name w:val="heading 3"/>
    <w:basedOn w:val="Normal"/>
    <w:next w:val="Normal"/>
    <w:qFormat/>
    <w:rsid w:val="006B63D7"/>
    <w:pPr>
      <w:keepNext/>
      <w:ind w:right="100"/>
      <w:jc w:val="both"/>
      <w:outlineLvl w:val="2"/>
    </w:pPr>
    <w:rPr>
      <w:i/>
      <w:iCs/>
    </w:rPr>
  </w:style>
  <w:style w:type="paragraph" w:styleId="Heading4">
    <w:name w:val="heading 4"/>
    <w:basedOn w:val="Normal"/>
    <w:next w:val="Normal"/>
    <w:qFormat/>
    <w:rsid w:val="006B63D7"/>
    <w:pPr>
      <w:keepNext/>
      <w:ind w:right="100"/>
      <w:jc w:val="both"/>
      <w:outlineLvl w:val="3"/>
    </w:pPr>
    <w:rPr>
      <w:b/>
      <w:bCs w:val="0"/>
      <w:noProof/>
    </w:rPr>
  </w:style>
  <w:style w:type="paragraph" w:styleId="Heading5">
    <w:name w:val="heading 5"/>
    <w:basedOn w:val="Normal"/>
    <w:next w:val="Normal"/>
    <w:qFormat/>
    <w:rsid w:val="006B63D7"/>
    <w:pPr>
      <w:keepNext/>
      <w:ind w:right="280"/>
      <w:jc w:val="both"/>
      <w:outlineLvl w:val="4"/>
    </w:pPr>
    <w:rPr>
      <w:b/>
      <w:noProof/>
    </w:rPr>
  </w:style>
  <w:style w:type="paragraph" w:styleId="Heading6">
    <w:name w:val="heading 6"/>
    <w:basedOn w:val="Normal"/>
    <w:next w:val="Normal"/>
    <w:qFormat/>
    <w:rsid w:val="006B63D7"/>
    <w:pPr>
      <w:keepNext/>
      <w:ind w:left="360"/>
      <w:outlineLvl w:val="5"/>
    </w:pPr>
    <w:rPr>
      <w:b/>
      <w:bCs w:val="0"/>
    </w:rPr>
  </w:style>
  <w:style w:type="paragraph" w:styleId="Heading7">
    <w:name w:val="heading 7"/>
    <w:basedOn w:val="Normal"/>
    <w:next w:val="Normal"/>
    <w:qFormat/>
    <w:rsid w:val="006B63D7"/>
    <w:pPr>
      <w:keepNext/>
      <w:jc w:val="right"/>
      <w:outlineLvl w:val="6"/>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63D7"/>
    <w:pPr>
      <w:jc w:val="center"/>
    </w:pPr>
    <w:rPr>
      <w:b/>
      <w:bCs w:val="0"/>
    </w:rPr>
  </w:style>
  <w:style w:type="paragraph" w:styleId="Header">
    <w:name w:val="header"/>
    <w:basedOn w:val="Normal"/>
    <w:semiHidden/>
    <w:rsid w:val="006B63D7"/>
    <w:pPr>
      <w:tabs>
        <w:tab w:val="center" w:pos="4153"/>
        <w:tab w:val="right" w:pos="8306"/>
      </w:tabs>
    </w:pPr>
  </w:style>
  <w:style w:type="paragraph" w:styleId="Footer">
    <w:name w:val="footer"/>
    <w:basedOn w:val="Normal"/>
    <w:semiHidden/>
    <w:rsid w:val="006B63D7"/>
    <w:pPr>
      <w:tabs>
        <w:tab w:val="center" w:pos="4153"/>
        <w:tab w:val="right" w:pos="8306"/>
      </w:tabs>
    </w:pPr>
  </w:style>
  <w:style w:type="paragraph" w:styleId="BodyText2">
    <w:name w:val="Body Text 2"/>
    <w:basedOn w:val="Normal"/>
    <w:semiHidden/>
    <w:rsid w:val="006B63D7"/>
    <w:pPr>
      <w:ind w:right="-270"/>
    </w:pPr>
    <w:rPr>
      <w:rFonts w:cs="Arial"/>
      <w:bCs w:val="0"/>
      <w:sz w:val="24"/>
    </w:rPr>
  </w:style>
  <w:style w:type="paragraph" w:styleId="BodyText3">
    <w:name w:val="Body Text 3"/>
    <w:basedOn w:val="Normal"/>
    <w:semiHidden/>
    <w:rsid w:val="006B63D7"/>
    <w:pPr>
      <w:ind w:right="-270"/>
      <w:jc w:val="both"/>
    </w:pPr>
    <w:rPr>
      <w:bCs w:val="0"/>
      <w:szCs w:val="20"/>
    </w:rPr>
  </w:style>
  <w:style w:type="character" w:styleId="PageNumber">
    <w:name w:val="page number"/>
    <w:basedOn w:val="DefaultParagraphFont"/>
    <w:semiHidden/>
    <w:rsid w:val="006B63D7"/>
  </w:style>
  <w:style w:type="paragraph" w:styleId="BodyText">
    <w:name w:val="Body Text"/>
    <w:basedOn w:val="Normal"/>
    <w:rsid w:val="006B63D7"/>
    <w:pPr>
      <w:jc w:val="both"/>
    </w:pPr>
  </w:style>
  <w:style w:type="paragraph" w:styleId="BodyTextIndent">
    <w:name w:val="Body Text Indent"/>
    <w:basedOn w:val="Normal"/>
    <w:semiHidden/>
    <w:rsid w:val="006B63D7"/>
    <w:pPr>
      <w:ind w:left="1440"/>
      <w:jc w:val="both"/>
    </w:pPr>
  </w:style>
  <w:style w:type="paragraph" w:styleId="BodyTextIndent2">
    <w:name w:val="Body Text Indent 2"/>
    <w:basedOn w:val="Normal"/>
    <w:semiHidden/>
    <w:rsid w:val="006B63D7"/>
    <w:pPr>
      <w:ind w:left="720"/>
      <w:jc w:val="both"/>
    </w:pPr>
  </w:style>
  <w:style w:type="paragraph" w:styleId="BodyTextIndent3">
    <w:name w:val="Body Text Indent 3"/>
    <w:basedOn w:val="Normal"/>
    <w:semiHidden/>
    <w:rsid w:val="006B63D7"/>
    <w:pPr>
      <w:ind w:left="792" w:hanging="792"/>
      <w:jc w:val="both"/>
    </w:pPr>
  </w:style>
  <w:style w:type="character" w:styleId="CommentReference">
    <w:name w:val="annotation reference"/>
    <w:basedOn w:val="DefaultParagraphFont"/>
    <w:uiPriority w:val="99"/>
    <w:semiHidden/>
    <w:unhideWhenUsed/>
    <w:rsid w:val="00CE0BD9"/>
    <w:rPr>
      <w:sz w:val="16"/>
      <w:szCs w:val="16"/>
    </w:rPr>
  </w:style>
  <w:style w:type="paragraph" w:styleId="CommentText">
    <w:name w:val="annotation text"/>
    <w:basedOn w:val="Normal"/>
    <w:link w:val="CommentTextChar"/>
    <w:uiPriority w:val="99"/>
    <w:semiHidden/>
    <w:unhideWhenUsed/>
    <w:rsid w:val="00CE0BD9"/>
    <w:rPr>
      <w:sz w:val="20"/>
      <w:szCs w:val="20"/>
    </w:rPr>
  </w:style>
  <w:style w:type="character" w:customStyle="1" w:styleId="CommentTextChar">
    <w:name w:val="Comment Text Char"/>
    <w:basedOn w:val="DefaultParagraphFont"/>
    <w:link w:val="CommentText"/>
    <w:uiPriority w:val="99"/>
    <w:semiHidden/>
    <w:rsid w:val="00CE0BD9"/>
    <w:rPr>
      <w:rFonts w:ascii="Arial" w:hAnsi="Arial"/>
      <w:bCs/>
      <w:lang w:eastAsia="en-US"/>
    </w:rPr>
  </w:style>
  <w:style w:type="paragraph" w:styleId="CommentSubject">
    <w:name w:val="annotation subject"/>
    <w:basedOn w:val="CommentText"/>
    <w:next w:val="CommentText"/>
    <w:link w:val="CommentSubjectChar"/>
    <w:uiPriority w:val="99"/>
    <w:semiHidden/>
    <w:unhideWhenUsed/>
    <w:rsid w:val="00CE0BD9"/>
    <w:rPr>
      <w:b/>
    </w:rPr>
  </w:style>
  <w:style w:type="character" w:customStyle="1" w:styleId="CommentSubjectChar">
    <w:name w:val="Comment Subject Char"/>
    <w:basedOn w:val="CommentTextChar"/>
    <w:link w:val="CommentSubject"/>
    <w:uiPriority w:val="99"/>
    <w:semiHidden/>
    <w:rsid w:val="00CE0BD9"/>
    <w:rPr>
      <w:rFonts w:ascii="Arial" w:hAnsi="Arial"/>
      <w:b/>
      <w:bCs/>
      <w:lang w:eastAsia="en-US"/>
    </w:rPr>
  </w:style>
  <w:style w:type="paragraph" w:styleId="BalloonText">
    <w:name w:val="Balloon Text"/>
    <w:basedOn w:val="Normal"/>
    <w:link w:val="BalloonTextChar"/>
    <w:uiPriority w:val="99"/>
    <w:semiHidden/>
    <w:unhideWhenUsed/>
    <w:rsid w:val="00CE0BD9"/>
    <w:rPr>
      <w:rFonts w:ascii="Tahoma" w:hAnsi="Tahoma" w:cs="Tahoma"/>
      <w:sz w:val="16"/>
      <w:szCs w:val="16"/>
    </w:rPr>
  </w:style>
  <w:style w:type="character" w:customStyle="1" w:styleId="BalloonTextChar">
    <w:name w:val="Balloon Text Char"/>
    <w:basedOn w:val="DefaultParagraphFont"/>
    <w:link w:val="BalloonText"/>
    <w:uiPriority w:val="99"/>
    <w:semiHidden/>
    <w:rsid w:val="00CE0BD9"/>
    <w:rPr>
      <w:rFonts w:ascii="Tahoma" w:hAnsi="Tahoma" w:cs="Tahoma"/>
      <w:bCs/>
      <w:sz w:val="16"/>
      <w:szCs w:val="16"/>
      <w:lang w:eastAsia="en-US"/>
    </w:rPr>
  </w:style>
  <w:style w:type="paragraph" w:styleId="ListParagraph">
    <w:name w:val="List Paragraph"/>
    <w:basedOn w:val="Normal"/>
    <w:uiPriority w:val="34"/>
    <w:qFormat/>
    <w:rsid w:val="00F0060C"/>
    <w:pPr>
      <w:ind w:left="720"/>
      <w:contextualSpacing/>
    </w:pPr>
  </w:style>
  <w:style w:type="table" w:styleId="TableGrid">
    <w:name w:val="Table Grid"/>
    <w:basedOn w:val="TableNormal"/>
    <w:uiPriority w:val="59"/>
    <w:rsid w:val="00F9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336">
      <w:bodyDiv w:val="1"/>
      <w:marLeft w:val="0"/>
      <w:marRight w:val="0"/>
      <w:marTop w:val="0"/>
      <w:marBottom w:val="0"/>
      <w:divBdr>
        <w:top w:val="none" w:sz="0" w:space="0" w:color="auto"/>
        <w:left w:val="none" w:sz="0" w:space="0" w:color="auto"/>
        <w:bottom w:val="none" w:sz="0" w:space="0" w:color="auto"/>
        <w:right w:val="none" w:sz="0" w:space="0" w:color="auto"/>
      </w:divBdr>
      <w:divsChild>
        <w:div w:id="706297544">
          <w:marLeft w:val="0"/>
          <w:marRight w:val="0"/>
          <w:marTop w:val="0"/>
          <w:marBottom w:val="200"/>
          <w:divBdr>
            <w:top w:val="none" w:sz="0" w:space="0" w:color="auto"/>
            <w:left w:val="none" w:sz="0" w:space="0" w:color="auto"/>
            <w:bottom w:val="none" w:sz="0" w:space="0" w:color="auto"/>
            <w:right w:val="none" w:sz="0" w:space="0" w:color="auto"/>
          </w:divBdr>
        </w:div>
        <w:div w:id="486557196">
          <w:marLeft w:val="0"/>
          <w:marRight w:val="0"/>
          <w:marTop w:val="0"/>
          <w:marBottom w:val="200"/>
          <w:divBdr>
            <w:top w:val="none" w:sz="0" w:space="0" w:color="auto"/>
            <w:left w:val="none" w:sz="0" w:space="0" w:color="auto"/>
            <w:bottom w:val="none" w:sz="0" w:space="0" w:color="auto"/>
            <w:right w:val="none" w:sz="0" w:space="0" w:color="auto"/>
          </w:divBdr>
        </w:div>
        <w:div w:id="1236168408">
          <w:marLeft w:val="0"/>
          <w:marRight w:val="0"/>
          <w:marTop w:val="0"/>
          <w:marBottom w:val="200"/>
          <w:divBdr>
            <w:top w:val="none" w:sz="0" w:space="0" w:color="auto"/>
            <w:left w:val="none" w:sz="0" w:space="0" w:color="auto"/>
            <w:bottom w:val="none" w:sz="0" w:space="0" w:color="auto"/>
            <w:right w:val="none" w:sz="0" w:space="0" w:color="auto"/>
          </w:divBdr>
        </w:div>
      </w:divsChild>
    </w:div>
    <w:div w:id="129371541">
      <w:bodyDiv w:val="1"/>
      <w:marLeft w:val="0"/>
      <w:marRight w:val="0"/>
      <w:marTop w:val="0"/>
      <w:marBottom w:val="0"/>
      <w:divBdr>
        <w:top w:val="none" w:sz="0" w:space="0" w:color="auto"/>
        <w:left w:val="none" w:sz="0" w:space="0" w:color="auto"/>
        <w:bottom w:val="none" w:sz="0" w:space="0" w:color="auto"/>
        <w:right w:val="none" w:sz="0" w:space="0" w:color="auto"/>
      </w:divBdr>
      <w:divsChild>
        <w:div w:id="1875147379">
          <w:marLeft w:val="0"/>
          <w:marRight w:val="0"/>
          <w:marTop w:val="0"/>
          <w:marBottom w:val="0"/>
          <w:divBdr>
            <w:top w:val="none" w:sz="0" w:space="0" w:color="auto"/>
            <w:left w:val="none" w:sz="0" w:space="0" w:color="auto"/>
            <w:bottom w:val="none" w:sz="0" w:space="0" w:color="auto"/>
            <w:right w:val="none" w:sz="0" w:space="0" w:color="auto"/>
          </w:divBdr>
        </w:div>
        <w:div w:id="888690239">
          <w:marLeft w:val="0"/>
          <w:marRight w:val="0"/>
          <w:marTop w:val="0"/>
          <w:marBottom w:val="0"/>
          <w:divBdr>
            <w:top w:val="none" w:sz="0" w:space="0" w:color="auto"/>
            <w:left w:val="none" w:sz="0" w:space="0" w:color="auto"/>
            <w:bottom w:val="none" w:sz="0" w:space="0" w:color="auto"/>
            <w:right w:val="none" w:sz="0" w:space="0" w:color="auto"/>
          </w:divBdr>
        </w:div>
        <w:div w:id="25570289">
          <w:marLeft w:val="720"/>
          <w:marRight w:val="0"/>
          <w:marTop w:val="0"/>
          <w:marBottom w:val="0"/>
          <w:divBdr>
            <w:top w:val="none" w:sz="0" w:space="0" w:color="auto"/>
            <w:left w:val="none" w:sz="0" w:space="0" w:color="auto"/>
            <w:bottom w:val="none" w:sz="0" w:space="0" w:color="auto"/>
            <w:right w:val="none" w:sz="0" w:space="0" w:color="auto"/>
          </w:divBdr>
        </w:div>
        <w:div w:id="1467354113">
          <w:marLeft w:val="720"/>
          <w:marRight w:val="0"/>
          <w:marTop w:val="0"/>
          <w:marBottom w:val="0"/>
          <w:divBdr>
            <w:top w:val="none" w:sz="0" w:space="0" w:color="auto"/>
            <w:left w:val="none" w:sz="0" w:space="0" w:color="auto"/>
            <w:bottom w:val="none" w:sz="0" w:space="0" w:color="auto"/>
            <w:right w:val="none" w:sz="0" w:space="0" w:color="auto"/>
          </w:divBdr>
        </w:div>
        <w:div w:id="1859612759">
          <w:marLeft w:val="720"/>
          <w:marRight w:val="0"/>
          <w:marTop w:val="0"/>
          <w:marBottom w:val="0"/>
          <w:divBdr>
            <w:top w:val="none" w:sz="0" w:space="0" w:color="auto"/>
            <w:left w:val="none" w:sz="0" w:space="0" w:color="auto"/>
            <w:bottom w:val="none" w:sz="0" w:space="0" w:color="auto"/>
            <w:right w:val="none" w:sz="0" w:space="0" w:color="auto"/>
          </w:divBdr>
        </w:div>
        <w:div w:id="356585336">
          <w:marLeft w:val="720"/>
          <w:marRight w:val="0"/>
          <w:marTop w:val="0"/>
          <w:marBottom w:val="0"/>
          <w:divBdr>
            <w:top w:val="none" w:sz="0" w:space="0" w:color="auto"/>
            <w:left w:val="none" w:sz="0" w:space="0" w:color="auto"/>
            <w:bottom w:val="none" w:sz="0" w:space="0" w:color="auto"/>
            <w:right w:val="none" w:sz="0" w:space="0" w:color="auto"/>
          </w:divBdr>
        </w:div>
        <w:div w:id="1075519264">
          <w:marLeft w:val="720"/>
          <w:marRight w:val="0"/>
          <w:marTop w:val="0"/>
          <w:marBottom w:val="0"/>
          <w:divBdr>
            <w:top w:val="none" w:sz="0" w:space="0" w:color="auto"/>
            <w:left w:val="none" w:sz="0" w:space="0" w:color="auto"/>
            <w:bottom w:val="none" w:sz="0" w:space="0" w:color="auto"/>
            <w:right w:val="none" w:sz="0" w:space="0" w:color="auto"/>
          </w:divBdr>
        </w:div>
        <w:div w:id="393433319">
          <w:marLeft w:val="720"/>
          <w:marRight w:val="0"/>
          <w:marTop w:val="0"/>
          <w:marBottom w:val="0"/>
          <w:divBdr>
            <w:top w:val="none" w:sz="0" w:space="0" w:color="auto"/>
            <w:left w:val="none" w:sz="0" w:space="0" w:color="auto"/>
            <w:bottom w:val="none" w:sz="0" w:space="0" w:color="auto"/>
            <w:right w:val="none" w:sz="0" w:space="0" w:color="auto"/>
          </w:divBdr>
        </w:div>
        <w:div w:id="988167911">
          <w:marLeft w:val="720"/>
          <w:marRight w:val="0"/>
          <w:marTop w:val="0"/>
          <w:marBottom w:val="0"/>
          <w:divBdr>
            <w:top w:val="none" w:sz="0" w:space="0" w:color="auto"/>
            <w:left w:val="none" w:sz="0" w:space="0" w:color="auto"/>
            <w:bottom w:val="none" w:sz="0" w:space="0" w:color="auto"/>
            <w:right w:val="none" w:sz="0" w:space="0" w:color="auto"/>
          </w:divBdr>
        </w:div>
        <w:div w:id="725840631">
          <w:marLeft w:val="360"/>
          <w:marRight w:val="0"/>
          <w:marTop w:val="0"/>
          <w:marBottom w:val="0"/>
          <w:divBdr>
            <w:top w:val="none" w:sz="0" w:space="0" w:color="auto"/>
            <w:left w:val="none" w:sz="0" w:space="0" w:color="auto"/>
            <w:bottom w:val="none" w:sz="0" w:space="0" w:color="auto"/>
            <w:right w:val="none" w:sz="0" w:space="0" w:color="auto"/>
          </w:divBdr>
        </w:div>
        <w:div w:id="439960312">
          <w:marLeft w:val="360"/>
          <w:marRight w:val="0"/>
          <w:marTop w:val="0"/>
          <w:marBottom w:val="0"/>
          <w:divBdr>
            <w:top w:val="none" w:sz="0" w:space="0" w:color="auto"/>
            <w:left w:val="none" w:sz="0" w:space="0" w:color="auto"/>
            <w:bottom w:val="none" w:sz="0" w:space="0" w:color="auto"/>
            <w:right w:val="none" w:sz="0" w:space="0" w:color="auto"/>
          </w:divBdr>
        </w:div>
        <w:div w:id="1782859">
          <w:marLeft w:val="0"/>
          <w:marRight w:val="0"/>
          <w:marTop w:val="0"/>
          <w:marBottom w:val="120"/>
          <w:divBdr>
            <w:top w:val="none" w:sz="0" w:space="0" w:color="auto"/>
            <w:left w:val="none" w:sz="0" w:space="0" w:color="auto"/>
            <w:bottom w:val="none" w:sz="0" w:space="0" w:color="auto"/>
            <w:right w:val="none" w:sz="0" w:space="0" w:color="auto"/>
          </w:divBdr>
        </w:div>
        <w:div w:id="1351494912">
          <w:marLeft w:val="0"/>
          <w:marRight w:val="0"/>
          <w:marTop w:val="0"/>
          <w:marBottom w:val="0"/>
          <w:divBdr>
            <w:top w:val="none" w:sz="0" w:space="0" w:color="auto"/>
            <w:left w:val="none" w:sz="0" w:space="0" w:color="auto"/>
            <w:bottom w:val="none" w:sz="0" w:space="0" w:color="auto"/>
            <w:right w:val="none" w:sz="0" w:space="0" w:color="auto"/>
          </w:divBdr>
        </w:div>
        <w:div w:id="1018386432">
          <w:marLeft w:val="720"/>
          <w:marRight w:val="0"/>
          <w:marTop w:val="0"/>
          <w:marBottom w:val="0"/>
          <w:divBdr>
            <w:top w:val="none" w:sz="0" w:space="0" w:color="auto"/>
            <w:left w:val="none" w:sz="0" w:space="0" w:color="auto"/>
            <w:bottom w:val="none" w:sz="0" w:space="0" w:color="auto"/>
            <w:right w:val="none" w:sz="0" w:space="0" w:color="auto"/>
          </w:divBdr>
        </w:div>
        <w:div w:id="1472596364">
          <w:marLeft w:val="720"/>
          <w:marRight w:val="0"/>
          <w:marTop w:val="0"/>
          <w:marBottom w:val="0"/>
          <w:divBdr>
            <w:top w:val="none" w:sz="0" w:space="0" w:color="auto"/>
            <w:left w:val="none" w:sz="0" w:space="0" w:color="auto"/>
            <w:bottom w:val="none" w:sz="0" w:space="0" w:color="auto"/>
            <w:right w:val="none" w:sz="0" w:space="0" w:color="auto"/>
          </w:divBdr>
        </w:div>
        <w:div w:id="1414399621">
          <w:marLeft w:val="720"/>
          <w:marRight w:val="0"/>
          <w:marTop w:val="0"/>
          <w:marBottom w:val="0"/>
          <w:divBdr>
            <w:top w:val="none" w:sz="0" w:space="0" w:color="auto"/>
            <w:left w:val="none" w:sz="0" w:space="0" w:color="auto"/>
            <w:bottom w:val="none" w:sz="0" w:space="0" w:color="auto"/>
            <w:right w:val="none" w:sz="0" w:space="0" w:color="auto"/>
          </w:divBdr>
        </w:div>
        <w:div w:id="1616250848">
          <w:marLeft w:val="720"/>
          <w:marRight w:val="0"/>
          <w:marTop w:val="0"/>
          <w:marBottom w:val="0"/>
          <w:divBdr>
            <w:top w:val="none" w:sz="0" w:space="0" w:color="auto"/>
            <w:left w:val="none" w:sz="0" w:space="0" w:color="auto"/>
            <w:bottom w:val="none" w:sz="0" w:space="0" w:color="auto"/>
            <w:right w:val="none" w:sz="0" w:space="0" w:color="auto"/>
          </w:divBdr>
        </w:div>
      </w:divsChild>
    </w:div>
    <w:div w:id="1107239056">
      <w:bodyDiv w:val="1"/>
      <w:marLeft w:val="0"/>
      <w:marRight w:val="0"/>
      <w:marTop w:val="0"/>
      <w:marBottom w:val="0"/>
      <w:divBdr>
        <w:top w:val="none" w:sz="0" w:space="0" w:color="auto"/>
        <w:left w:val="none" w:sz="0" w:space="0" w:color="auto"/>
        <w:bottom w:val="none" w:sz="0" w:space="0" w:color="auto"/>
        <w:right w:val="none" w:sz="0" w:space="0" w:color="auto"/>
      </w:divBdr>
      <w:divsChild>
        <w:div w:id="1117678523">
          <w:marLeft w:val="0"/>
          <w:marRight w:val="0"/>
          <w:marTop w:val="0"/>
          <w:marBottom w:val="200"/>
          <w:divBdr>
            <w:top w:val="none" w:sz="0" w:space="0" w:color="auto"/>
            <w:left w:val="none" w:sz="0" w:space="0" w:color="auto"/>
            <w:bottom w:val="none" w:sz="0" w:space="0" w:color="auto"/>
            <w:right w:val="none" w:sz="0" w:space="0" w:color="auto"/>
          </w:divBdr>
        </w:div>
        <w:div w:id="259721742">
          <w:marLeft w:val="0"/>
          <w:marRight w:val="0"/>
          <w:marTop w:val="0"/>
          <w:marBottom w:val="200"/>
          <w:divBdr>
            <w:top w:val="none" w:sz="0" w:space="0" w:color="auto"/>
            <w:left w:val="none" w:sz="0" w:space="0" w:color="auto"/>
            <w:bottom w:val="none" w:sz="0" w:space="0" w:color="auto"/>
            <w:right w:val="none" w:sz="0" w:space="0" w:color="auto"/>
          </w:divBdr>
        </w:div>
        <w:div w:id="1036613816">
          <w:marLeft w:val="0"/>
          <w:marRight w:val="0"/>
          <w:marTop w:val="0"/>
          <w:marBottom w:val="0"/>
          <w:divBdr>
            <w:top w:val="none" w:sz="0" w:space="0" w:color="auto"/>
            <w:left w:val="none" w:sz="0" w:space="0" w:color="auto"/>
            <w:bottom w:val="none" w:sz="0" w:space="0" w:color="auto"/>
            <w:right w:val="none" w:sz="0" w:space="0" w:color="auto"/>
          </w:divBdr>
        </w:div>
        <w:div w:id="1570728653">
          <w:marLeft w:val="0"/>
          <w:marRight w:val="0"/>
          <w:marTop w:val="0"/>
          <w:marBottom w:val="0"/>
          <w:divBdr>
            <w:top w:val="none" w:sz="0" w:space="0" w:color="auto"/>
            <w:left w:val="none" w:sz="0" w:space="0" w:color="auto"/>
            <w:bottom w:val="none" w:sz="0" w:space="0" w:color="auto"/>
            <w:right w:val="none" w:sz="0" w:space="0" w:color="auto"/>
          </w:divBdr>
        </w:div>
        <w:div w:id="1755471144">
          <w:marLeft w:val="0"/>
          <w:marRight w:val="0"/>
          <w:marTop w:val="0"/>
          <w:marBottom w:val="0"/>
          <w:divBdr>
            <w:top w:val="none" w:sz="0" w:space="0" w:color="auto"/>
            <w:left w:val="none" w:sz="0" w:space="0" w:color="auto"/>
            <w:bottom w:val="none" w:sz="0" w:space="0" w:color="auto"/>
            <w:right w:val="none" w:sz="0" w:space="0" w:color="auto"/>
          </w:divBdr>
        </w:div>
        <w:div w:id="1887720516">
          <w:marLeft w:val="0"/>
          <w:marRight w:val="0"/>
          <w:marTop w:val="0"/>
          <w:marBottom w:val="0"/>
          <w:divBdr>
            <w:top w:val="none" w:sz="0" w:space="0" w:color="auto"/>
            <w:left w:val="none" w:sz="0" w:space="0" w:color="auto"/>
            <w:bottom w:val="none" w:sz="0" w:space="0" w:color="auto"/>
            <w:right w:val="none" w:sz="0" w:space="0" w:color="auto"/>
          </w:divBdr>
        </w:div>
        <w:div w:id="1969168849">
          <w:marLeft w:val="720"/>
          <w:marRight w:val="0"/>
          <w:marTop w:val="0"/>
          <w:marBottom w:val="0"/>
          <w:divBdr>
            <w:top w:val="none" w:sz="0" w:space="0" w:color="auto"/>
            <w:left w:val="none" w:sz="0" w:space="0" w:color="auto"/>
            <w:bottom w:val="none" w:sz="0" w:space="0" w:color="auto"/>
            <w:right w:val="none" w:sz="0" w:space="0" w:color="auto"/>
          </w:divBdr>
        </w:div>
        <w:div w:id="1494375621">
          <w:marLeft w:val="0"/>
          <w:marRight w:val="0"/>
          <w:marTop w:val="0"/>
          <w:marBottom w:val="0"/>
          <w:divBdr>
            <w:top w:val="none" w:sz="0" w:space="0" w:color="auto"/>
            <w:left w:val="none" w:sz="0" w:space="0" w:color="auto"/>
            <w:bottom w:val="none" w:sz="0" w:space="0" w:color="auto"/>
            <w:right w:val="none" w:sz="0" w:space="0" w:color="auto"/>
          </w:divBdr>
        </w:div>
        <w:div w:id="95035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AFC Template</Template>
  <TotalTime>0</TotalTime>
  <Pages>14</Pages>
  <Words>3660</Words>
  <Characters>22182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NHS GREATER GLASGOW</vt:lpstr>
    </vt:vector>
  </TitlesOfParts>
  <Company>Yorkhill NHS Trust</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user</dc:creator>
  <cp:lastModifiedBy>Mcdonald, Marion</cp:lastModifiedBy>
  <cp:revision>2</cp:revision>
  <cp:lastPrinted>2005-09-02T09:08:00Z</cp:lastPrinted>
  <dcterms:created xsi:type="dcterms:W3CDTF">2025-03-17T11:49:00Z</dcterms:created>
  <dcterms:modified xsi:type="dcterms:W3CDTF">2025-03-17T11:49:00Z</dcterms:modified>
</cp:coreProperties>
</file>