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05" w:rsidRDefault="00300605">
      <w:pPr>
        <w:pStyle w:val="Default"/>
        <w:framePr w:w="3111" w:wrap="auto" w:vAnchor="page" w:hAnchor="page" w:x="850" w:y="435"/>
        <w:spacing w:after="220"/>
      </w:pPr>
    </w:p>
    <w:p w:rsidR="00300605" w:rsidRDefault="00AF35D3" w:rsidP="00861F8A">
      <w:pPr>
        <w:pStyle w:val="CM1"/>
        <w:spacing w:after="240"/>
        <w:ind w:right="2778"/>
        <w:jc w:val="center"/>
        <w:rPr>
          <w:color w:val="000000"/>
          <w:sz w:val="36"/>
          <w:szCs w:val="36"/>
        </w:rPr>
      </w:pPr>
      <w:r>
        <w:rPr>
          <w:noProof/>
        </w:rPr>
        <w:drawing>
          <wp:anchor distT="0" distB="0" distL="114300" distR="114300" simplePos="0" relativeHeight="251658240" behindDoc="0" locked="0" layoutInCell="1" allowOverlap="1">
            <wp:simplePos x="0" y="0"/>
            <wp:positionH relativeFrom="column">
              <wp:posOffset>73660</wp:posOffset>
            </wp:positionH>
            <wp:positionV relativeFrom="paragraph">
              <wp:posOffset>-386715</wp:posOffset>
            </wp:positionV>
            <wp:extent cx="1695450" cy="51158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LOGO_MASTER_RGB.jpg"/>
                    <pic:cNvPicPr/>
                  </pic:nvPicPr>
                  <pic:blipFill>
                    <a:blip r:embed="rId7">
                      <a:extLst>
                        <a:ext uri="{28A0092B-C50C-407E-A947-70E740481C1C}">
                          <a14:useLocalDpi xmlns:a14="http://schemas.microsoft.com/office/drawing/2010/main" val="0"/>
                        </a:ext>
                      </a:extLst>
                    </a:blip>
                    <a:stretch>
                      <a:fillRect/>
                    </a:stretch>
                  </pic:blipFill>
                  <pic:spPr>
                    <a:xfrm>
                      <a:off x="0" y="0"/>
                      <a:ext cx="1695450" cy="511581"/>
                    </a:xfrm>
                    <a:prstGeom prst="rect">
                      <a:avLst/>
                    </a:prstGeom>
                  </pic:spPr>
                </pic:pic>
              </a:graphicData>
            </a:graphic>
          </wp:anchor>
        </w:drawing>
      </w:r>
    </w:p>
    <w:p w:rsidR="00300605" w:rsidRPr="0004424A" w:rsidRDefault="00300605" w:rsidP="0004424A">
      <w:pPr>
        <w:pStyle w:val="CM6"/>
        <w:spacing w:after="242" w:line="256" w:lineRule="atLeast"/>
        <w:ind w:right="127"/>
        <w:rPr>
          <w:color w:val="000000"/>
          <w:sz w:val="22"/>
          <w:szCs w:val="22"/>
        </w:rPr>
      </w:pPr>
      <w:r>
        <w:rPr>
          <w:color w:val="000000"/>
          <w:sz w:val="22"/>
          <w:szCs w:val="22"/>
        </w:rPr>
        <w:t xml:space="preserve">We use </w:t>
      </w:r>
      <w:r w:rsidR="00CD70C9">
        <w:rPr>
          <w:color w:val="000000"/>
          <w:sz w:val="22"/>
          <w:szCs w:val="22"/>
        </w:rPr>
        <w:t>Jobtrain</w:t>
      </w:r>
      <w:r>
        <w:rPr>
          <w:color w:val="000000"/>
          <w:sz w:val="22"/>
          <w:szCs w:val="22"/>
        </w:rPr>
        <w:t>, the NHSScotland online application system designed to make the application process easier and quicker for candidates to apply for advertised positions within Healthcare Improvement Scotland and can be accessed by following this link -</w:t>
      </w:r>
      <w:hyperlink r:id="rId8" w:history="1">
        <w:r w:rsidRPr="0048250A">
          <w:rPr>
            <w:rStyle w:val="Hyperlink"/>
            <w:sz w:val="22"/>
            <w:szCs w:val="22"/>
          </w:rPr>
          <w:t>https://apply.jobs.scot.nhs.uk</w:t>
        </w:r>
      </w:hyperlink>
      <w:r>
        <w:rPr>
          <w:color w:val="0000FF"/>
          <w:sz w:val="22"/>
          <w:szCs w:val="22"/>
          <w:u w:val="single"/>
        </w:rPr>
        <w:t xml:space="preserve"> </w:t>
      </w:r>
      <w:r>
        <w:rPr>
          <w:color w:val="000000"/>
          <w:sz w:val="20"/>
          <w:szCs w:val="20"/>
        </w:rPr>
        <w:t>.</w:t>
      </w:r>
      <w:r>
        <w:rPr>
          <w:color w:val="000000"/>
          <w:sz w:val="22"/>
          <w:szCs w:val="22"/>
        </w:rPr>
        <w:t xml:space="preserve">You can also register for automatic job alerts as well as </w:t>
      </w:r>
      <w:r w:rsidR="0004424A">
        <w:rPr>
          <w:color w:val="000000"/>
          <w:sz w:val="22"/>
          <w:szCs w:val="22"/>
        </w:rPr>
        <w:t xml:space="preserve">applying for jobs immediately. </w:t>
      </w:r>
    </w:p>
    <w:p w:rsidR="00300605" w:rsidRDefault="00300605">
      <w:pPr>
        <w:pStyle w:val="CM3"/>
        <w:rPr>
          <w:color w:val="000000"/>
          <w:sz w:val="22"/>
          <w:szCs w:val="22"/>
        </w:rPr>
      </w:pPr>
      <w:r>
        <w:rPr>
          <w:b/>
          <w:bCs/>
          <w:color w:val="000000"/>
          <w:sz w:val="22"/>
          <w:szCs w:val="22"/>
        </w:rPr>
        <w:t xml:space="preserve">Applying for Jobs </w:t>
      </w:r>
    </w:p>
    <w:p w:rsidR="00B73E7C" w:rsidRDefault="00300605" w:rsidP="0004424A">
      <w:pPr>
        <w:pStyle w:val="CM6"/>
        <w:spacing w:after="242" w:line="253" w:lineRule="atLeast"/>
        <w:rPr>
          <w:color w:val="000000"/>
          <w:sz w:val="22"/>
          <w:szCs w:val="22"/>
        </w:rPr>
      </w:pPr>
      <w:r>
        <w:rPr>
          <w:color w:val="000000"/>
          <w:sz w:val="22"/>
          <w:szCs w:val="22"/>
        </w:rPr>
        <w:t>As a candidate, you will be required to create a user profile (if not already registered) before completing your application. Please answer all questions as accurately as possible and clearly indicate how your skills match those required as outlined in the Jo</w:t>
      </w:r>
      <w:r w:rsidR="00A03795">
        <w:rPr>
          <w:color w:val="000000"/>
          <w:sz w:val="22"/>
          <w:szCs w:val="22"/>
        </w:rPr>
        <w:t>b Description or Role Profile.</w:t>
      </w:r>
    </w:p>
    <w:p w:rsidR="0004424A" w:rsidRDefault="00A03795" w:rsidP="0004424A">
      <w:pPr>
        <w:pStyle w:val="CM6"/>
        <w:spacing w:after="242" w:line="253" w:lineRule="atLeast"/>
        <w:rPr>
          <w:color w:val="000000"/>
          <w:sz w:val="22"/>
          <w:szCs w:val="22"/>
        </w:rPr>
      </w:pPr>
      <w:r>
        <w:rPr>
          <w:b/>
          <w:color w:val="000000"/>
          <w:sz w:val="22"/>
          <w:szCs w:val="22"/>
        </w:rPr>
        <w:t>P</w:t>
      </w:r>
      <w:r w:rsidR="0004424A" w:rsidRPr="00B73E7C">
        <w:rPr>
          <w:b/>
          <w:color w:val="000000"/>
          <w:sz w:val="22"/>
          <w:szCs w:val="22"/>
        </w:rPr>
        <w:t>lease note</w:t>
      </w:r>
      <w:r w:rsidR="00CD70C9">
        <w:rPr>
          <w:b/>
          <w:color w:val="000000"/>
          <w:sz w:val="22"/>
          <w:szCs w:val="22"/>
        </w:rPr>
        <w:t>,</w:t>
      </w:r>
      <w:r w:rsidR="0004424A" w:rsidRPr="00B73E7C">
        <w:rPr>
          <w:b/>
          <w:color w:val="000000"/>
          <w:sz w:val="22"/>
          <w:szCs w:val="22"/>
        </w:rPr>
        <w:t xml:space="preserve"> </w:t>
      </w:r>
      <w:r>
        <w:rPr>
          <w:b/>
          <w:color w:val="000000"/>
          <w:sz w:val="22"/>
          <w:szCs w:val="22"/>
        </w:rPr>
        <w:t>CVs</w:t>
      </w:r>
      <w:r w:rsidR="009337EA" w:rsidRPr="00B73E7C">
        <w:rPr>
          <w:b/>
          <w:color w:val="000000"/>
          <w:sz w:val="22"/>
          <w:szCs w:val="22"/>
        </w:rPr>
        <w:t xml:space="preserve"> </w:t>
      </w:r>
      <w:r>
        <w:rPr>
          <w:b/>
          <w:color w:val="000000"/>
          <w:sz w:val="22"/>
          <w:szCs w:val="22"/>
        </w:rPr>
        <w:t xml:space="preserve">are </w:t>
      </w:r>
      <w:r w:rsidR="00CD70C9">
        <w:rPr>
          <w:b/>
          <w:color w:val="000000"/>
          <w:sz w:val="22"/>
          <w:szCs w:val="22"/>
        </w:rPr>
        <w:t xml:space="preserve">not </w:t>
      </w:r>
      <w:r>
        <w:rPr>
          <w:b/>
          <w:color w:val="000000"/>
          <w:sz w:val="22"/>
          <w:szCs w:val="22"/>
        </w:rPr>
        <w:t>accepted as a substitute for an application form</w:t>
      </w:r>
      <w:r w:rsidR="009337EA" w:rsidRPr="00B73E7C">
        <w:rPr>
          <w:b/>
          <w:color w:val="000000"/>
          <w:sz w:val="22"/>
          <w:szCs w:val="22"/>
        </w:rPr>
        <w:t xml:space="preserve"> to </w:t>
      </w:r>
      <w:r w:rsidR="00B06163">
        <w:rPr>
          <w:b/>
          <w:color w:val="000000"/>
          <w:sz w:val="22"/>
          <w:szCs w:val="22"/>
        </w:rPr>
        <w:t>safeguard</w:t>
      </w:r>
      <w:r w:rsidR="009337EA" w:rsidRPr="00B73E7C">
        <w:rPr>
          <w:b/>
          <w:color w:val="000000"/>
          <w:sz w:val="22"/>
          <w:szCs w:val="22"/>
        </w:rPr>
        <w:t xml:space="preserve"> anonymity</w:t>
      </w:r>
      <w:r w:rsidR="00300605" w:rsidRPr="00B73E7C">
        <w:rPr>
          <w:b/>
          <w:color w:val="000000"/>
          <w:sz w:val="22"/>
          <w:szCs w:val="22"/>
        </w:rPr>
        <w:t xml:space="preserve">. </w:t>
      </w:r>
      <w:r w:rsidR="009337EA" w:rsidRPr="00B73E7C">
        <w:rPr>
          <w:b/>
          <w:color w:val="000000"/>
          <w:sz w:val="22"/>
          <w:szCs w:val="22"/>
        </w:rPr>
        <w:t>It is therefore essential that you complete you</w:t>
      </w:r>
      <w:r w:rsidR="00B73E7C">
        <w:rPr>
          <w:b/>
          <w:color w:val="000000"/>
          <w:sz w:val="22"/>
          <w:szCs w:val="22"/>
        </w:rPr>
        <w:t>r</w:t>
      </w:r>
      <w:r w:rsidR="009337EA" w:rsidRPr="00B73E7C">
        <w:rPr>
          <w:b/>
          <w:color w:val="000000"/>
          <w:sz w:val="22"/>
          <w:szCs w:val="22"/>
        </w:rPr>
        <w:t xml:space="preserve"> application as fully as possible.</w:t>
      </w:r>
      <w:r w:rsidR="009337EA">
        <w:rPr>
          <w:color w:val="000000"/>
          <w:sz w:val="22"/>
          <w:szCs w:val="22"/>
        </w:rPr>
        <w:t xml:space="preserve"> </w:t>
      </w:r>
      <w:r w:rsidR="00C40D5F">
        <w:rPr>
          <w:color w:val="000000"/>
          <w:sz w:val="22"/>
          <w:szCs w:val="22"/>
        </w:rPr>
        <w:t xml:space="preserve">Please use the supporting statement section within the application form to provide additional </w:t>
      </w:r>
      <w:r w:rsidR="00475A98">
        <w:rPr>
          <w:color w:val="000000"/>
          <w:sz w:val="22"/>
          <w:szCs w:val="22"/>
        </w:rPr>
        <w:t>evidence</w:t>
      </w:r>
      <w:r w:rsidR="00C40D5F">
        <w:rPr>
          <w:color w:val="000000"/>
          <w:sz w:val="22"/>
          <w:szCs w:val="22"/>
        </w:rPr>
        <w:t xml:space="preserve"> and examples to illustrate your suitability for the role</w:t>
      </w:r>
      <w:r w:rsidR="00834C00">
        <w:rPr>
          <w:color w:val="000000"/>
          <w:sz w:val="22"/>
          <w:szCs w:val="22"/>
        </w:rPr>
        <w:t>.</w:t>
      </w:r>
      <w:r w:rsidR="00475A98">
        <w:rPr>
          <w:color w:val="000000"/>
          <w:sz w:val="22"/>
          <w:szCs w:val="22"/>
        </w:rPr>
        <w:t xml:space="preserve"> Your application</w:t>
      </w:r>
      <w:r w:rsidR="00D635F6">
        <w:rPr>
          <w:color w:val="000000"/>
          <w:sz w:val="22"/>
          <w:szCs w:val="22"/>
        </w:rPr>
        <w:t>(s)</w:t>
      </w:r>
      <w:r w:rsidR="00475A98">
        <w:rPr>
          <w:color w:val="000000"/>
          <w:sz w:val="22"/>
          <w:szCs w:val="22"/>
        </w:rPr>
        <w:t xml:space="preserve"> will remain anonymous and personal details will not be </w:t>
      </w:r>
      <w:r w:rsidR="00D635F6">
        <w:rPr>
          <w:color w:val="000000"/>
          <w:sz w:val="22"/>
          <w:szCs w:val="22"/>
        </w:rPr>
        <w:t>visible</w:t>
      </w:r>
      <w:r w:rsidR="00475A98">
        <w:rPr>
          <w:color w:val="000000"/>
          <w:sz w:val="22"/>
          <w:szCs w:val="22"/>
        </w:rPr>
        <w:t xml:space="preserve"> by the selection panel during the selection phase.</w:t>
      </w:r>
    </w:p>
    <w:p w:rsidR="00834C00" w:rsidRDefault="00B00EB4" w:rsidP="00834C00">
      <w:pPr>
        <w:pStyle w:val="CM6"/>
        <w:spacing w:after="242" w:line="253" w:lineRule="atLeast"/>
        <w:rPr>
          <w:color w:val="000000"/>
          <w:sz w:val="22"/>
          <w:szCs w:val="22"/>
        </w:rPr>
      </w:pPr>
      <w:r>
        <w:rPr>
          <w:color w:val="000000"/>
          <w:sz w:val="22"/>
          <w:szCs w:val="22"/>
        </w:rPr>
        <w:t>Your personal online account will store t</w:t>
      </w:r>
      <w:r w:rsidR="004A5C75">
        <w:rPr>
          <w:color w:val="000000"/>
          <w:sz w:val="22"/>
          <w:szCs w:val="22"/>
        </w:rPr>
        <w:t>he</w:t>
      </w:r>
      <w:r w:rsidR="00300605">
        <w:rPr>
          <w:color w:val="000000"/>
          <w:sz w:val="22"/>
          <w:szCs w:val="22"/>
        </w:rPr>
        <w:t xml:space="preserve"> application(s) </w:t>
      </w:r>
      <w:r w:rsidR="004A5C75">
        <w:rPr>
          <w:color w:val="000000"/>
          <w:sz w:val="22"/>
          <w:szCs w:val="22"/>
        </w:rPr>
        <w:t xml:space="preserve">you make on Jobtrain </w:t>
      </w:r>
      <w:r w:rsidR="00300605">
        <w:rPr>
          <w:color w:val="000000"/>
          <w:sz w:val="22"/>
          <w:szCs w:val="22"/>
        </w:rPr>
        <w:t xml:space="preserve">and </w:t>
      </w:r>
      <w:r>
        <w:rPr>
          <w:color w:val="000000"/>
          <w:sz w:val="22"/>
          <w:szCs w:val="22"/>
        </w:rPr>
        <w:t>you will need to access this at various p</w:t>
      </w:r>
      <w:r w:rsidR="003C54D7">
        <w:rPr>
          <w:color w:val="000000"/>
          <w:sz w:val="22"/>
          <w:szCs w:val="22"/>
        </w:rPr>
        <w:t>oints in the selection process. P</w:t>
      </w:r>
      <w:r>
        <w:rPr>
          <w:color w:val="000000"/>
          <w:sz w:val="22"/>
          <w:szCs w:val="22"/>
        </w:rPr>
        <w:t>revious application</w:t>
      </w:r>
      <w:r w:rsidR="003C54D7">
        <w:rPr>
          <w:color w:val="000000"/>
          <w:sz w:val="22"/>
          <w:szCs w:val="22"/>
        </w:rPr>
        <w:t>s</w:t>
      </w:r>
      <w:r>
        <w:rPr>
          <w:color w:val="000000"/>
          <w:sz w:val="22"/>
          <w:szCs w:val="22"/>
        </w:rPr>
        <w:t xml:space="preserve"> can</w:t>
      </w:r>
      <w:r w:rsidR="00300605">
        <w:rPr>
          <w:color w:val="000000"/>
          <w:sz w:val="22"/>
          <w:szCs w:val="22"/>
        </w:rPr>
        <w:t xml:space="preserve"> be used as a template to </w:t>
      </w:r>
      <w:r w:rsidR="004A5C75">
        <w:rPr>
          <w:color w:val="000000"/>
          <w:sz w:val="22"/>
          <w:szCs w:val="22"/>
        </w:rPr>
        <w:t>apply for</w:t>
      </w:r>
      <w:r w:rsidR="00300605">
        <w:rPr>
          <w:color w:val="000000"/>
          <w:sz w:val="22"/>
          <w:szCs w:val="22"/>
        </w:rPr>
        <w:t xml:space="preserve"> </w:t>
      </w:r>
      <w:r w:rsidR="004A5C75">
        <w:rPr>
          <w:color w:val="000000"/>
          <w:sz w:val="22"/>
          <w:szCs w:val="22"/>
        </w:rPr>
        <w:t>other</w:t>
      </w:r>
      <w:r w:rsidR="00300605">
        <w:rPr>
          <w:color w:val="000000"/>
          <w:sz w:val="22"/>
          <w:szCs w:val="22"/>
        </w:rPr>
        <w:t xml:space="preserve"> </w:t>
      </w:r>
      <w:r w:rsidR="004A5C75">
        <w:rPr>
          <w:color w:val="000000"/>
          <w:sz w:val="22"/>
          <w:szCs w:val="22"/>
        </w:rPr>
        <w:t xml:space="preserve">future </w:t>
      </w:r>
      <w:r w:rsidR="00300605">
        <w:rPr>
          <w:color w:val="000000"/>
          <w:sz w:val="22"/>
          <w:szCs w:val="22"/>
        </w:rPr>
        <w:t xml:space="preserve">vacancies, avoiding the need to re-enter </w:t>
      </w:r>
      <w:r w:rsidR="004A5C75">
        <w:rPr>
          <w:color w:val="000000"/>
          <w:sz w:val="22"/>
          <w:szCs w:val="22"/>
        </w:rPr>
        <w:t xml:space="preserve">all </w:t>
      </w:r>
      <w:r w:rsidR="00300605">
        <w:rPr>
          <w:color w:val="000000"/>
          <w:sz w:val="22"/>
          <w:szCs w:val="22"/>
        </w:rPr>
        <w:t xml:space="preserve">information each time. Please bear in mind, </w:t>
      </w:r>
      <w:r>
        <w:rPr>
          <w:color w:val="000000"/>
          <w:sz w:val="22"/>
          <w:szCs w:val="22"/>
        </w:rPr>
        <w:t xml:space="preserve">candidates may only submit one application per vacancy </w:t>
      </w:r>
      <w:r w:rsidR="003C54D7">
        <w:rPr>
          <w:color w:val="000000"/>
          <w:sz w:val="22"/>
          <w:szCs w:val="22"/>
        </w:rPr>
        <w:t>prior to</w:t>
      </w:r>
      <w:r>
        <w:rPr>
          <w:color w:val="000000"/>
          <w:sz w:val="22"/>
          <w:szCs w:val="22"/>
        </w:rPr>
        <w:t xml:space="preserve"> midnight on the closing date</w:t>
      </w:r>
      <w:r w:rsidR="003C54D7">
        <w:rPr>
          <w:color w:val="000000"/>
          <w:sz w:val="22"/>
          <w:szCs w:val="22"/>
        </w:rPr>
        <w:t xml:space="preserve"> advertised</w:t>
      </w:r>
      <w:r>
        <w:rPr>
          <w:color w:val="000000"/>
          <w:sz w:val="22"/>
          <w:szCs w:val="22"/>
        </w:rPr>
        <w:t xml:space="preserve">. </w:t>
      </w:r>
    </w:p>
    <w:p w:rsidR="00834C00" w:rsidRPr="00D512D8" w:rsidRDefault="00834C00" w:rsidP="00834C00">
      <w:pPr>
        <w:pStyle w:val="Default"/>
        <w:rPr>
          <w:sz w:val="22"/>
          <w:szCs w:val="22"/>
        </w:rPr>
      </w:pPr>
      <w:r w:rsidRPr="00D512D8">
        <w:rPr>
          <w:sz w:val="22"/>
          <w:szCs w:val="22"/>
        </w:rPr>
        <w:t xml:space="preserve">If you experience difficulties with </w:t>
      </w:r>
      <w:r w:rsidR="00D512D8" w:rsidRPr="00D512D8">
        <w:rPr>
          <w:sz w:val="22"/>
          <w:szCs w:val="22"/>
        </w:rPr>
        <w:t xml:space="preserve">accessing or using </w:t>
      </w:r>
      <w:r w:rsidR="00CD70C9">
        <w:rPr>
          <w:sz w:val="22"/>
          <w:szCs w:val="22"/>
        </w:rPr>
        <w:t>Jobtrain as a candidate</w:t>
      </w:r>
      <w:r w:rsidRPr="00D512D8">
        <w:rPr>
          <w:sz w:val="22"/>
          <w:szCs w:val="22"/>
        </w:rPr>
        <w:t xml:space="preserve">, </w:t>
      </w:r>
      <w:r w:rsidR="00A71EB3">
        <w:rPr>
          <w:sz w:val="22"/>
          <w:szCs w:val="22"/>
        </w:rPr>
        <w:t>support is available from</w:t>
      </w:r>
      <w:r w:rsidRPr="00D512D8">
        <w:rPr>
          <w:sz w:val="22"/>
          <w:szCs w:val="22"/>
        </w:rPr>
        <w:t>:</w:t>
      </w:r>
      <w:r w:rsidR="00D512D8" w:rsidRPr="00D512D8">
        <w:rPr>
          <w:sz w:val="22"/>
          <w:szCs w:val="22"/>
        </w:rPr>
        <w:t xml:space="preserve"> </w:t>
      </w:r>
      <w:hyperlink r:id="rId9" w:history="1">
        <w:r w:rsidR="00A71EB3">
          <w:rPr>
            <w:rStyle w:val="Hyperlink"/>
            <w:bCs/>
            <w:sz w:val="22"/>
            <w:szCs w:val="22"/>
            <w:shd w:val="clear" w:color="auto" w:fill="FFFFFF"/>
          </w:rPr>
          <w:t>https://jobseekersupport.jobtrain.co.uk/</w:t>
        </w:r>
      </w:hyperlink>
      <w:r w:rsidRPr="00D512D8">
        <w:rPr>
          <w:sz w:val="22"/>
          <w:szCs w:val="22"/>
        </w:rPr>
        <w:t xml:space="preserve"> </w:t>
      </w:r>
      <w:r w:rsidR="00A71EB3">
        <w:rPr>
          <w:sz w:val="22"/>
          <w:szCs w:val="22"/>
        </w:rPr>
        <w:t>or by clicking the help link from within the system.</w:t>
      </w:r>
    </w:p>
    <w:p w:rsidR="00834C00" w:rsidRPr="00834C00" w:rsidRDefault="00834C00" w:rsidP="00834C00">
      <w:pPr>
        <w:pStyle w:val="Default"/>
      </w:pPr>
    </w:p>
    <w:p w:rsidR="00300605" w:rsidRDefault="00300605">
      <w:pPr>
        <w:pStyle w:val="CM3"/>
        <w:rPr>
          <w:sz w:val="22"/>
          <w:szCs w:val="22"/>
        </w:rPr>
      </w:pPr>
      <w:r>
        <w:rPr>
          <w:b/>
          <w:bCs/>
          <w:sz w:val="22"/>
          <w:szCs w:val="22"/>
        </w:rPr>
        <w:t xml:space="preserve">Confirming Interviews </w:t>
      </w:r>
    </w:p>
    <w:p w:rsidR="00300605" w:rsidRDefault="00300605" w:rsidP="00834C00">
      <w:pPr>
        <w:pStyle w:val="CM7"/>
        <w:spacing w:line="253" w:lineRule="atLeast"/>
        <w:rPr>
          <w:sz w:val="22"/>
          <w:szCs w:val="22"/>
        </w:rPr>
      </w:pPr>
      <w:r>
        <w:rPr>
          <w:sz w:val="22"/>
          <w:szCs w:val="22"/>
        </w:rPr>
        <w:t xml:space="preserve">After submitting an application, you will receive an acknowledgement and will be notified of the outcome once shortlisting has been completed via email. If you are invited to interview, you will be able to book your own interview slot via </w:t>
      </w:r>
      <w:r w:rsidR="00CD70C9">
        <w:rPr>
          <w:sz w:val="22"/>
          <w:szCs w:val="22"/>
        </w:rPr>
        <w:t xml:space="preserve">Jobtrain </w:t>
      </w:r>
      <w:r>
        <w:rPr>
          <w:sz w:val="22"/>
          <w:szCs w:val="22"/>
        </w:rPr>
        <w:t xml:space="preserve">by </w:t>
      </w:r>
      <w:r w:rsidR="00186ADE">
        <w:rPr>
          <w:sz w:val="22"/>
          <w:szCs w:val="22"/>
        </w:rPr>
        <w:t>logging back into your account</w:t>
      </w:r>
      <w:r>
        <w:rPr>
          <w:sz w:val="22"/>
          <w:szCs w:val="22"/>
        </w:rPr>
        <w:t>, locating the vacancy shown in your profile and confir</w:t>
      </w:r>
      <w:r w:rsidR="0004424A">
        <w:rPr>
          <w:sz w:val="22"/>
          <w:szCs w:val="22"/>
        </w:rPr>
        <w:t xml:space="preserve">ming the time that best suits. </w:t>
      </w:r>
    </w:p>
    <w:p w:rsidR="00834C00" w:rsidRPr="00834C00" w:rsidRDefault="00834C00" w:rsidP="00834C00">
      <w:pPr>
        <w:pStyle w:val="Default"/>
      </w:pPr>
    </w:p>
    <w:p w:rsidR="00300605" w:rsidRDefault="00300605">
      <w:pPr>
        <w:pStyle w:val="CM3"/>
        <w:rPr>
          <w:sz w:val="22"/>
          <w:szCs w:val="22"/>
        </w:rPr>
      </w:pPr>
      <w:r>
        <w:rPr>
          <w:b/>
          <w:bCs/>
          <w:sz w:val="22"/>
          <w:szCs w:val="22"/>
        </w:rPr>
        <w:t xml:space="preserve">Work location </w:t>
      </w:r>
    </w:p>
    <w:p w:rsidR="00834C00" w:rsidRDefault="00300605" w:rsidP="00834C00">
      <w:pPr>
        <w:pStyle w:val="CM8"/>
        <w:spacing w:line="253" w:lineRule="atLeast"/>
        <w:rPr>
          <w:sz w:val="22"/>
          <w:szCs w:val="22"/>
        </w:rPr>
      </w:pPr>
      <w:r>
        <w:rPr>
          <w:sz w:val="22"/>
          <w:szCs w:val="22"/>
        </w:rPr>
        <w:t>The base location is detailed within the advert. Your work location may on occasions be different to your base depending on the role and travel may be required during the course of your employment. Further details will be discussed at interview and will be detailed in the Terms and Conditions of Employment</w:t>
      </w:r>
      <w:r w:rsidR="0004424A">
        <w:rPr>
          <w:sz w:val="22"/>
          <w:szCs w:val="22"/>
        </w:rPr>
        <w:t xml:space="preserve"> for the successful applicant.</w:t>
      </w:r>
    </w:p>
    <w:p w:rsidR="0004424A" w:rsidRDefault="0004424A" w:rsidP="00834C00">
      <w:pPr>
        <w:pStyle w:val="CM8"/>
        <w:spacing w:line="253" w:lineRule="atLeast"/>
        <w:rPr>
          <w:sz w:val="22"/>
          <w:szCs w:val="22"/>
        </w:rPr>
      </w:pPr>
      <w:r>
        <w:rPr>
          <w:sz w:val="22"/>
          <w:szCs w:val="22"/>
        </w:rPr>
        <w:t xml:space="preserve"> </w:t>
      </w:r>
    </w:p>
    <w:p w:rsidR="0004424A" w:rsidRDefault="00300605" w:rsidP="0004424A">
      <w:pPr>
        <w:pStyle w:val="CM8"/>
        <w:rPr>
          <w:b/>
          <w:bCs/>
          <w:sz w:val="22"/>
          <w:szCs w:val="22"/>
        </w:rPr>
      </w:pPr>
      <w:r>
        <w:rPr>
          <w:b/>
          <w:bCs/>
          <w:sz w:val="22"/>
          <w:szCs w:val="22"/>
        </w:rPr>
        <w:t xml:space="preserve">Permanent, Fixed Term &amp; Secondment positions* (with a pay band/grade) </w:t>
      </w:r>
    </w:p>
    <w:p w:rsidR="00300605" w:rsidRDefault="00300605" w:rsidP="00834C00">
      <w:pPr>
        <w:pStyle w:val="CM8"/>
        <w:spacing w:line="253" w:lineRule="atLeast"/>
        <w:rPr>
          <w:sz w:val="22"/>
          <w:szCs w:val="22"/>
        </w:rPr>
      </w:pPr>
      <w:r>
        <w:rPr>
          <w:sz w:val="22"/>
          <w:szCs w:val="22"/>
        </w:rPr>
        <w:t>If the post you are applying for has an agreed band/grade applicable, it will clearly be shown in the vacancy advert along with the appropriate salary scale for the position. You should expect to start at the minimum of</w:t>
      </w:r>
      <w:r w:rsidR="0004424A">
        <w:rPr>
          <w:sz w:val="22"/>
          <w:szCs w:val="22"/>
        </w:rPr>
        <w:t xml:space="preserve"> </w:t>
      </w:r>
      <w:r>
        <w:rPr>
          <w:sz w:val="22"/>
          <w:szCs w:val="22"/>
        </w:rPr>
        <w:t xml:space="preserve">the salary range, although a higher starting salary may exceptionally be offered where a candidate’s skills, knowledge and/or experience are considered to be particularly relevant and are clearly evident in the selection process. </w:t>
      </w:r>
    </w:p>
    <w:p w:rsidR="00834C00" w:rsidRPr="00834C00" w:rsidRDefault="00834C00" w:rsidP="00834C00">
      <w:pPr>
        <w:pStyle w:val="Default"/>
      </w:pPr>
    </w:p>
    <w:p w:rsidR="003C54D7" w:rsidRDefault="00300605" w:rsidP="004A5C75">
      <w:pPr>
        <w:pStyle w:val="CM8"/>
        <w:spacing w:after="120" w:line="253" w:lineRule="atLeast"/>
        <w:rPr>
          <w:sz w:val="23"/>
          <w:szCs w:val="23"/>
        </w:rPr>
      </w:pPr>
      <w:r>
        <w:rPr>
          <w:b/>
          <w:bCs/>
          <w:sz w:val="22"/>
          <w:szCs w:val="22"/>
        </w:rPr>
        <w:t xml:space="preserve">Secondment only roles (without a pay band/grade) </w:t>
      </w:r>
      <w:r>
        <w:rPr>
          <w:sz w:val="22"/>
          <w:szCs w:val="22"/>
        </w:rPr>
        <w:t xml:space="preserve">Positions that have been advertised on a </w:t>
      </w:r>
      <w:r>
        <w:rPr>
          <w:b/>
          <w:bCs/>
          <w:sz w:val="22"/>
          <w:szCs w:val="22"/>
        </w:rPr>
        <w:t xml:space="preserve">secondment only basis </w:t>
      </w:r>
      <w:r>
        <w:rPr>
          <w:sz w:val="22"/>
          <w:szCs w:val="22"/>
        </w:rPr>
        <w:t xml:space="preserve">(i.e. without showing a pay band/grade), indicates that this role </w:t>
      </w:r>
      <w:r>
        <w:rPr>
          <w:sz w:val="22"/>
          <w:szCs w:val="22"/>
          <w:u w:val="single"/>
        </w:rPr>
        <w:t xml:space="preserve">does not </w:t>
      </w:r>
      <w:r>
        <w:rPr>
          <w:sz w:val="22"/>
          <w:szCs w:val="22"/>
        </w:rPr>
        <w:t xml:space="preserve">have an established pay grade assigned to it within our organisation and as such the pay will be based on your current substantive NHS salary. If you are not currently working within the NHS (i.e. retired from service) and the vacancy has been advertised as secondment only, please contact the recruitment team </w:t>
      </w:r>
      <w:r>
        <w:rPr>
          <w:sz w:val="22"/>
          <w:szCs w:val="22"/>
          <w:u w:val="single"/>
        </w:rPr>
        <w:t xml:space="preserve">prior </w:t>
      </w:r>
      <w:r>
        <w:rPr>
          <w:sz w:val="22"/>
          <w:szCs w:val="22"/>
        </w:rPr>
        <w:t>to submitting an application. Secondments are subject to agreement by all parties including your substantive employer and therefore it is essential you obtain their</w:t>
      </w:r>
      <w:r w:rsidR="001F1CF9">
        <w:rPr>
          <w:sz w:val="22"/>
          <w:szCs w:val="22"/>
        </w:rPr>
        <w:t xml:space="preserve"> </w:t>
      </w:r>
      <w:r>
        <w:rPr>
          <w:sz w:val="22"/>
          <w:szCs w:val="22"/>
        </w:rPr>
        <w:t xml:space="preserve">approval </w:t>
      </w:r>
      <w:r>
        <w:rPr>
          <w:sz w:val="22"/>
          <w:szCs w:val="22"/>
          <w:u w:val="single"/>
        </w:rPr>
        <w:t>prior</w:t>
      </w:r>
      <w:r w:rsidRPr="000B76DD">
        <w:rPr>
          <w:sz w:val="22"/>
          <w:szCs w:val="22"/>
        </w:rPr>
        <w:t xml:space="preserve"> </w:t>
      </w:r>
      <w:r>
        <w:rPr>
          <w:sz w:val="22"/>
          <w:szCs w:val="22"/>
        </w:rPr>
        <w:t>to applying for a secondment opportunity</w:t>
      </w:r>
      <w:r>
        <w:rPr>
          <w:sz w:val="23"/>
          <w:szCs w:val="23"/>
        </w:rPr>
        <w:t>.</w:t>
      </w:r>
    </w:p>
    <w:p w:rsidR="00300605" w:rsidRDefault="00300605" w:rsidP="004A5C75">
      <w:pPr>
        <w:pStyle w:val="CM8"/>
        <w:spacing w:after="120" w:line="253" w:lineRule="atLeast"/>
        <w:rPr>
          <w:sz w:val="23"/>
          <w:szCs w:val="23"/>
        </w:rPr>
      </w:pPr>
      <w:r>
        <w:rPr>
          <w:sz w:val="23"/>
          <w:szCs w:val="23"/>
        </w:rPr>
        <w:t xml:space="preserve"> </w:t>
      </w:r>
    </w:p>
    <w:p w:rsidR="00300605" w:rsidRPr="003E71B0" w:rsidRDefault="00300605">
      <w:pPr>
        <w:pStyle w:val="Default"/>
        <w:spacing w:line="231" w:lineRule="atLeast"/>
        <w:ind w:right="52"/>
        <w:rPr>
          <w:color w:val="808080" w:themeColor="background1" w:themeShade="80"/>
          <w:sz w:val="20"/>
          <w:szCs w:val="20"/>
        </w:rPr>
      </w:pPr>
      <w:r w:rsidRPr="003E71B0">
        <w:rPr>
          <w:b/>
          <w:bCs/>
          <w:color w:val="808080" w:themeColor="background1" w:themeShade="80"/>
          <w:sz w:val="20"/>
          <w:szCs w:val="20"/>
        </w:rPr>
        <w:t>* Other arrangements &amp; entitlements may apply for non-Agenda for Change roles (including Medical</w:t>
      </w:r>
      <w:r w:rsidR="00F16169" w:rsidRPr="003E71B0">
        <w:rPr>
          <w:b/>
          <w:bCs/>
          <w:color w:val="808080" w:themeColor="background1" w:themeShade="80"/>
          <w:sz w:val="20"/>
          <w:szCs w:val="20"/>
        </w:rPr>
        <w:t xml:space="preserve"> &amp; Executive</w:t>
      </w:r>
      <w:r w:rsidRPr="003E71B0">
        <w:rPr>
          <w:b/>
          <w:bCs/>
          <w:color w:val="808080" w:themeColor="background1" w:themeShade="80"/>
          <w:sz w:val="20"/>
          <w:szCs w:val="20"/>
        </w:rPr>
        <w:t xml:space="preserve"> </w:t>
      </w:r>
      <w:r w:rsidR="000E52CD" w:rsidRPr="003E71B0">
        <w:rPr>
          <w:b/>
          <w:bCs/>
          <w:color w:val="808080" w:themeColor="background1" w:themeShade="80"/>
          <w:sz w:val="20"/>
          <w:szCs w:val="20"/>
        </w:rPr>
        <w:t xml:space="preserve">graded </w:t>
      </w:r>
      <w:r w:rsidRPr="003E71B0">
        <w:rPr>
          <w:b/>
          <w:bCs/>
          <w:color w:val="808080" w:themeColor="background1" w:themeShade="80"/>
          <w:sz w:val="20"/>
          <w:szCs w:val="20"/>
        </w:rPr>
        <w:t xml:space="preserve">posts). Both the salary and holiday entitlement shown are based on working full time hours. Where a position is offered on a part time basis, the pro-rata salary &amp; entitlement will be proportional to the actual hours worked. </w:t>
      </w:r>
    </w:p>
    <w:p w:rsidR="00300605" w:rsidRDefault="00300605" w:rsidP="0004424A">
      <w:pPr>
        <w:pStyle w:val="Default"/>
        <w:pageBreakBefore/>
        <w:framePr w:w="3111" w:wrap="auto" w:vAnchor="page" w:hAnchor="page" w:x="850" w:y="435"/>
        <w:rPr>
          <w:color w:val="8495AF"/>
          <w:sz w:val="20"/>
          <w:szCs w:val="20"/>
        </w:rPr>
      </w:pPr>
    </w:p>
    <w:p w:rsidR="0004424A" w:rsidRDefault="00AF35D3">
      <w:pPr>
        <w:pStyle w:val="CM9"/>
        <w:spacing w:after="115"/>
        <w:jc w:val="center"/>
        <w:rPr>
          <w:b/>
          <w:bCs/>
          <w:color w:val="8495AF"/>
          <w:sz w:val="28"/>
          <w:szCs w:val="28"/>
        </w:rPr>
      </w:pPr>
      <w:r>
        <w:rPr>
          <w:noProof/>
        </w:rPr>
        <w:drawing>
          <wp:anchor distT="0" distB="0" distL="114300" distR="114300" simplePos="0" relativeHeight="251660288" behindDoc="0" locked="0" layoutInCell="1" allowOverlap="1" wp14:anchorId="3743120C" wp14:editId="23182C9B">
            <wp:simplePos x="0" y="0"/>
            <wp:positionH relativeFrom="margin">
              <wp:align>left</wp:align>
            </wp:positionH>
            <wp:positionV relativeFrom="paragraph">
              <wp:posOffset>-381000</wp:posOffset>
            </wp:positionV>
            <wp:extent cx="1695450" cy="51158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LOGO_MASTER_RGB.jpg"/>
                    <pic:cNvPicPr/>
                  </pic:nvPicPr>
                  <pic:blipFill>
                    <a:blip r:embed="rId7">
                      <a:extLst>
                        <a:ext uri="{28A0092B-C50C-407E-A947-70E740481C1C}">
                          <a14:useLocalDpi xmlns:a14="http://schemas.microsoft.com/office/drawing/2010/main" val="0"/>
                        </a:ext>
                      </a:extLst>
                    </a:blip>
                    <a:stretch>
                      <a:fillRect/>
                    </a:stretch>
                  </pic:blipFill>
                  <pic:spPr>
                    <a:xfrm>
                      <a:off x="0" y="0"/>
                      <a:ext cx="1695450" cy="511581"/>
                    </a:xfrm>
                    <a:prstGeom prst="rect">
                      <a:avLst/>
                    </a:prstGeom>
                  </pic:spPr>
                </pic:pic>
              </a:graphicData>
            </a:graphic>
          </wp:anchor>
        </w:drawing>
      </w:r>
    </w:p>
    <w:p w:rsidR="0004424A" w:rsidRDefault="00300605">
      <w:pPr>
        <w:pStyle w:val="CM9"/>
        <w:spacing w:after="115"/>
        <w:jc w:val="center"/>
        <w:rPr>
          <w:b/>
          <w:bCs/>
          <w:color w:val="8495AF"/>
          <w:sz w:val="28"/>
          <w:szCs w:val="28"/>
        </w:rPr>
      </w:pPr>
      <w:r>
        <w:rPr>
          <w:b/>
          <w:bCs/>
          <w:color w:val="8495AF"/>
          <w:sz w:val="28"/>
          <w:szCs w:val="28"/>
        </w:rPr>
        <w:t>Why choose to develop your career with us?</w:t>
      </w:r>
    </w:p>
    <w:p w:rsidR="00300605" w:rsidRPr="00C40D5F" w:rsidRDefault="00300605">
      <w:pPr>
        <w:pStyle w:val="CM9"/>
        <w:spacing w:after="115"/>
        <w:jc w:val="center"/>
        <w:rPr>
          <w:color w:val="8495AF"/>
          <w:sz w:val="20"/>
          <w:szCs w:val="20"/>
        </w:rPr>
      </w:pPr>
      <w:r>
        <w:rPr>
          <w:b/>
          <w:bCs/>
          <w:color w:val="8495AF"/>
          <w:sz w:val="28"/>
          <w:szCs w:val="28"/>
        </w:rPr>
        <w:t xml:space="preserve"> </w:t>
      </w:r>
    </w:p>
    <w:p w:rsidR="00300605" w:rsidRDefault="00300605">
      <w:pPr>
        <w:pStyle w:val="CM8"/>
        <w:spacing w:after="457" w:line="253" w:lineRule="atLeast"/>
        <w:rPr>
          <w:color w:val="000000"/>
          <w:sz w:val="22"/>
          <w:szCs w:val="22"/>
        </w:rPr>
      </w:pPr>
      <w:r>
        <w:rPr>
          <w:color w:val="000000"/>
          <w:sz w:val="22"/>
          <w:szCs w:val="22"/>
        </w:rPr>
        <w:t xml:space="preserve">Healthcare Improvement Scotland is an employer of choice for those wishing to develop their careers in a supportive organisation which is committed to improving the health and social care for everyone in Scotland. Staff benefit from supportive training, generous holiday entitlement, NHS pension scheme, flexible working and family-friendly policies as well as having wider access to many other NHS Discounts. </w:t>
      </w:r>
    </w:p>
    <w:p w:rsidR="00300605" w:rsidRDefault="00300605">
      <w:pPr>
        <w:pStyle w:val="CM9"/>
        <w:spacing w:after="115" w:line="253" w:lineRule="atLeast"/>
        <w:rPr>
          <w:color w:val="000000"/>
          <w:sz w:val="22"/>
          <w:szCs w:val="22"/>
        </w:rPr>
      </w:pPr>
      <w:r>
        <w:rPr>
          <w:b/>
          <w:bCs/>
          <w:color w:val="000000"/>
          <w:sz w:val="22"/>
          <w:szCs w:val="22"/>
        </w:rPr>
        <w:t xml:space="preserve">Annual Holidays* </w:t>
      </w:r>
    </w:p>
    <w:p w:rsidR="00300605" w:rsidRDefault="000E52CD">
      <w:pPr>
        <w:pStyle w:val="CM9"/>
        <w:spacing w:after="115" w:line="253" w:lineRule="atLeast"/>
        <w:ind w:right="420"/>
        <w:rPr>
          <w:color w:val="000000"/>
          <w:sz w:val="22"/>
          <w:szCs w:val="22"/>
        </w:rPr>
      </w:pPr>
      <w:r>
        <w:rPr>
          <w:color w:val="000000"/>
          <w:sz w:val="22"/>
          <w:szCs w:val="22"/>
        </w:rPr>
        <w:t>On joining the NHS</w:t>
      </w:r>
      <w:r w:rsidR="000B76DD">
        <w:rPr>
          <w:color w:val="000000"/>
          <w:sz w:val="22"/>
          <w:szCs w:val="22"/>
        </w:rPr>
        <w:t xml:space="preserve"> under Agenda for Change</w:t>
      </w:r>
      <w:r>
        <w:rPr>
          <w:color w:val="000000"/>
          <w:sz w:val="22"/>
          <w:szCs w:val="22"/>
        </w:rPr>
        <w:t xml:space="preserve">, </w:t>
      </w:r>
      <w:r w:rsidR="00300605">
        <w:rPr>
          <w:color w:val="000000"/>
          <w:sz w:val="22"/>
          <w:szCs w:val="22"/>
        </w:rPr>
        <w:t>annual leave entitlement</w:t>
      </w:r>
      <w:r>
        <w:rPr>
          <w:color w:val="000000"/>
          <w:sz w:val="22"/>
          <w:szCs w:val="22"/>
        </w:rPr>
        <w:t xml:space="preserve">, </w:t>
      </w:r>
      <w:r w:rsidR="00300605">
        <w:rPr>
          <w:color w:val="000000"/>
          <w:sz w:val="22"/>
          <w:szCs w:val="22"/>
        </w:rPr>
        <w:t>is 27 days plus 8 local / public holidays per annum for full time staff</w:t>
      </w:r>
      <w:r w:rsidR="000B76DD">
        <w:rPr>
          <w:color w:val="000000"/>
          <w:sz w:val="22"/>
          <w:szCs w:val="22"/>
        </w:rPr>
        <w:t>*</w:t>
      </w:r>
      <w:r w:rsidR="00300605">
        <w:rPr>
          <w:color w:val="000000"/>
          <w:sz w:val="22"/>
          <w:szCs w:val="22"/>
        </w:rPr>
        <w:t>. The holiday entitlement increases according to your length of NHS Service which will be confirmed if appoi</w:t>
      </w:r>
      <w:r w:rsidR="000B76DD">
        <w:rPr>
          <w:color w:val="000000"/>
          <w:sz w:val="22"/>
          <w:szCs w:val="22"/>
        </w:rPr>
        <w:t>nted from another NHS employer.</w:t>
      </w:r>
    </w:p>
    <w:p w:rsidR="000E52CD" w:rsidRDefault="00300605" w:rsidP="000B76DD">
      <w:pPr>
        <w:pStyle w:val="CM8"/>
        <w:spacing w:after="120"/>
        <w:ind w:right="125"/>
        <w:rPr>
          <w:color w:val="000000"/>
          <w:sz w:val="22"/>
          <w:szCs w:val="22"/>
        </w:rPr>
      </w:pPr>
      <w:r>
        <w:rPr>
          <w:color w:val="000000"/>
          <w:sz w:val="22"/>
          <w:szCs w:val="22"/>
        </w:rPr>
        <w:t xml:space="preserve">Please note, as some of our office locations close between Christmas and New Year, you may be required to use some </w:t>
      </w:r>
      <w:r w:rsidR="000E52CD">
        <w:rPr>
          <w:color w:val="000000"/>
          <w:sz w:val="22"/>
          <w:szCs w:val="22"/>
        </w:rPr>
        <w:t>fixed</w:t>
      </w:r>
      <w:r>
        <w:rPr>
          <w:color w:val="000000"/>
          <w:sz w:val="22"/>
          <w:szCs w:val="22"/>
        </w:rPr>
        <w:t xml:space="preserve"> holiday entitlement during this period (more details are available on request).</w:t>
      </w:r>
    </w:p>
    <w:p w:rsidR="00300605" w:rsidRPr="007B02B6" w:rsidRDefault="000E52CD">
      <w:pPr>
        <w:pStyle w:val="CM8"/>
        <w:spacing w:after="457" w:line="256" w:lineRule="atLeast"/>
        <w:ind w:right="127"/>
        <w:rPr>
          <w:i/>
          <w:color w:val="000000"/>
          <w:sz w:val="22"/>
          <w:szCs w:val="22"/>
        </w:rPr>
      </w:pPr>
      <w:r w:rsidRPr="007B02B6">
        <w:rPr>
          <w:i/>
          <w:sz w:val="22"/>
          <w:szCs w:val="22"/>
        </w:rPr>
        <w:t>*</w:t>
      </w:r>
      <w:r w:rsidR="009900E7" w:rsidRPr="007B02B6">
        <w:rPr>
          <w:i/>
          <w:sz w:val="20"/>
          <w:szCs w:val="20"/>
        </w:rPr>
        <w:t xml:space="preserve">Other </w:t>
      </w:r>
      <w:r w:rsidR="009900E7" w:rsidRPr="007B02B6">
        <w:rPr>
          <w:bCs/>
          <w:i/>
          <w:sz w:val="20"/>
          <w:szCs w:val="20"/>
        </w:rPr>
        <w:t>annual leave arrangements</w:t>
      </w:r>
      <w:r w:rsidRPr="007B02B6">
        <w:rPr>
          <w:bCs/>
          <w:i/>
          <w:sz w:val="20"/>
          <w:szCs w:val="20"/>
        </w:rPr>
        <w:t xml:space="preserve"> </w:t>
      </w:r>
      <w:r w:rsidR="009900E7" w:rsidRPr="007B02B6">
        <w:rPr>
          <w:bCs/>
          <w:i/>
          <w:sz w:val="20"/>
          <w:szCs w:val="20"/>
        </w:rPr>
        <w:t>may apply</w:t>
      </w:r>
      <w:r w:rsidR="000B76DD" w:rsidRPr="007B02B6">
        <w:rPr>
          <w:bCs/>
          <w:i/>
          <w:sz w:val="20"/>
          <w:szCs w:val="20"/>
        </w:rPr>
        <w:t xml:space="preserve"> for</w:t>
      </w:r>
      <w:r w:rsidRPr="007B02B6">
        <w:rPr>
          <w:bCs/>
          <w:i/>
          <w:sz w:val="20"/>
          <w:szCs w:val="20"/>
        </w:rPr>
        <w:t xml:space="preserve"> non-Agenda for Change roles (including Medical &amp; Executive </w:t>
      </w:r>
      <w:r w:rsidR="009900E7" w:rsidRPr="007B02B6">
        <w:rPr>
          <w:bCs/>
          <w:i/>
          <w:sz w:val="20"/>
          <w:szCs w:val="20"/>
        </w:rPr>
        <w:t>grades</w:t>
      </w:r>
      <w:r w:rsidRPr="007B02B6">
        <w:rPr>
          <w:bCs/>
          <w:i/>
          <w:sz w:val="20"/>
          <w:szCs w:val="20"/>
        </w:rPr>
        <w:t>)</w:t>
      </w:r>
    </w:p>
    <w:p w:rsidR="00300605" w:rsidRDefault="00300605">
      <w:pPr>
        <w:pStyle w:val="CM3"/>
        <w:rPr>
          <w:color w:val="000000"/>
          <w:sz w:val="22"/>
          <w:szCs w:val="22"/>
        </w:rPr>
      </w:pPr>
      <w:r>
        <w:rPr>
          <w:b/>
          <w:bCs/>
          <w:color w:val="000000"/>
          <w:sz w:val="22"/>
          <w:szCs w:val="22"/>
        </w:rPr>
        <w:t xml:space="preserve">Superannuation </w:t>
      </w:r>
    </w:p>
    <w:p w:rsidR="00300605" w:rsidRDefault="00300605">
      <w:pPr>
        <w:pStyle w:val="CM6"/>
        <w:spacing w:after="242" w:line="256" w:lineRule="atLeast"/>
        <w:ind w:right="127"/>
        <w:rPr>
          <w:color w:val="000000"/>
          <w:sz w:val="22"/>
          <w:szCs w:val="22"/>
        </w:rPr>
      </w:pPr>
      <w:r>
        <w:rPr>
          <w:color w:val="000000"/>
          <w:sz w:val="22"/>
          <w:szCs w:val="22"/>
        </w:rPr>
        <w:t xml:space="preserve">All employees are entitled to become members of the NHS pension scheme and are automatically enrolled into the scheme on their first day of service. Those wishing to opt-out can do so after auto-enrolment. Sessional workers who work for more than 10 sessions per week under NHS conditions may be unable to contribute further to the superannuation scheme. </w:t>
      </w:r>
    </w:p>
    <w:p w:rsidR="00300605" w:rsidRDefault="00300605">
      <w:pPr>
        <w:pStyle w:val="CM3"/>
        <w:rPr>
          <w:color w:val="000000"/>
          <w:sz w:val="22"/>
          <w:szCs w:val="22"/>
        </w:rPr>
      </w:pPr>
      <w:r>
        <w:rPr>
          <w:b/>
          <w:bCs/>
          <w:color w:val="000000"/>
          <w:sz w:val="22"/>
          <w:szCs w:val="22"/>
        </w:rPr>
        <w:t xml:space="preserve">Protecting your data </w:t>
      </w:r>
    </w:p>
    <w:p w:rsidR="00300605" w:rsidRDefault="00300605">
      <w:pPr>
        <w:pStyle w:val="CM7"/>
        <w:spacing w:after="332" w:line="256" w:lineRule="atLeast"/>
        <w:ind w:right="127"/>
        <w:rPr>
          <w:color w:val="000000"/>
          <w:sz w:val="22"/>
          <w:szCs w:val="22"/>
        </w:rPr>
      </w:pPr>
      <w:r>
        <w:rPr>
          <w:color w:val="000000"/>
          <w:sz w:val="22"/>
          <w:szCs w:val="22"/>
        </w:rPr>
        <w:t xml:space="preserve">During the recruitment process we collect and use different types of personal information about candidates. We do this to assess suitability to work for Healthcare Improvement Scotland. Our legal basis for handling this personal data is to allow us to offer and provide contracts of employment, if appropriate. We will keep your personal data only as long as necessary for recruitment or employment purposes. We will not share your information unless allowed or required by law. </w:t>
      </w:r>
    </w:p>
    <w:p w:rsidR="00300605" w:rsidRDefault="00300605">
      <w:pPr>
        <w:pStyle w:val="CM7"/>
        <w:spacing w:after="332" w:line="253" w:lineRule="atLeast"/>
        <w:rPr>
          <w:color w:val="000000"/>
          <w:sz w:val="22"/>
          <w:szCs w:val="22"/>
        </w:rPr>
      </w:pPr>
      <w:r>
        <w:rPr>
          <w:color w:val="000000"/>
          <w:sz w:val="22"/>
          <w:szCs w:val="22"/>
        </w:rPr>
        <w:t xml:space="preserve">You have several important rights over personal data we collect from you, including those of access, correction, and erasure, as well as the ability to restrict or object to our processing. You can also complain to the UK Information Commissioner. To find out more, and the contact details for our data protection officer, please see our </w:t>
      </w:r>
      <w:hyperlink r:id="rId10" w:history="1">
        <w:r w:rsidRPr="00A03795">
          <w:rPr>
            <w:rStyle w:val="Hyperlink"/>
            <w:sz w:val="22"/>
            <w:szCs w:val="22"/>
          </w:rPr>
          <w:t>corporate privacy notice</w:t>
        </w:r>
      </w:hyperlink>
      <w:r w:rsidR="00AF35D3">
        <w:rPr>
          <w:color w:val="000000"/>
          <w:sz w:val="22"/>
          <w:szCs w:val="22"/>
        </w:rPr>
        <w:t xml:space="preserve"> on our website.</w:t>
      </w:r>
      <w:r>
        <w:rPr>
          <w:color w:val="000000"/>
          <w:sz w:val="22"/>
          <w:szCs w:val="22"/>
        </w:rPr>
        <w:t xml:space="preserve"> </w:t>
      </w:r>
    </w:p>
    <w:p w:rsidR="00300605" w:rsidRDefault="00300605">
      <w:pPr>
        <w:pStyle w:val="CM3"/>
        <w:rPr>
          <w:color w:val="000000"/>
          <w:sz w:val="22"/>
          <w:szCs w:val="22"/>
        </w:rPr>
      </w:pPr>
      <w:r>
        <w:rPr>
          <w:b/>
          <w:bCs/>
          <w:color w:val="000000"/>
          <w:sz w:val="22"/>
          <w:szCs w:val="22"/>
        </w:rPr>
        <w:t xml:space="preserve">Equality &amp; Diversity </w:t>
      </w:r>
      <w:bookmarkStart w:id="0" w:name="_GoBack"/>
      <w:bookmarkEnd w:id="0"/>
    </w:p>
    <w:p w:rsidR="00300605" w:rsidRDefault="00FA30FC">
      <w:pPr>
        <w:pStyle w:val="CM6"/>
        <w:spacing w:after="242" w:line="256" w:lineRule="atLeast"/>
        <w:ind w:right="127"/>
        <w:rPr>
          <w:color w:val="000000"/>
          <w:sz w:val="22"/>
          <w:szCs w:val="22"/>
        </w:rPr>
      </w:pPr>
      <w:r w:rsidRPr="00FA30FC">
        <w:rPr>
          <w:color w:val="000000"/>
          <w:sz w:val="22"/>
          <w:szCs w:val="22"/>
        </w:rPr>
        <w:t>As an organisation we value a diverse workforce and support a range of flexible working options to ensure our people can give their best. We are committed to advancing equality and promoting diversity and encourage applications from everyone. We will always appoint the best candidate for the role, regardless of their protected characteristics.</w:t>
      </w:r>
      <w:r w:rsidR="00300605">
        <w:rPr>
          <w:color w:val="000000"/>
          <w:sz w:val="22"/>
          <w:szCs w:val="22"/>
        </w:rPr>
        <w:t xml:space="preserve"> </w:t>
      </w:r>
    </w:p>
    <w:p w:rsidR="00300605" w:rsidRDefault="00300605">
      <w:pPr>
        <w:pStyle w:val="CM6"/>
        <w:spacing w:after="242" w:line="253" w:lineRule="atLeast"/>
        <w:ind w:right="420"/>
        <w:rPr>
          <w:color w:val="000000"/>
          <w:sz w:val="22"/>
          <w:szCs w:val="22"/>
        </w:rPr>
      </w:pPr>
      <w:r>
        <w:rPr>
          <w:color w:val="000000"/>
          <w:sz w:val="22"/>
          <w:szCs w:val="22"/>
        </w:rPr>
        <w:t xml:space="preserve">We are currently under-represented in certain areas and would particularly encourage more applications from candidates in the following categories; </w:t>
      </w:r>
    </w:p>
    <w:p w:rsidR="00300605" w:rsidRDefault="00300605" w:rsidP="0004424A">
      <w:pPr>
        <w:pStyle w:val="CM5"/>
        <w:numPr>
          <w:ilvl w:val="0"/>
          <w:numId w:val="3"/>
        </w:numPr>
        <w:rPr>
          <w:color w:val="000000"/>
          <w:sz w:val="22"/>
          <w:szCs w:val="22"/>
        </w:rPr>
      </w:pPr>
      <w:r>
        <w:rPr>
          <w:b/>
          <w:bCs/>
          <w:color w:val="000000"/>
          <w:sz w:val="22"/>
          <w:szCs w:val="22"/>
        </w:rPr>
        <w:t xml:space="preserve">Male applicants and those in the under 25 age group (particularly </w:t>
      </w:r>
      <w:r w:rsidR="000B76DD">
        <w:rPr>
          <w:b/>
          <w:bCs/>
          <w:color w:val="000000"/>
          <w:sz w:val="22"/>
          <w:szCs w:val="22"/>
        </w:rPr>
        <w:t>relating to</w:t>
      </w:r>
      <w:r>
        <w:rPr>
          <w:b/>
          <w:bCs/>
          <w:color w:val="000000"/>
          <w:sz w:val="22"/>
          <w:szCs w:val="22"/>
        </w:rPr>
        <w:t xml:space="preserve"> Band 3 &amp; 4 roles) </w:t>
      </w:r>
    </w:p>
    <w:p w:rsidR="00B27BBC" w:rsidRDefault="00B27BBC">
      <w:pPr>
        <w:pStyle w:val="CM3"/>
        <w:rPr>
          <w:color w:val="000000"/>
          <w:sz w:val="22"/>
          <w:szCs w:val="22"/>
        </w:rPr>
      </w:pPr>
    </w:p>
    <w:p w:rsidR="00300605" w:rsidRDefault="00300605">
      <w:pPr>
        <w:pStyle w:val="CM3"/>
        <w:rPr>
          <w:color w:val="0000FF"/>
          <w:sz w:val="22"/>
          <w:szCs w:val="22"/>
        </w:rPr>
      </w:pPr>
      <w:r>
        <w:rPr>
          <w:color w:val="000000"/>
          <w:sz w:val="22"/>
          <w:szCs w:val="22"/>
        </w:rPr>
        <w:t xml:space="preserve">Should you require additional guidance or information please contact our recruitment team </w:t>
      </w:r>
      <w:hyperlink r:id="rId11" w:history="1">
        <w:r w:rsidR="00A03795" w:rsidRPr="00A03795">
          <w:rPr>
            <w:rStyle w:val="Hyperlink"/>
            <w:sz w:val="22"/>
            <w:szCs w:val="22"/>
          </w:rPr>
          <w:t>his.jobs@nhs.scot</w:t>
        </w:r>
      </w:hyperlink>
      <w:r>
        <w:rPr>
          <w:color w:val="0000FF"/>
          <w:sz w:val="22"/>
          <w:szCs w:val="22"/>
          <w:u w:val="single"/>
        </w:rPr>
        <w:t xml:space="preserve"> </w:t>
      </w:r>
      <w:r>
        <w:rPr>
          <w:color w:val="000000"/>
          <w:sz w:val="22"/>
          <w:szCs w:val="22"/>
        </w:rPr>
        <w:t xml:space="preserve">or further details about our organisation is available from our </w:t>
      </w:r>
      <w:r w:rsidR="00A03795" w:rsidRPr="00AF35D3">
        <w:rPr>
          <w:sz w:val="22"/>
          <w:szCs w:val="22"/>
        </w:rPr>
        <w:t>website</w:t>
      </w:r>
      <w:r w:rsidR="00AF35D3">
        <w:rPr>
          <w:sz w:val="22"/>
          <w:szCs w:val="22"/>
        </w:rPr>
        <w:t xml:space="preserve"> - </w:t>
      </w:r>
      <w:hyperlink r:id="rId12" w:history="1">
        <w:r w:rsidR="00AF35D3">
          <w:rPr>
            <w:rStyle w:val="Hyperlink"/>
            <w:sz w:val="22"/>
            <w:szCs w:val="22"/>
          </w:rPr>
          <w:t>www.healthcareimprovementscotland.org</w:t>
        </w:r>
      </w:hyperlink>
    </w:p>
    <w:p w:rsidR="00300605" w:rsidRDefault="00300605" w:rsidP="003E71B0">
      <w:pPr>
        <w:pStyle w:val="Default"/>
        <w:pageBreakBefore/>
        <w:framePr w:w="3111" w:wrap="auto" w:vAnchor="page" w:hAnchor="page" w:x="850" w:y="435"/>
        <w:spacing w:after="460"/>
        <w:rPr>
          <w:color w:val="0000FF"/>
          <w:sz w:val="22"/>
          <w:szCs w:val="22"/>
        </w:rPr>
      </w:pPr>
    </w:p>
    <w:p w:rsidR="00300605" w:rsidRDefault="003E71B0" w:rsidP="0004424A">
      <w:pPr>
        <w:pStyle w:val="CM1"/>
        <w:spacing w:after="240"/>
        <w:ind w:right="2778"/>
        <w:jc w:val="center"/>
        <w:rPr>
          <w:color w:val="000000"/>
          <w:sz w:val="36"/>
          <w:szCs w:val="36"/>
        </w:rPr>
      </w:pPr>
      <w:r>
        <w:rPr>
          <w:noProof/>
        </w:rPr>
        <w:drawing>
          <wp:anchor distT="0" distB="0" distL="114300" distR="114300" simplePos="0" relativeHeight="251661312" behindDoc="0" locked="0" layoutInCell="1" allowOverlap="1">
            <wp:simplePos x="0" y="0"/>
            <wp:positionH relativeFrom="column">
              <wp:posOffset>26035</wp:posOffset>
            </wp:positionH>
            <wp:positionV relativeFrom="paragraph">
              <wp:posOffset>-415290</wp:posOffset>
            </wp:positionV>
            <wp:extent cx="1733550" cy="606826"/>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3">
                      <a:extLst>
                        <a:ext uri="{28A0092B-C50C-407E-A947-70E740481C1C}">
                          <a14:useLocalDpi xmlns:a14="http://schemas.microsoft.com/office/drawing/2010/main" val="0"/>
                        </a:ext>
                      </a:extLst>
                    </a:blip>
                    <a:stretch>
                      <a:fillRect/>
                    </a:stretch>
                  </pic:blipFill>
                  <pic:spPr>
                    <a:xfrm>
                      <a:off x="0" y="0"/>
                      <a:ext cx="1733550" cy="606826"/>
                    </a:xfrm>
                    <a:prstGeom prst="rect">
                      <a:avLst/>
                    </a:prstGeom>
                  </pic:spPr>
                </pic:pic>
              </a:graphicData>
            </a:graphic>
          </wp:anchor>
        </w:drawing>
      </w:r>
    </w:p>
    <w:p w:rsidR="00300605" w:rsidRDefault="00300605">
      <w:pPr>
        <w:pStyle w:val="Default"/>
        <w:rPr>
          <w:color w:val="auto"/>
        </w:rPr>
      </w:pPr>
    </w:p>
    <w:p w:rsidR="00300605" w:rsidRPr="003E71B0" w:rsidRDefault="00300605" w:rsidP="003E71B0">
      <w:pPr>
        <w:pStyle w:val="CM7"/>
        <w:spacing w:after="332"/>
        <w:jc w:val="center"/>
        <w:rPr>
          <w:color w:val="8495AF"/>
          <w:sz w:val="28"/>
          <w:szCs w:val="28"/>
        </w:rPr>
      </w:pPr>
      <w:r w:rsidRPr="003E71B0">
        <w:rPr>
          <w:b/>
          <w:bCs/>
          <w:color w:val="8495AF"/>
          <w:sz w:val="28"/>
          <w:szCs w:val="28"/>
        </w:rPr>
        <w:t>Our Values and Behaviours</w:t>
      </w:r>
    </w:p>
    <w:p w:rsidR="00D512D8" w:rsidRDefault="00300605">
      <w:pPr>
        <w:pStyle w:val="Default"/>
        <w:spacing w:after="410" w:line="253" w:lineRule="atLeast"/>
        <w:jc w:val="both"/>
        <w:rPr>
          <w:sz w:val="22"/>
          <w:szCs w:val="22"/>
        </w:rPr>
      </w:pPr>
      <w:r>
        <w:rPr>
          <w:sz w:val="22"/>
          <w:szCs w:val="22"/>
        </w:rPr>
        <w:t>As an organisation, we promote the following values and behaviours in line with those of NHSScotland. It is recommended that when applying for a position with us, you demonstrate how you align to these during the</w:t>
      </w:r>
      <w:r w:rsidR="0004424A">
        <w:rPr>
          <w:sz w:val="22"/>
          <w:szCs w:val="22"/>
        </w:rPr>
        <w:t xml:space="preserve"> selection process</w:t>
      </w:r>
      <w:r w:rsidR="00D512D8">
        <w:rPr>
          <w:sz w:val="22"/>
          <w:szCs w:val="22"/>
        </w:rPr>
        <w:t>.</w:t>
      </w:r>
      <w:r>
        <w:rPr>
          <w:sz w:val="22"/>
          <w:szCs w:val="22"/>
        </w:rPr>
        <w:t xml:space="preserve"> </w:t>
      </w:r>
    </w:p>
    <w:p w:rsidR="00D512D8" w:rsidRDefault="00D512D8">
      <w:pPr>
        <w:pStyle w:val="Default"/>
        <w:spacing w:after="410" w:line="253" w:lineRule="atLeast"/>
        <w:jc w:val="both"/>
        <w:rPr>
          <w:sz w:val="22"/>
          <w:szCs w:val="22"/>
        </w:rPr>
      </w:pPr>
    </w:p>
    <w:tbl>
      <w:tblPr>
        <w:tblStyle w:val="TableGrid"/>
        <w:tblW w:w="0" w:type="auto"/>
        <w:tblInd w:w="704" w:type="dxa"/>
        <w:tblLook w:val="04A0" w:firstRow="1" w:lastRow="0" w:firstColumn="1" w:lastColumn="0" w:noHBand="0" w:noVBand="1"/>
      </w:tblPr>
      <w:tblGrid>
        <w:gridCol w:w="9923"/>
      </w:tblGrid>
      <w:tr w:rsidR="00D512D8" w:rsidTr="00B06163">
        <w:tc>
          <w:tcPr>
            <w:tcW w:w="9923" w:type="dxa"/>
            <w:shd w:val="clear" w:color="auto" w:fill="DEEAF6" w:themeFill="accent1" w:themeFillTint="33"/>
          </w:tcPr>
          <w:p w:rsidR="00D512D8" w:rsidRPr="003E71B0" w:rsidRDefault="00D512D8" w:rsidP="003C4736">
            <w:pPr>
              <w:rPr>
                <w:rFonts w:ascii="Arial" w:hAnsi="Arial" w:cs="Arial"/>
                <w:b/>
              </w:rPr>
            </w:pPr>
            <w:r w:rsidRPr="003E71B0">
              <w:rPr>
                <w:rFonts w:ascii="Arial" w:hAnsi="Arial" w:cs="Arial"/>
                <w:b/>
              </w:rPr>
              <w:t>Care and Compassion</w:t>
            </w:r>
          </w:p>
        </w:tc>
      </w:tr>
      <w:tr w:rsidR="00D512D8" w:rsidTr="00B06163">
        <w:trPr>
          <w:trHeight w:val="1327"/>
        </w:trPr>
        <w:tc>
          <w:tcPr>
            <w:tcW w:w="9923" w:type="dxa"/>
            <w:vAlign w:val="center"/>
          </w:tcPr>
          <w:p w:rsidR="003E71B0" w:rsidRDefault="003E71B0" w:rsidP="003C4736">
            <w:pPr>
              <w:rPr>
                <w:rFonts w:ascii="Arial" w:hAnsi="Arial" w:cs="Arial"/>
                <w:b/>
              </w:rPr>
            </w:pPr>
          </w:p>
          <w:p w:rsidR="00D512D8" w:rsidRPr="003E71B0" w:rsidRDefault="00D512D8" w:rsidP="003C4736">
            <w:pPr>
              <w:rPr>
                <w:rFonts w:ascii="Arial" w:hAnsi="Arial" w:cs="Arial"/>
                <w:b/>
              </w:rPr>
            </w:pPr>
            <w:r w:rsidRPr="003E71B0">
              <w:rPr>
                <w:rFonts w:ascii="Arial" w:hAnsi="Arial" w:cs="Arial"/>
                <w:b/>
              </w:rPr>
              <w:t>We care about the impact that our work, our actions and our behaviours have on people. We are considerate in our dealings with people and in the pursuit of the best treatment for everyone, putting them at the centre of everything we do.</w:t>
            </w:r>
          </w:p>
          <w:p w:rsidR="00D512D8" w:rsidRPr="003E71B0" w:rsidRDefault="00D512D8" w:rsidP="003C4736">
            <w:pPr>
              <w:rPr>
                <w:rFonts w:ascii="Arial" w:hAnsi="Arial" w:cs="Arial"/>
              </w:rPr>
            </w:pPr>
          </w:p>
        </w:tc>
      </w:tr>
      <w:tr w:rsidR="00D512D8" w:rsidTr="00B06163">
        <w:tc>
          <w:tcPr>
            <w:tcW w:w="9923" w:type="dxa"/>
            <w:shd w:val="clear" w:color="auto" w:fill="DEEAF6" w:themeFill="accent1" w:themeFillTint="33"/>
          </w:tcPr>
          <w:p w:rsidR="00D512D8" w:rsidRPr="003E71B0" w:rsidRDefault="00D512D8" w:rsidP="003C4736">
            <w:pPr>
              <w:rPr>
                <w:rFonts w:ascii="Arial" w:hAnsi="Arial" w:cs="Arial"/>
                <w:b/>
              </w:rPr>
            </w:pPr>
            <w:r w:rsidRPr="003E71B0">
              <w:rPr>
                <w:rFonts w:ascii="Arial" w:hAnsi="Arial" w:cs="Arial"/>
                <w:b/>
              </w:rPr>
              <w:t>Dignity and respect</w:t>
            </w:r>
          </w:p>
        </w:tc>
      </w:tr>
      <w:tr w:rsidR="00D512D8" w:rsidTr="003E71B0">
        <w:trPr>
          <w:trHeight w:val="1323"/>
        </w:trPr>
        <w:tc>
          <w:tcPr>
            <w:tcW w:w="9923" w:type="dxa"/>
            <w:vAlign w:val="center"/>
          </w:tcPr>
          <w:p w:rsidR="003E71B0" w:rsidRDefault="003E71B0" w:rsidP="003C4736">
            <w:pPr>
              <w:rPr>
                <w:rFonts w:ascii="Arial" w:hAnsi="Arial" w:cs="Arial"/>
                <w:b/>
              </w:rPr>
            </w:pPr>
          </w:p>
          <w:p w:rsidR="00D512D8" w:rsidRPr="003E71B0" w:rsidRDefault="00D512D8" w:rsidP="003C4736">
            <w:pPr>
              <w:rPr>
                <w:rFonts w:ascii="Arial" w:hAnsi="Arial" w:cs="Arial"/>
                <w:b/>
              </w:rPr>
            </w:pPr>
            <w:r w:rsidRPr="003E71B0">
              <w:rPr>
                <w:rFonts w:ascii="Arial" w:hAnsi="Arial" w:cs="Arial"/>
                <w:b/>
              </w:rPr>
              <w:t>We value staff and partners’ views and we ensure equality and fairness in everything we do. We promote a positive working environment based on constructive relationships. We listen to and respect different points of view and will give fair and honest feedback internally and externally.</w:t>
            </w:r>
          </w:p>
          <w:p w:rsidR="00D512D8" w:rsidRPr="003E71B0" w:rsidRDefault="00D512D8" w:rsidP="003C4736">
            <w:pPr>
              <w:rPr>
                <w:rFonts w:ascii="Arial" w:hAnsi="Arial" w:cs="Arial"/>
              </w:rPr>
            </w:pPr>
          </w:p>
        </w:tc>
      </w:tr>
      <w:tr w:rsidR="00D512D8" w:rsidTr="00B06163">
        <w:tc>
          <w:tcPr>
            <w:tcW w:w="9923" w:type="dxa"/>
            <w:shd w:val="clear" w:color="auto" w:fill="DEEAF6" w:themeFill="accent1" w:themeFillTint="33"/>
          </w:tcPr>
          <w:p w:rsidR="00D512D8" w:rsidRPr="003E71B0" w:rsidRDefault="00D512D8" w:rsidP="003C4736">
            <w:pPr>
              <w:rPr>
                <w:rFonts w:ascii="Arial" w:hAnsi="Arial" w:cs="Arial"/>
                <w:b/>
              </w:rPr>
            </w:pPr>
            <w:r w:rsidRPr="003E71B0">
              <w:rPr>
                <w:rFonts w:ascii="Arial" w:hAnsi="Arial" w:cs="Arial"/>
                <w:b/>
              </w:rPr>
              <w:t>Openness, honesty and responsibility</w:t>
            </w:r>
          </w:p>
        </w:tc>
      </w:tr>
      <w:tr w:rsidR="00D512D8" w:rsidTr="003E71B0">
        <w:trPr>
          <w:trHeight w:val="1530"/>
        </w:trPr>
        <w:tc>
          <w:tcPr>
            <w:tcW w:w="9923" w:type="dxa"/>
            <w:vAlign w:val="center"/>
          </w:tcPr>
          <w:p w:rsidR="00D512D8" w:rsidRPr="003E71B0" w:rsidRDefault="00D512D8" w:rsidP="003C4736">
            <w:pPr>
              <w:rPr>
                <w:rFonts w:ascii="Arial" w:hAnsi="Arial" w:cs="Arial"/>
                <w:b/>
              </w:rPr>
            </w:pPr>
            <w:r w:rsidRPr="003E71B0">
              <w:rPr>
                <w:rFonts w:ascii="Arial" w:hAnsi="Arial" w:cs="Arial"/>
                <w:b/>
              </w:rPr>
              <w:t>We are objective and impartial in all our work and proactively share knowledge. We are individually and collectively committed to, and responsible for the quality and delivery of our work. We are open and honest in all our dealings with people and maintain the highest integrity at all times.</w:t>
            </w:r>
          </w:p>
        </w:tc>
      </w:tr>
      <w:tr w:rsidR="00D512D8" w:rsidTr="00B06163">
        <w:tc>
          <w:tcPr>
            <w:tcW w:w="9923" w:type="dxa"/>
            <w:shd w:val="clear" w:color="auto" w:fill="DEEAF6" w:themeFill="accent1" w:themeFillTint="33"/>
          </w:tcPr>
          <w:p w:rsidR="00D512D8" w:rsidRPr="003E71B0" w:rsidRDefault="00D512D8" w:rsidP="003C4736">
            <w:pPr>
              <w:rPr>
                <w:rFonts w:ascii="Arial" w:hAnsi="Arial" w:cs="Arial"/>
                <w:b/>
              </w:rPr>
            </w:pPr>
            <w:r w:rsidRPr="003E71B0">
              <w:rPr>
                <w:rFonts w:ascii="Arial" w:hAnsi="Arial" w:cs="Arial"/>
                <w:b/>
              </w:rPr>
              <w:t>Quality and teamwork</w:t>
            </w:r>
          </w:p>
        </w:tc>
      </w:tr>
      <w:tr w:rsidR="00D512D8" w:rsidTr="003E71B0">
        <w:trPr>
          <w:trHeight w:val="1330"/>
        </w:trPr>
        <w:tc>
          <w:tcPr>
            <w:tcW w:w="9923" w:type="dxa"/>
            <w:vAlign w:val="center"/>
          </w:tcPr>
          <w:p w:rsidR="00D512D8" w:rsidRPr="003E71B0" w:rsidRDefault="00D512D8" w:rsidP="003C4736">
            <w:pPr>
              <w:rPr>
                <w:rFonts w:ascii="Arial" w:hAnsi="Arial" w:cs="Arial"/>
                <w:b/>
              </w:rPr>
            </w:pPr>
            <w:r w:rsidRPr="003E71B0">
              <w:rPr>
                <w:rFonts w:ascii="Arial" w:hAnsi="Arial" w:cs="Arial"/>
                <w:b/>
              </w:rPr>
              <w:t>We are one organisation and we work collaboratively with all our partners, harnessing the expertise from all to deliver reliability to the highest standard. We are committed, flexible and responsive and continually seek out new ways to improve.</w:t>
            </w:r>
          </w:p>
        </w:tc>
      </w:tr>
    </w:tbl>
    <w:p w:rsidR="00D512D8" w:rsidRDefault="00D512D8" w:rsidP="00D512D8">
      <w:pPr>
        <w:pStyle w:val="Default"/>
        <w:spacing w:after="410" w:line="253" w:lineRule="atLeast"/>
        <w:ind w:left="993"/>
        <w:jc w:val="both"/>
        <w:rPr>
          <w:sz w:val="22"/>
          <w:szCs w:val="22"/>
        </w:rPr>
      </w:pPr>
    </w:p>
    <w:sectPr w:rsidR="00D512D8" w:rsidSect="003C54D7">
      <w:headerReference w:type="default" r:id="rId14"/>
      <w:pgSz w:w="12240" w:h="16340"/>
      <w:pgMar w:top="934" w:right="434" w:bottom="851" w:left="52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8A" w:rsidRDefault="00861F8A" w:rsidP="00861F8A">
      <w:pPr>
        <w:spacing w:after="0" w:line="240" w:lineRule="auto"/>
      </w:pPr>
      <w:r>
        <w:separator/>
      </w:r>
    </w:p>
  </w:endnote>
  <w:endnote w:type="continuationSeparator" w:id="0">
    <w:p w:rsidR="00861F8A" w:rsidRDefault="00861F8A" w:rsidP="008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8A" w:rsidRDefault="00861F8A" w:rsidP="00861F8A">
      <w:pPr>
        <w:spacing w:after="0" w:line="240" w:lineRule="auto"/>
      </w:pPr>
      <w:r>
        <w:separator/>
      </w:r>
    </w:p>
  </w:footnote>
  <w:footnote w:type="continuationSeparator" w:id="0">
    <w:p w:rsidR="00861F8A" w:rsidRDefault="00861F8A" w:rsidP="0086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8A" w:rsidRPr="00861F8A" w:rsidRDefault="00861F8A" w:rsidP="00AF35D3">
    <w:pPr>
      <w:pStyle w:val="Header"/>
      <w:ind w:left="3261"/>
      <w:rPr>
        <w:sz w:val="40"/>
        <w:szCs w:val="40"/>
      </w:rPr>
    </w:pPr>
    <w:r w:rsidRPr="00861F8A">
      <w:rPr>
        <w:b/>
        <w:bCs/>
        <w:color w:val="000000"/>
        <w:sz w:val="40"/>
        <w:szCs w:val="40"/>
      </w:rPr>
      <w:t>Candidate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7224F"/>
    <w:multiLevelType w:val="hybridMultilevel"/>
    <w:tmpl w:val="F73C4B76"/>
    <w:lvl w:ilvl="0" w:tplc="28022920">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71608"/>
    <w:multiLevelType w:val="hybridMultilevel"/>
    <w:tmpl w:val="DAB6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3437B"/>
    <w:multiLevelType w:val="hybridMultilevel"/>
    <w:tmpl w:val="31A4C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EA"/>
    <w:rsid w:val="0004424A"/>
    <w:rsid w:val="000B76DD"/>
    <w:rsid w:val="000E52CD"/>
    <w:rsid w:val="00186ADE"/>
    <w:rsid w:val="001F1CF9"/>
    <w:rsid w:val="002C0490"/>
    <w:rsid w:val="00300605"/>
    <w:rsid w:val="003C54D7"/>
    <w:rsid w:val="003E71B0"/>
    <w:rsid w:val="00460A13"/>
    <w:rsid w:val="00475A98"/>
    <w:rsid w:val="0048250A"/>
    <w:rsid w:val="004A5C75"/>
    <w:rsid w:val="007B02B6"/>
    <w:rsid w:val="007D316E"/>
    <w:rsid w:val="008265BE"/>
    <w:rsid w:val="00834C00"/>
    <w:rsid w:val="00861F8A"/>
    <w:rsid w:val="009337EA"/>
    <w:rsid w:val="009900E7"/>
    <w:rsid w:val="00A03795"/>
    <w:rsid w:val="00A71EB3"/>
    <w:rsid w:val="00AF35D3"/>
    <w:rsid w:val="00B00EB4"/>
    <w:rsid w:val="00B04FF2"/>
    <w:rsid w:val="00B06163"/>
    <w:rsid w:val="00B27BBC"/>
    <w:rsid w:val="00B73E7C"/>
    <w:rsid w:val="00C40D5F"/>
    <w:rsid w:val="00C468E8"/>
    <w:rsid w:val="00C75E3C"/>
    <w:rsid w:val="00CD70C9"/>
    <w:rsid w:val="00D512D8"/>
    <w:rsid w:val="00D635F6"/>
    <w:rsid w:val="00DB5590"/>
    <w:rsid w:val="00E236FC"/>
    <w:rsid w:val="00F16169"/>
    <w:rsid w:val="00FA30FC"/>
    <w:rsid w:val="00FF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522FD2-EC40-4551-93D4-E24363E6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56" w:lineRule="atLeast"/>
    </w:pPr>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6" w:lineRule="atLeast"/>
    </w:pPr>
    <w:rPr>
      <w:color w:val="auto"/>
    </w:rPr>
  </w:style>
  <w:style w:type="character" w:styleId="Hyperlink">
    <w:name w:val="Hyperlink"/>
    <w:uiPriority w:val="99"/>
    <w:unhideWhenUsed/>
    <w:rsid w:val="00D512D8"/>
    <w:rPr>
      <w:color w:val="0000FF"/>
      <w:u w:val="single"/>
    </w:rPr>
  </w:style>
  <w:style w:type="table" w:styleId="TableGrid">
    <w:name w:val="Table Grid"/>
    <w:basedOn w:val="TableNormal"/>
    <w:uiPriority w:val="39"/>
    <w:rsid w:val="00D512D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590"/>
    <w:rPr>
      <w:rFonts w:ascii="Segoe UI" w:hAnsi="Segoe UI" w:cs="Segoe UI"/>
      <w:sz w:val="18"/>
      <w:szCs w:val="18"/>
    </w:rPr>
  </w:style>
  <w:style w:type="paragraph" w:styleId="Header">
    <w:name w:val="header"/>
    <w:basedOn w:val="Normal"/>
    <w:link w:val="HeaderChar"/>
    <w:uiPriority w:val="99"/>
    <w:unhideWhenUsed/>
    <w:rsid w:val="00861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F8A"/>
  </w:style>
  <w:style w:type="paragraph" w:styleId="Footer">
    <w:name w:val="footer"/>
    <w:basedOn w:val="Normal"/>
    <w:link w:val="FooterChar"/>
    <w:uiPriority w:val="99"/>
    <w:unhideWhenUsed/>
    <w:rsid w:val="00861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F8A"/>
  </w:style>
  <w:style w:type="character" w:styleId="FollowedHyperlink">
    <w:name w:val="FollowedHyperlink"/>
    <w:basedOn w:val="DefaultParagraphFont"/>
    <w:uiPriority w:val="99"/>
    <w:semiHidden/>
    <w:unhideWhenUsed/>
    <w:rsid w:val="00AF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Craig</dc:creator>
  <cp:keywords/>
  <dc:description/>
  <cp:lastModifiedBy>Dougie Craig (NHS Healthcare Improvement Scotland)</cp:lastModifiedBy>
  <cp:revision>2</cp:revision>
  <cp:lastPrinted>2022-03-10T15:11:00Z</cp:lastPrinted>
  <dcterms:created xsi:type="dcterms:W3CDTF">2023-04-07T10:11:00Z</dcterms:created>
  <dcterms:modified xsi:type="dcterms:W3CDTF">2023-04-07T10:11:00Z</dcterms:modified>
</cp:coreProperties>
</file>