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D768C6" w:rsidRDefault="00C46FAF"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F4C3F" w:rsidRPr="00D768C6"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Consultant in </w:t>
      </w:r>
      <w:r w:rsidR="005F35D4">
        <w:rPr>
          <w:rFonts w:ascii="Calibri" w:hAnsi="Calibri" w:cs="Arial"/>
          <w:b/>
          <w:color w:val="002060"/>
          <w:sz w:val="48"/>
          <w:szCs w:val="22"/>
        </w:rPr>
        <w:t>Emergency Medicine</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Location:   </w:t>
      </w:r>
      <w:r w:rsidR="005F35D4">
        <w:rPr>
          <w:rFonts w:ascii="Calibri" w:hAnsi="Calibri" w:cs="Arial"/>
          <w:b/>
          <w:color w:val="002060"/>
          <w:sz w:val="48"/>
          <w:szCs w:val="22"/>
        </w:rPr>
        <w:t>Glasgow Royal Infirmary</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Job Reference: </w:t>
      </w:r>
      <w:r w:rsidR="005F35D4">
        <w:rPr>
          <w:rFonts w:ascii="Calibri" w:hAnsi="Calibri" w:cs="Arial"/>
          <w:b/>
          <w:color w:val="002060"/>
          <w:sz w:val="48"/>
          <w:szCs w:val="22"/>
        </w:rPr>
        <w:t>12536</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Closing Date: </w:t>
      </w:r>
      <w:r w:rsidR="005F35D4">
        <w:rPr>
          <w:rFonts w:ascii="Calibri" w:hAnsi="Calibri" w:cs="Arial"/>
          <w:b/>
          <w:color w:val="002060"/>
          <w:sz w:val="48"/>
          <w:szCs w:val="22"/>
        </w:rPr>
        <w:t>12</w:t>
      </w:r>
      <w:r w:rsidR="005F35D4" w:rsidRPr="005F35D4">
        <w:rPr>
          <w:rFonts w:ascii="Calibri" w:hAnsi="Calibri" w:cs="Arial"/>
          <w:b/>
          <w:color w:val="002060"/>
          <w:sz w:val="48"/>
          <w:szCs w:val="22"/>
          <w:vertAlign w:val="superscript"/>
        </w:rPr>
        <w:t>th</w:t>
      </w:r>
      <w:r w:rsidR="005F35D4">
        <w:rPr>
          <w:rFonts w:ascii="Calibri" w:hAnsi="Calibri" w:cs="Arial"/>
          <w:b/>
          <w:color w:val="002060"/>
          <w:sz w:val="48"/>
          <w:szCs w:val="22"/>
        </w:rPr>
        <w:t xml:space="preserve"> February 2020</w:t>
      </w:r>
    </w:p>
    <w:p w:rsidR="003F4C3F" w:rsidRPr="00D768C6"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5F35D4">
        <w:rPr>
          <w:rFonts w:ascii="Calibri" w:hAnsi="Calibri" w:cs="Arial"/>
          <w:b/>
          <w:color w:val="002060"/>
          <w:sz w:val="48"/>
          <w:szCs w:val="22"/>
        </w:rPr>
        <w:t>30</w:t>
      </w:r>
      <w:r w:rsidR="005F35D4" w:rsidRPr="005F35D4">
        <w:rPr>
          <w:rFonts w:ascii="Calibri" w:hAnsi="Calibri" w:cs="Arial"/>
          <w:b/>
          <w:color w:val="002060"/>
          <w:sz w:val="48"/>
          <w:szCs w:val="22"/>
          <w:vertAlign w:val="superscript"/>
        </w:rPr>
        <w:t>th</w:t>
      </w:r>
      <w:r w:rsidR="005F35D4">
        <w:rPr>
          <w:rFonts w:ascii="Calibri" w:hAnsi="Calibri" w:cs="Arial"/>
          <w:b/>
          <w:color w:val="002060"/>
          <w:sz w:val="48"/>
          <w:szCs w:val="22"/>
        </w:rPr>
        <w:t xml:space="preserve"> March 2020</w:t>
      </w:r>
    </w:p>
    <w:p w:rsidR="003F4C3F" w:rsidRPr="00D768C6" w:rsidRDefault="00540BD2" w:rsidP="00324232">
      <w:pPr>
        <w:ind w:right="-897"/>
        <w:jc w:val="center"/>
        <w:rPr>
          <w:rFonts w:ascii="Calibri" w:hAnsi="Calibri" w:cs="Arial"/>
          <w:b/>
        </w:rPr>
        <w:sectPr w:rsidR="003F4C3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540BD2">
        <w:rPr>
          <w:noProof/>
        </w:rPr>
        <w:pict>
          <v:group id="_x0000_s1029" style="position:absolute;left:0;text-align:left;margin-left:257.75pt;margin-top:334.2pt;width:430.05pt;height:365.5pt;z-index:251644928"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sidR="00C46FAF">
        <w:rPr>
          <w:noProof/>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C46FAF">
        <w:rPr>
          <w:noProof/>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3F4C3F" w:rsidRPr="00315293" w:rsidRDefault="003F4C3F" w:rsidP="00315293">
      <w:pPr>
        <w:rPr>
          <w:rFonts w:ascii="Arial" w:hAnsi="Arial" w:cs="Arial"/>
          <w:b/>
          <w:color w:val="002060"/>
          <w:sz w:val="32"/>
        </w:rPr>
      </w:pPr>
      <w:r w:rsidRPr="00315293">
        <w:rPr>
          <w:rFonts w:ascii="Arial" w:hAnsi="Arial" w:cs="Arial"/>
          <w:b/>
          <w:color w:val="002060"/>
          <w:sz w:val="32"/>
        </w:rPr>
        <w:lastRenderedPageBreak/>
        <w:t>Contents</w:t>
      </w:r>
    </w:p>
    <w:p w:rsidR="003F4C3F"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315293" w:rsidTr="00324232">
        <w:tc>
          <w:tcPr>
            <w:tcW w:w="1638" w:type="dxa"/>
            <w:shd w:val="clear" w:color="auto" w:fill="002060"/>
          </w:tcPr>
          <w:p w:rsidR="003F4C3F" w:rsidRPr="00D30951" w:rsidRDefault="003F4C3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F4C3F" w:rsidRPr="00D30951" w:rsidRDefault="003F4C3F" w:rsidP="00315293">
            <w:pPr>
              <w:rPr>
                <w:rFonts w:ascii="Arial" w:hAnsi="Arial" w:cs="Arial"/>
                <w:b/>
                <w:color w:val="FFFFFF"/>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About the</w:t>
            </w:r>
          </w:p>
          <w:p w:rsidR="003F4C3F" w:rsidRDefault="003F4C3F" w:rsidP="00C46FAF">
            <w:pPr>
              <w:numPr>
                <w:ilvl w:val="0"/>
                <w:numId w:val="4"/>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3F4C3F" w:rsidRDefault="003F4C3F" w:rsidP="00C46FAF">
            <w:pPr>
              <w:numPr>
                <w:ilvl w:val="0"/>
                <w:numId w:val="4"/>
              </w:numPr>
              <w:autoSpaceDE w:val="0"/>
              <w:autoSpaceDN w:val="0"/>
              <w:adjustRightInd w:val="0"/>
              <w:rPr>
                <w:rFonts w:ascii="Arial" w:hAnsi="Arial" w:cs="Arial"/>
                <w:color w:val="002060"/>
              </w:rPr>
            </w:pPr>
            <w:r>
              <w:rPr>
                <w:rFonts w:ascii="Arial" w:hAnsi="Arial" w:cs="Arial"/>
                <w:color w:val="002060"/>
              </w:rPr>
              <w:t>Departmental Staffing Structure</w:t>
            </w:r>
          </w:p>
          <w:p w:rsidR="003F4C3F" w:rsidRPr="00D30951" w:rsidRDefault="003F4C3F" w:rsidP="00324232">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315293">
            <w:pPr>
              <w:rPr>
                <w:rFonts w:ascii="Arial" w:hAnsi="Arial" w:cs="Arial"/>
                <w:color w:val="002060"/>
              </w:rPr>
            </w:pPr>
            <w:r>
              <w:rPr>
                <w:rFonts w:ascii="Arial" w:hAnsi="Arial" w:cs="Arial"/>
                <w:color w:val="002060"/>
              </w:rPr>
              <w:t>Section 3</w:t>
            </w:r>
          </w:p>
        </w:tc>
        <w:tc>
          <w:tcPr>
            <w:tcW w:w="7604" w:type="dxa"/>
            <w:vAlign w:val="center"/>
          </w:tcPr>
          <w:p w:rsidR="003F4C3F" w:rsidRDefault="003F4C3F" w:rsidP="00315293">
            <w:pPr>
              <w:rPr>
                <w:rFonts w:ascii="Arial" w:hAnsi="Arial" w:cs="Arial"/>
                <w:color w:val="002060"/>
              </w:rPr>
            </w:pPr>
            <w:r>
              <w:rPr>
                <w:rFonts w:ascii="Arial" w:hAnsi="Arial" w:cs="Arial"/>
                <w:color w:val="002060"/>
              </w:rPr>
              <w:t>Job Description</w:t>
            </w:r>
          </w:p>
          <w:p w:rsidR="003F4C3F" w:rsidRDefault="003F4C3F" w:rsidP="00C46FAF">
            <w:pPr>
              <w:numPr>
                <w:ilvl w:val="0"/>
                <w:numId w:val="5"/>
              </w:numPr>
              <w:rPr>
                <w:rFonts w:ascii="Arial" w:hAnsi="Arial" w:cs="Arial"/>
                <w:color w:val="002060"/>
              </w:rPr>
            </w:pPr>
            <w:r>
              <w:rPr>
                <w:rFonts w:ascii="Arial" w:hAnsi="Arial" w:cs="Arial"/>
                <w:color w:val="002060"/>
              </w:rPr>
              <w:t>Main Duties</w:t>
            </w:r>
          </w:p>
          <w:p w:rsidR="003F4C3F" w:rsidRPr="00D30951" w:rsidRDefault="003F4C3F" w:rsidP="00C46FAF">
            <w:pPr>
              <w:numPr>
                <w:ilvl w:val="0"/>
                <w:numId w:val="5"/>
              </w:numPr>
              <w:rPr>
                <w:rFonts w:ascii="Arial" w:hAnsi="Arial" w:cs="Arial"/>
                <w:color w:val="002060"/>
              </w:rPr>
            </w:pPr>
            <w:r>
              <w:rPr>
                <w:rFonts w:ascii="Arial" w:hAnsi="Arial" w:cs="Arial"/>
                <w:color w:val="002060"/>
              </w:rPr>
              <w:t>Person Specification</w:t>
            </w: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General Information</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Terms and Conditions</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Making your Application</w:t>
            </w:r>
          </w:p>
          <w:p w:rsidR="003F4C3F"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F4C3F" w:rsidRPr="00D30951" w:rsidRDefault="003F4C3F" w:rsidP="00D30951">
            <w:pPr>
              <w:autoSpaceDE w:val="0"/>
              <w:autoSpaceDN w:val="0"/>
              <w:adjustRightInd w:val="0"/>
              <w:rPr>
                <w:rFonts w:ascii="Arial" w:hAnsi="Arial" w:cs="Arial"/>
                <w:color w:val="002060"/>
              </w:rPr>
            </w:pPr>
          </w:p>
        </w:tc>
      </w:tr>
    </w:tbl>
    <w:p w:rsidR="003F4C3F" w:rsidRDefault="003F4C3F" w:rsidP="00315293">
      <w:pPr>
        <w:rPr>
          <w:rFonts w:ascii="Arial" w:hAnsi="Arial" w:cs="Arial"/>
          <w:b/>
          <w:color w:val="002060"/>
        </w:rPr>
      </w:pPr>
    </w:p>
    <w:p w:rsidR="003F4C3F" w:rsidRDefault="00C46FAF" w:rsidP="00315293">
      <w:pPr>
        <w:rPr>
          <w:rFonts w:ascii="Arial" w:hAnsi="Arial" w:cs="Arial"/>
          <w:b/>
          <w:color w:val="002060"/>
        </w:rPr>
      </w:pPr>
      <w:r>
        <w:rPr>
          <w:noProof/>
        </w:rPr>
        <w:drawing>
          <wp:anchor distT="0" distB="0" distL="114300" distR="114300" simplePos="0" relativeHeight="25165312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F4C3F" w:rsidRPr="00067415" w:rsidRDefault="003F4C3F" w:rsidP="00794B3E">
      <w:pPr>
        <w:ind w:left="-142"/>
        <w:jc w:val="center"/>
        <w:rPr>
          <w:rFonts w:ascii="Arial" w:hAnsi="Arial" w:cs="Arial"/>
          <w:b/>
        </w:rPr>
      </w:pPr>
    </w:p>
    <w:p w:rsidR="003F4C3F" w:rsidRPr="00067415" w:rsidRDefault="003F4C3F" w:rsidP="00794B3E">
      <w:pPr>
        <w:ind w:left="-142"/>
        <w:jc w:val="center"/>
        <w:rPr>
          <w:rFonts w:ascii="Arial" w:hAnsi="Arial" w:cs="Arial"/>
          <w:b/>
        </w:rPr>
      </w:pPr>
      <w:r w:rsidRPr="00067415">
        <w:rPr>
          <w:rFonts w:ascii="Arial" w:hAnsi="Arial" w:cs="Arial"/>
          <w:b/>
        </w:rPr>
        <w:t xml:space="preserve">Search for the job reference number quoted above. </w:t>
      </w:r>
    </w:p>
    <w:p w:rsidR="003F4C3F" w:rsidRPr="00067415" w:rsidRDefault="003F4C3F" w:rsidP="00794B3E">
      <w:pPr>
        <w:ind w:left="-142"/>
        <w:jc w:val="center"/>
        <w:rPr>
          <w:rFonts w:ascii="Arial" w:hAnsi="Arial" w:cs="Arial"/>
          <w:b/>
        </w:rPr>
      </w:pPr>
    </w:p>
    <w:p w:rsidR="003F4C3F" w:rsidRPr="00D52253" w:rsidRDefault="003F4C3F"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F4C3F" w:rsidRPr="00D52253" w:rsidRDefault="003F4C3F" w:rsidP="00315293">
      <w:pPr>
        <w:jc w:val="both"/>
        <w:rPr>
          <w:rFonts w:ascii="Arial" w:hAnsi="Arial" w:cs="Arial"/>
          <w:b/>
        </w:rPr>
      </w:pPr>
    </w:p>
    <w:p w:rsidR="003F4C3F" w:rsidRPr="00D52253" w:rsidRDefault="005F35D4" w:rsidP="00315293">
      <w:pPr>
        <w:jc w:val="both"/>
        <w:rPr>
          <w:rFonts w:ascii="Arial" w:hAnsi="Arial" w:cs="Arial"/>
          <w:b/>
        </w:rPr>
      </w:pPr>
      <w:r>
        <w:rPr>
          <w:rFonts w:ascii="Arial" w:hAnsi="Arial" w:cs="Arial"/>
          <w:b/>
        </w:rPr>
        <w:t>Grade:</w:t>
      </w:r>
      <w:r>
        <w:rPr>
          <w:rFonts w:ascii="Arial" w:hAnsi="Arial" w:cs="Arial"/>
          <w:b/>
        </w:rPr>
        <w:tab/>
      </w:r>
      <w:r>
        <w:rPr>
          <w:rFonts w:ascii="Arial" w:hAnsi="Arial" w:cs="Arial"/>
          <w:b/>
        </w:rPr>
        <w:tab/>
        <w:t>Consultant in Emergency Medicine</w:t>
      </w:r>
    </w:p>
    <w:p w:rsidR="003F4C3F" w:rsidRPr="00D52253" w:rsidRDefault="003F4C3F" w:rsidP="00315293">
      <w:pPr>
        <w:jc w:val="both"/>
        <w:rPr>
          <w:rFonts w:ascii="Arial" w:hAnsi="Arial" w:cs="Arial"/>
          <w:b/>
        </w:rPr>
      </w:pPr>
      <w:r w:rsidRPr="00D52253">
        <w:rPr>
          <w:rFonts w:ascii="Arial" w:hAnsi="Arial" w:cs="Arial"/>
          <w:b/>
        </w:rPr>
        <w:t>Department:</w:t>
      </w:r>
      <w:r w:rsidRPr="00D52253">
        <w:rPr>
          <w:rFonts w:ascii="Arial" w:hAnsi="Arial" w:cs="Arial"/>
          <w:b/>
        </w:rPr>
        <w:tab/>
      </w:r>
      <w:r w:rsidRPr="00D52253">
        <w:rPr>
          <w:rFonts w:ascii="Arial" w:hAnsi="Arial" w:cs="Arial"/>
          <w:b/>
        </w:rPr>
        <w:tab/>
      </w:r>
      <w:r w:rsidR="005F35D4">
        <w:rPr>
          <w:rFonts w:ascii="Arial" w:hAnsi="Arial" w:cs="Arial"/>
          <w:b/>
        </w:rPr>
        <w:t>Emergency Medicine</w:t>
      </w:r>
    </w:p>
    <w:p w:rsidR="003F4C3F" w:rsidRPr="00D52253" w:rsidRDefault="003F4C3F" w:rsidP="00315293">
      <w:pPr>
        <w:jc w:val="both"/>
        <w:rPr>
          <w:rFonts w:ascii="Arial" w:hAnsi="Arial" w:cs="Arial"/>
          <w:b/>
        </w:rPr>
      </w:pPr>
      <w:r w:rsidRPr="00D52253">
        <w:rPr>
          <w:rFonts w:ascii="Arial" w:hAnsi="Arial" w:cs="Arial"/>
          <w:b/>
        </w:rPr>
        <w:t>Location:</w:t>
      </w:r>
      <w:r w:rsidRPr="00D52253">
        <w:rPr>
          <w:rFonts w:ascii="Arial" w:hAnsi="Arial" w:cs="Arial"/>
          <w:b/>
        </w:rPr>
        <w:tab/>
      </w:r>
      <w:r w:rsidRPr="00D52253">
        <w:rPr>
          <w:rFonts w:ascii="Arial" w:hAnsi="Arial" w:cs="Arial"/>
          <w:b/>
        </w:rPr>
        <w:tab/>
      </w:r>
      <w:r w:rsidR="005F35D4">
        <w:rPr>
          <w:rFonts w:ascii="Arial" w:hAnsi="Arial" w:cs="Arial"/>
          <w:b/>
        </w:rPr>
        <w:t>Glasgow Royal Infirmary</w:t>
      </w:r>
    </w:p>
    <w:p w:rsidR="003F4C3F" w:rsidRPr="00D52253" w:rsidRDefault="003F4C3F" w:rsidP="00315293">
      <w:pPr>
        <w:jc w:val="both"/>
        <w:rPr>
          <w:rFonts w:ascii="Arial" w:hAnsi="Arial" w:cs="Arial"/>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Key priorities for the successful applicant will be delivery of high quality assessment and management of unselected emergency patients attending Glasgow Royal Infirmary whilst assisting colleagues to maintain safe flow within the department. Our staff have direct admitting rights to acute medicine, cardiology, surgery, orthopaedic and gynaecology wards and strive to manage patients to admission with a single ED assessment rather than relying on specialty consults. We are continually refining our pathways in collaboration with specialty colleagues to maximise safe flows.</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The Consultants currently operate a floor Consultant rota to ensure a senior presence in the department up to midnight seven days a week. The successful applicant will participate in the consultant rota. As the duty consultant you will oversee the initial management of all patients presenting to the department including those managed by trainees and nurse practitioners and will support middle grade and clinical fellow staff in their role.  Three consultants normally supervise Majors and Resus during the day with two in the evening. A further consultant oversees minors and another is responsible in rotation for ward care (where there are twice daily ward rounds to manage the in-patient head injuries who are cared for by the emergency medicine team). </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In addition there are two soft tissue injury review clinics per week on Tuesday and Thursday mornings, led by the Minors consultant. An integrated minor injury service is incorporated within the department and there is also a nurse led Minor Injury Unit within a brand new purpose built Ambulatory Care Hospital (ACH) at </w:t>
      </w:r>
      <w:smartTag w:uri="urn:schemas-microsoft-com:office:smarttags" w:element="place">
        <w:smartTag w:uri="urn:schemas-microsoft-com:office:smarttags" w:element="PlaceName">
          <w:r w:rsidRPr="005F35D4">
            <w:rPr>
              <w:rFonts w:ascii="Arial" w:hAnsi="Arial" w:cs="Arial"/>
              <w:bCs/>
              <w:color w:val="002060"/>
            </w:rPr>
            <w:t>Stobhill</w:t>
          </w:r>
        </w:smartTag>
        <w:r w:rsidRPr="005F35D4">
          <w:rPr>
            <w:rFonts w:ascii="Arial" w:hAnsi="Arial" w:cs="Arial"/>
            <w:bCs/>
            <w:color w:val="002060"/>
          </w:rPr>
          <w:t xml:space="preserve"> </w:t>
        </w:r>
        <w:smartTag w:uri="urn:schemas-microsoft-com:office:smarttags" w:element="PlaceType">
          <w:r w:rsidRPr="005F35D4">
            <w:rPr>
              <w:rFonts w:ascii="Arial" w:hAnsi="Arial" w:cs="Arial"/>
              <w:bCs/>
              <w:color w:val="002060"/>
            </w:rPr>
            <w:t>Hospital</w:t>
          </w:r>
        </w:smartTag>
      </w:smartTag>
      <w:r w:rsidRPr="005F35D4">
        <w:rPr>
          <w:rFonts w:ascii="Arial" w:hAnsi="Arial" w:cs="Arial"/>
          <w:bCs/>
          <w:color w:val="002060"/>
        </w:rPr>
        <w:t>. Emergency Nurse Practitioners assess and treat patients with minor limb injuries, wounds, requiring dressings/sutures, minor burns, foreign bodies or minor injury to ears and nose. Day to day clinical support and advice to the MIU from the GRI Senior ED staff is provided.</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With the increasing demands on our busy city centre ED and the anticipated contraction in the number of Middle Grade doctors able to operate at Senior Decision Maker level, it is expected that there will be a proportional element of nightshift working for new appointees along with a contribution from the existing ED consultant body  </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The successful appointee will undergo annual appraisal with an allocated appraiser, in line with GMC requirements for revalidation. Non-clinical activities based around the successful applicant’s particular skill-set and service requirements will be agreed and appropriate time allocated within the job plan.</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The conditions of service are those laid down and amended from time to time by the Hospital and Medical &amp; Dental Whitley Council.</w:t>
      </w:r>
    </w:p>
    <w:p w:rsidR="005F35D4" w:rsidRDefault="005F35D4" w:rsidP="005F35D4">
      <w:pPr>
        <w:ind w:right="-477"/>
        <w:jc w:val="both"/>
        <w:rPr>
          <w:rFonts w:ascii="Arial" w:hAnsi="Arial" w:cs="Arial"/>
        </w:rPr>
      </w:pPr>
    </w:p>
    <w:p w:rsidR="005F35D4" w:rsidRDefault="005F35D4" w:rsidP="005F35D4">
      <w:pPr>
        <w:widowControl w:val="0"/>
        <w:ind w:right="-902"/>
        <w:jc w:val="both"/>
        <w:rPr>
          <w:rFonts w:ascii="Arial" w:hAnsi="Arial" w:cs="Arial"/>
          <w:color w:val="000000"/>
        </w:rPr>
      </w:pPr>
    </w:p>
    <w:p w:rsidR="003F4C3F" w:rsidRPr="0069203E" w:rsidRDefault="003F4C3F" w:rsidP="00315293">
      <w:pPr>
        <w:jc w:val="both"/>
        <w:rPr>
          <w:rFonts w:ascii="Arial" w:hAnsi="Arial" w:cs="Arial"/>
        </w:rPr>
      </w:pPr>
    </w:p>
    <w:p w:rsidR="003F4C3F" w:rsidRPr="0069203E" w:rsidRDefault="003F4C3F"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1871"/>
        <w:gridCol w:w="4177"/>
        <w:gridCol w:w="1877"/>
      </w:tblGrid>
      <w:tr w:rsidR="003F4C3F" w:rsidTr="00E65521">
        <w:trPr>
          <w:trHeight w:val="930"/>
        </w:trPr>
        <w:tc>
          <w:tcPr>
            <w:tcW w:w="9735" w:type="dxa"/>
            <w:gridSpan w:val="4"/>
          </w:tcPr>
          <w:p w:rsidR="003F4C3F" w:rsidRDefault="003F4C3F" w:rsidP="00E65521">
            <w:pPr>
              <w:pStyle w:val="Default"/>
              <w:ind w:left="420"/>
              <w:rPr>
                <w:b/>
                <w:color w:val="002060"/>
              </w:rPr>
            </w:pPr>
          </w:p>
          <w:p w:rsidR="003F4C3F" w:rsidRDefault="003F4C3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5F35D4" w:rsidTr="005F35D4">
        <w:trPr>
          <w:trHeight w:val="165"/>
        </w:trPr>
        <w:tc>
          <w:tcPr>
            <w:tcW w:w="1810" w:type="dxa"/>
            <w:shd w:val="clear" w:color="auto" w:fill="DDD9C3"/>
          </w:tcPr>
          <w:p w:rsidR="003F4C3F" w:rsidRDefault="003F4C3F" w:rsidP="005F35D4">
            <w:pPr>
              <w:pStyle w:val="Default"/>
              <w:ind w:left="28"/>
              <w:rPr>
                <w:b/>
                <w:color w:val="002060"/>
              </w:rPr>
            </w:pPr>
            <w:r>
              <w:rPr>
                <w:b/>
                <w:color w:val="002060"/>
              </w:rPr>
              <w:t xml:space="preserve">Name </w:t>
            </w:r>
          </w:p>
        </w:tc>
        <w:tc>
          <w:tcPr>
            <w:tcW w:w="1871" w:type="dxa"/>
            <w:shd w:val="clear" w:color="auto" w:fill="DDD9C3"/>
          </w:tcPr>
          <w:p w:rsidR="003F4C3F" w:rsidRDefault="003F4C3F" w:rsidP="005F35D4">
            <w:pPr>
              <w:pStyle w:val="Default"/>
              <w:ind w:left="62"/>
              <w:rPr>
                <w:b/>
                <w:color w:val="002060"/>
              </w:rPr>
            </w:pPr>
            <w:r>
              <w:rPr>
                <w:b/>
                <w:color w:val="002060"/>
              </w:rPr>
              <w:t xml:space="preserve">Job Title </w:t>
            </w:r>
          </w:p>
        </w:tc>
        <w:tc>
          <w:tcPr>
            <w:tcW w:w="4177" w:type="dxa"/>
            <w:shd w:val="clear" w:color="auto" w:fill="DDD9C3"/>
          </w:tcPr>
          <w:p w:rsidR="003F4C3F" w:rsidRDefault="003F4C3F" w:rsidP="005F35D4">
            <w:pPr>
              <w:pStyle w:val="Default"/>
              <w:ind w:left="33"/>
              <w:rPr>
                <w:b/>
                <w:color w:val="002060"/>
              </w:rPr>
            </w:pPr>
            <w:r>
              <w:rPr>
                <w:b/>
                <w:color w:val="002060"/>
              </w:rPr>
              <w:t xml:space="preserve">Email </w:t>
            </w:r>
          </w:p>
        </w:tc>
        <w:tc>
          <w:tcPr>
            <w:tcW w:w="1877" w:type="dxa"/>
            <w:shd w:val="clear" w:color="auto" w:fill="DDD9C3"/>
          </w:tcPr>
          <w:p w:rsidR="003F4C3F" w:rsidRDefault="003F4C3F" w:rsidP="005F35D4">
            <w:pPr>
              <w:pStyle w:val="Default"/>
              <w:rPr>
                <w:b/>
                <w:color w:val="002060"/>
              </w:rPr>
            </w:pPr>
            <w:r>
              <w:rPr>
                <w:b/>
                <w:color w:val="002060"/>
              </w:rPr>
              <w:t xml:space="preserve">Telephone </w:t>
            </w:r>
          </w:p>
        </w:tc>
      </w:tr>
      <w:tr w:rsidR="005F35D4" w:rsidTr="005F35D4">
        <w:trPr>
          <w:trHeight w:val="375"/>
        </w:trPr>
        <w:tc>
          <w:tcPr>
            <w:tcW w:w="1810" w:type="dxa"/>
          </w:tcPr>
          <w:p w:rsidR="003F4C3F" w:rsidRDefault="005F35D4" w:rsidP="005F35D4">
            <w:pPr>
              <w:pStyle w:val="Default"/>
              <w:rPr>
                <w:b/>
                <w:color w:val="002060"/>
              </w:rPr>
            </w:pPr>
            <w:r>
              <w:rPr>
                <w:b/>
                <w:color w:val="002060"/>
              </w:rPr>
              <w:t>Dr Scott Taylor</w:t>
            </w:r>
          </w:p>
        </w:tc>
        <w:tc>
          <w:tcPr>
            <w:tcW w:w="1871" w:type="dxa"/>
          </w:tcPr>
          <w:p w:rsidR="003F4C3F" w:rsidRDefault="005F35D4" w:rsidP="005F35D4">
            <w:pPr>
              <w:pStyle w:val="Default"/>
              <w:ind w:left="74"/>
              <w:rPr>
                <w:b/>
                <w:color w:val="002060"/>
              </w:rPr>
            </w:pPr>
            <w:r>
              <w:rPr>
                <w:b/>
                <w:color w:val="002060"/>
              </w:rPr>
              <w:t>Consultant</w:t>
            </w:r>
          </w:p>
        </w:tc>
        <w:tc>
          <w:tcPr>
            <w:tcW w:w="4177" w:type="dxa"/>
          </w:tcPr>
          <w:p w:rsidR="003F4C3F" w:rsidRDefault="005F35D4" w:rsidP="005F35D4">
            <w:pPr>
              <w:pStyle w:val="Default"/>
              <w:rPr>
                <w:b/>
                <w:color w:val="002060"/>
              </w:rPr>
            </w:pPr>
            <w:hyperlink r:id="rId17" w:history="1">
              <w:r w:rsidRPr="00827D17">
                <w:rPr>
                  <w:rStyle w:val="Hyperlink"/>
                  <w:rFonts w:cs="Arial"/>
                  <w:b/>
                </w:rPr>
                <w:t>scotttaylor@nhs.net</w:t>
              </w:r>
            </w:hyperlink>
            <w:r>
              <w:rPr>
                <w:b/>
                <w:color w:val="002060"/>
              </w:rPr>
              <w:t xml:space="preserve"> </w:t>
            </w:r>
          </w:p>
        </w:tc>
        <w:tc>
          <w:tcPr>
            <w:tcW w:w="1877" w:type="dxa"/>
          </w:tcPr>
          <w:p w:rsidR="003F4C3F" w:rsidRDefault="005F35D4" w:rsidP="005F35D4">
            <w:pPr>
              <w:pStyle w:val="Default"/>
              <w:rPr>
                <w:b/>
                <w:color w:val="002060"/>
              </w:rPr>
            </w:pPr>
            <w:r>
              <w:rPr>
                <w:b/>
                <w:color w:val="002060"/>
              </w:rPr>
              <w:t>0141 232 0895</w:t>
            </w:r>
          </w:p>
        </w:tc>
      </w:tr>
      <w:tr w:rsidR="005F35D4" w:rsidTr="005F35D4">
        <w:trPr>
          <w:trHeight w:val="315"/>
        </w:trPr>
        <w:tc>
          <w:tcPr>
            <w:tcW w:w="1810" w:type="dxa"/>
          </w:tcPr>
          <w:p w:rsidR="003F4C3F" w:rsidRDefault="005F35D4" w:rsidP="005F35D4">
            <w:pPr>
              <w:pStyle w:val="Default"/>
              <w:rPr>
                <w:b/>
                <w:color w:val="002060"/>
              </w:rPr>
            </w:pPr>
            <w:r>
              <w:rPr>
                <w:b/>
                <w:color w:val="002060"/>
              </w:rPr>
              <w:t>Dr Colin MacKay</w:t>
            </w:r>
          </w:p>
        </w:tc>
        <w:tc>
          <w:tcPr>
            <w:tcW w:w="1871" w:type="dxa"/>
          </w:tcPr>
          <w:p w:rsidR="003F4C3F" w:rsidRDefault="005F35D4" w:rsidP="005F35D4">
            <w:pPr>
              <w:pStyle w:val="Default"/>
              <w:ind w:left="74"/>
              <w:rPr>
                <w:b/>
                <w:color w:val="002060"/>
              </w:rPr>
            </w:pPr>
            <w:r>
              <w:rPr>
                <w:b/>
                <w:color w:val="002060"/>
              </w:rPr>
              <w:t>Chief of Medicine</w:t>
            </w:r>
          </w:p>
        </w:tc>
        <w:tc>
          <w:tcPr>
            <w:tcW w:w="4177" w:type="dxa"/>
          </w:tcPr>
          <w:p w:rsidR="003F4C3F" w:rsidRDefault="005F35D4" w:rsidP="005F35D4">
            <w:pPr>
              <w:pStyle w:val="Default"/>
              <w:rPr>
                <w:b/>
                <w:color w:val="002060"/>
              </w:rPr>
            </w:pPr>
            <w:hyperlink r:id="rId18" w:history="1">
              <w:r w:rsidRPr="00827D17">
                <w:rPr>
                  <w:rStyle w:val="Hyperlink"/>
                  <w:rFonts w:cs="Arial"/>
                  <w:b/>
                </w:rPr>
                <w:t>Colin.mackay@ggc.scot.nhs.uk</w:t>
              </w:r>
            </w:hyperlink>
            <w:r>
              <w:rPr>
                <w:b/>
                <w:color w:val="002060"/>
              </w:rPr>
              <w:t xml:space="preserve"> </w:t>
            </w:r>
          </w:p>
        </w:tc>
        <w:tc>
          <w:tcPr>
            <w:tcW w:w="1877" w:type="dxa"/>
          </w:tcPr>
          <w:p w:rsidR="003F4C3F" w:rsidRDefault="005F35D4" w:rsidP="005F35D4">
            <w:pPr>
              <w:pStyle w:val="Default"/>
              <w:rPr>
                <w:b/>
                <w:color w:val="002060"/>
              </w:rPr>
            </w:pPr>
            <w:r>
              <w:rPr>
                <w:b/>
                <w:color w:val="002060"/>
              </w:rPr>
              <w:t>0141 211 0421</w:t>
            </w:r>
          </w:p>
        </w:tc>
      </w:tr>
    </w:tbl>
    <w:p w:rsidR="003F4C3F" w:rsidRDefault="003F4C3F" w:rsidP="00D52253">
      <w:pPr>
        <w:pStyle w:val="Default"/>
        <w:rPr>
          <w:b/>
          <w:color w:val="002060"/>
        </w:rPr>
      </w:pPr>
    </w:p>
    <w:p w:rsidR="003F4C3F" w:rsidRDefault="003F4C3F" w:rsidP="00D52253">
      <w:pPr>
        <w:pStyle w:val="Default"/>
        <w:rPr>
          <w:b/>
          <w:color w:val="002060"/>
        </w:rPr>
      </w:pPr>
    </w:p>
    <w:p w:rsidR="003F4C3F" w:rsidRDefault="003F4C3F"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9" w:history="1">
        <w:r w:rsidRPr="002E0D3F">
          <w:rPr>
            <w:rStyle w:val="Hyperlink"/>
            <w:b/>
          </w:rPr>
          <w:t>www.nhs.ggc.org.uk</w:t>
        </w:r>
      </w:hyperlink>
    </w:p>
    <w:p w:rsidR="003F4C3F" w:rsidRDefault="003F4C3F" w:rsidP="00D52253">
      <w:pPr>
        <w:pStyle w:val="Default"/>
        <w:rPr>
          <w:b/>
          <w:color w:val="002060"/>
        </w:rPr>
      </w:pPr>
    </w:p>
    <w:p w:rsidR="003F4C3F" w:rsidRPr="0069203E" w:rsidRDefault="003F4C3F" w:rsidP="00315293">
      <w:pPr>
        <w:rPr>
          <w:rFonts w:ascii="Arial" w:hAnsi="Arial" w:cs="Arial"/>
          <w:b/>
        </w:rPr>
      </w:pPr>
    </w:p>
    <w:p w:rsidR="003F4C3F" w:rsidRPr="0069203E" w:rsidRDefault="00C46FAF" w:rsidP="00656132">
      <w:pPr>
        <w:jc w:val="center"/>
        <w:rPr>
          <w:rFonts w:ascii="Arial" w:hAnsi="Arial" w:cs="Arial"/>
          <w:b/>
        </w:rPr>
        <w:sectPr w:rsidR="003F4C3F" w:rsidRPr="0069203E" w:rsidSect="00557A24">
          <w:footerReference w:type="even" r:id="rId20"/>
          <w:footerReference w:type="default" r:id="rId21"/>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Pr="00D52253" w:rsidRDefault="003F4C3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lastRenderedPageBreak/>
        <w:t>Section 2:</w:t>
      </w:r>
      <w:r w:rsidRPr="00D52253">
        <w:rPr>
          <w:rFonts w:ascii="Arial" w:hAnsi="Arial" w:cs="Arial"/>
          <w:b/>
          <w:bCs/>
          <w:color w:val="002060"/>
          <w:sz w:val="32"/>
          <w:szCs w:val="32"/>
        </w:rPr>
        <w:tab/>
      </w:r>
    </w:p>
    <w:p w:rsidR="003F4C3F" w:rsidRPr="00D52253" w:rsidRDefault="003F4C3F"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3F4C3F" w:rsidRDefault="003F4C3F" w:rsidP="00D52253">
      <w:pPr>
        <w:kinsoku w:val="0"/>
        <w:overflowPunct w:val="0"/>
        <w:jc w:val="both"/>
        <w:rPr>
          <w:rFonts w:ascii="Arial" w:hAnsi="Arial" w:cs="Arial"/>
          <w:b/>
          <w:bCs/>
          <w:color w:val="002060"/>
          <w:sz w:val="28"/>
          <w:szCs w:val="28"/>
        </w:rPr>
      </w:pPr>
    </w:p>
    <w:p w:rsidR="003F4C3F" w:rsidRPr="00D52253" w:rsidRDefault="003F4C3F" w:rsidP="00D52253">
      <w:pPr>
        <w:kinsoku w:val="0"/>
        <w:overflowPunct w:val="0"/>
        <w:jc w:val="both"/>
        <w:rPr>
          <w:rFonts w:ascii="Arial" w:hAnsi="Arial" w:cs="Arial"/>
          <w:b/>
          <w:bCs/>
          <w:color w:val="002060"/>
        </w:rPr>
      </w:pPr>
      <w:r w:rsidRPr="00D52253">
        <w:rPr>
          <w:rFonts w:ascii="Arial" w:hAnsi="Arial" w:cs="Arial"/>
          <w:bCs/>
          <w:color w:val="002060"/>
          <w:u w:val="single"/>
        </w:rPr>
        <w:t>The Department/Specialty – Facilities, Resources and Activity</w:t>
      </w:r>
    </w:p>
    <w:p w:rsidR="003F4C3F" w:rsidRDefault="003F4C3F" w:rsidP="00D52253">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The Acute Services Division is the largest group of adult acute hospitals in </w:t>
      </w:r>
      <w:smartTag w:uri="urn:schemas-microsoft-com:office:smarttags" w:element="place">
        <w:smartTag w:uri="urn:schemas-microsoft-com:office:smarttags" w:element="country-region">
          <w:r w:rsidRPr="005F35D4">
            <w:rPr>
              <w:rFonts w:ascii="Arial" w:hAnsi="Arial" w:cs="Arial"/>
              <w:bCs/>
              <w:color w:val="002060"/>
            </w:rPr>
            <w:t>Scotland</w:t>
          </w:r>
        </w:smartTag>
      </w:smartTag>
      <w:r w:rsidRPr="005F35D4">
        <w:rPr>
          <w:rFonts w:ascii="Arial" w:hAnsi="Arial" w:cs="Arial"/>
          <w:bCs/>
          <w:color w:val="002060"/>
        </w:rPr>
        <w:t xml:space="preserve">. It enjoys close links with </w:t>
      </w:r>
      <w:smartTag w:uri="urn:schemas-microsoft-com:office:smarttags" w:element="place">
        <w:smartTag w:uri="urn:schemas-microsoft-com:office:smarttags" w:element="City">
          <w:r w:rsidRPr="005F35D4">
            <w:rPr>
              <w:rFonts w:ascii="Arial" w:hAnsi="Arial" w:cs="Arial"/>
              <w:bCs/>
              <w:color w:val="002060"/>
            </w:rPr>
            <w:t>Glasgow</w:t>
          </w:r>
        </w:smartTag>
      </w:smartTag>
      <w:r w:rsidRPr="005F35D4">
        <w:rPr>
          <w:rFonts w:ascii="Arial" w:hAnsi="Arial" w:cs="Arial"/>
          <w:bCs/>
          <w:color w:val="002060"/>
        </w:rPr>
        <w:t xml:space="preserve">’s three universities and makes a significant contribution to teaching at both undergraduate and postgraduate level. Research also has a high profile within the organisation. Education facilities are provided at Glasgow Royal Infirmary and the new ambulatory care hospital at </w:t>
      </w:r>
      <w:smartTag w:uri="urn:schemas-microsoft-com:office:smarttags" w:element="place">
        <w:smartTag w:uri="urn:schemas-microsoft-com:office:smarttags" w:element="PlaceName">
          <w:r w:rsidRPr="005F35D4">
            <w:rPr>
              <w:rFonts w:ascii="Arial" w:hAnsi="Arial" w:cs="Arial"/>
              <w:bCs/>
              <w:color w:val="002060"/>
            </w:rPr>
            <w:t>Stobhill</w:t>
          </w:r>
        </w:smartTag>
        <w:r w:rsidRPr="005F35D4">
          <w:rPr>
            <w:rFonts w:ascii="Arial" w:hAnsi="Arial" w:cs="Arial"/>
            <w:bCs/>
            <w:color w:val="002060"/>
          </w:rPr>
          <w:t xml:space="preserve"> </w:t>
        </w:r>
        <w:smartTag w:uri="urn:schemas-microsoft-com:office:smarttags" w:element="PlaceType">
          <w:r w:rsidRPr="005F35D4">
            <w:rPr>
              <w:rFonts w:ascii="Arial" w:hAnsi="Arial" w:cs="Arial"/>
              <w:bCs/>
              <w:color w:val="002060"/>
            </w:rPr>
            <w:t>Hospital</w:t>
          </w:r>
        </w:smartTag>
      </w:smartTag>
      <w:r w:rsidRPr="005F35D4">
        <w:rPr>
          <w:rFonts w:ascii="Arial" w:hAnsi="Arial" w:cs="Arial"/>
          <w:bCs/>
          <w:color w:val="002060"/>
        </w:rPr>
        <w:t xml:space="preserve">. The service in </w:t>
      </w:r>
      <w:smartTag w:uri="urn:schemas-microsoft-com:office:smarttags" w:element="place">
        <w:r w:rsidRPr="005F35D4">
          <w:rPr>
            <w:rFonts w:ascii="Arial" w:hAnsi="Arial" w:cs="Arial"/>
            <w:bCs/>
            <w:color w:val="002060"/>
          </w:rPr>
          <w:t>North Glasgow</w:t>
        </w:r>
      </w:smartTag>
      <w:r w:rsidRPr="005F35D4">
        <w:rPr>
          <w:rFonts w:ascii="Arial" w:hAnsi="Arial" w:cs="Arial"/>
          <w:bCs/>
          <w:color w:val="002060"/>
        </w:rPr>
        <w:t xml:space="preserve"> presently employs more than 14,300 staff serving a core catchment population of 560,000.</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smartTag w:uri="urn:schemas-microsoft-com:office:smarttags" w:element="City">
        <w:r w:rsidRPr="005F35D4">
          <w:rPr>
            <w:rFonts w:ascii="Arial" w:hAnsi="Arial" w:cs="Arial"/>
            <w:bCs/>
            <w:color w:val="002060"/>
          </w:rPr>
          <w:t>Glasgow</w:t>
        </w:r>
      </w:smartTag>
      <w:r w:rsidRPr="005F35D4">
        <w:rPr>
          <w:rFonts w:ascii="Arial" w:hAnsi="Arial" w:cs="Arial"/>
          <w:bCs/>
          <w:color w:val="002060"/>
        </w:rPr>
        <w:t xml:space="preserve"> Royal Infirmary (GRI) &amp; </w:t>
      </w:r>
      <w:smartTag w:uri="urn:schemas-microsoft-com:office:smarttags" w:element="place">
        <w:smartTag w:uri="urn:schemas-microsoft-com:office:smarttags" w:element="PlaceName">
          <w:r w:rsidRPr="005F35D4">
            <w:rPr>
              <w:rFonts w:ascii="Arial" w:hAnsi="Arial" w:cs="Arial"/>
              <w:bCs/>
              <w:color w:val="002060"/>
            </w:rPr>
            <w:t>Stobhill</w:t>
          </w:r>
        </w:smartTag>
        <w:r w:rsidRPr="005F35D4">
          <w:rPr>
            <w:rFonts w:ascii="Arial" w:hAnsi="Arial" w:cs="Arial"/>
            <w:bCs/>
            <w:color w:val="002060"/>
          </w:rPr>
          <w:t xml:space="preserve"> </w:t>
        </w:r>
        <w:smartTag w:uri="urn:schemas-microsoft-com:office:smarttags" w:element="PlaceName">
          <w:r w:rsidRPr="005F35D4">
            <w:rPr>
              <w:rFonts w:ascii="Arial" w:hAnsi="Arial" w:cs="Arial"/>
              <w:bCs/>
              <w:color w:val="002060"/>
            </w:rPr>
            <w:t>Ambulatory</w:t>
          </w:r>
        </w:smartTag>
        <w:r w:rsidRPr="005F35D4">
          <w:rPr>
            <w:rFonts w:ascii="Arial" w:hAnsi="Arial" w:cs="Arial"/>
            <w:bCs/>
            <w:color w:val="002060"/>
          </w:rPr>
          <w:t xml:space="preserve"> </w:t>
        </w:r>
        <w:smartTag w:uri="urn:schemas-microsoft-com:office:smarttags" w:element="PlaceName">
          <w:r w:rsidRPr="005F35D4">
            <w:rPr>
              <w:rFonts w:ascii="Arial" w:hAnsi="Arial" w:cs="Arial"/>
              <w:bCs/>
              <w:color w:val="002060"/>
            </w:rPr>
            <w:t>Care</w:t>
          </w:r>
        </w:smartTag>
        <w:r w:rsidRPr="005F35D4">
          <w:rPr>
            <w:rFonts w:ascii="Arial" w:hAnsi="Arial" w:cs="Arial"/>
            <w:bCs/>
            <w:color w:val="002060"/>
          </w:rPr>
          <w:t xml:space="preserve"> </w:t>
        </w:r>
        <w:smartTag w:uri="urn:schemas-microsoft-com:office:smarttags" w:element="PlaceType">
          <w:r w:rsidRPr="005F35D4">
            <w:rPr>
              <w:rFonts w:ascii="Arial" w:hAnsi="Arial" w:cs="Arial"/>
              <w:bCs/>
              <w:color w:val="002060"/>
            </w:rPr>
            <w:t>Hospital</w:t>
          </w:r>
        </w:smartTag>
      </w:smartTag>
      <w:r w:rsidRPr="005F35D4">
        <w:rPr>
          <w:rFonts w:ascii="Arial" w:hAnsi="Arial" w:cs="Arial"/>
          <w:bCs/>
          <w:color w:val="002060"/>
        </w:rPr>
        <w:t xml:space="preserve"> (SACH) </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Glasgow Royal Infirmary is one of the major teaching complexes of the </w:t>
      </w:r>
      <w:smartTag w:uri="urn:schemas-microsoft-com:office:smarttags" w:element="place">
        <w:smartTag w:uri="urn:schemas-microsoft-com:office:smarttags" w:element="PlaceType">
          <w:r w:rsidRPr="005F35D4">
            <w:rPr>
              <w:rFonts w:ascii="Arial" w:hAnsi="Arial" w:cs="Arial"/>
              <w:bCs/>
              <w:color w:val="002060"/>
            </w:rPr>
            <w:t>University</w:t>
          </w:r>
        </w:smartTag>
        <w:r w:rsidRPr="005F35D4">
          <w:rPr>
            <w:rFonts w:ascii="Arial" w:hAnsi="Arial" w:cs="Arial"/>
            <w:bCs/>
            <w:color w:val="002060"/>
          </w:rPr>
          <w:t xml:space="preserve"> of </w:t>
        </w:r>
        <w:smartTag w:uri="urn:schemas-microsoft-com:office:smarttags" w:element="PlaceName">
          <w:r w:rsidRPr="005F35D4">
            <w:rPr>
              <w:rFonts w:ascii="Arial" w:hAnsi="Arial" w:cs="Arial"/>
              <w:bCs/>
              <w:color w:val="002060"/>
            </w:rPr>
            <w:t>Glasgow</w:t>
          </w:r>
        </w:smartTag>
      </w:smartTag>
      <w:r w:rsidRPr="005F35D4">
        <w:rPr>
          <w:rFonts w:ascii="Arial" w:hAnsi="Arial" w:cs="Arial"/>
          <w:bCs/>
          <w:color w:val="002060"/>
        </w:rPr>
        <w:t xml:space="preserve">. It provides the Emergency Medicine service for the North Eastern districts of </w:t>
      </w:r>
      <w:smartTag w:uri="urn:schemas-microsoft-com:office:smarttags" w:element="place">
        <w:smartTag w:uri="urn:schemas-microsoft-com:office:smarttags" w:element="City">
          <w:r w:rsidRPr="005F35D4">
            <w:rPr>
              <w:rFonts w:ascii="Arial" w:hAnsi="Arial" w:cs="Arial"/>
              <w:bCs/>
              <w:color w:val="002060"/>
            </w:rPr>
            <w:t>Glasgow</w:t>
          </w:r>
        </w:smartTag>
      </w:smartTag>
      <w:r w:rsidRPr="005F35D4">
        <w:rPr>
          <w:rFonts w:ascii="Arial" w:hAnsi="Arial" w:cs="Arial"/>
          <w:bCs/>
          <w:color w:val="002060"/>
        </w:rPr>
        <w:t xml:space="preserve"> and has in-patient beds in general medicine and related specialities, medicine for the elderly, general surgery, orthopaedics, plastic surgery and obstetrics and gynaecology. There are also beds in intensive care, medical and surgical high dependency, and coronary care. Following the closure of Stobhill Hospital March 2011 all acute medical beds, with the exception of some long-stay care of the elderly beds, are on the GRI site. The Stobhill Ambulatory Care Hospital is a modern purpose built ACH providing a full range of out-patient and ambulatory care services including an ENP led Minor Injuries Unit (MIU). Radiology, Cardiology and Respiratory diagnostic services are provided both at GRI and SACH.</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Staff at GRI and SACH are proud of the close inter-departmental links and co-operation. They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Strathclyde and Glasgow Caledonian Universities. There is a dedicated hospital wide academic programme supported by a strong service educational commitment. GRI and SACH are provided with dedicated education centres and IT support.  Both have excellent reputations in supporting and nurturing its clinical staff and also have an excellent reputation for under and post graduate training.  </w:t>
      </w:r>
    </w:p>
    <w:p w:rsidR="005F35D4" w:rsidRDefault="005F35D4" w:rsidP="005F35D4">
      <w:pPr>
        <w:kinsoku w:val="0"/>
        <w:overflowPunct w:val="0"/>
        <w:jc w:val="both"/>
        <w:rPr>
          <w:rFonts w:ascii="Arial" w:hAnsi="Arial" w:cs="Arial"/>
          <w:bCs/>
          <w:color w:val="002060"/>
        </w:rPr>
      </w:pPr>
    </w:p>
    <w:p w:rsidR="003F4C3F" w:rsidRPr="00067415" w:rsidRDefault="005F35D4" w:rsidP="005F35D4">
      <w:pPr>
        <w:kinsoku w:val="0"/>
        <w:overflowPunct w:val="0"/>
        <w:jc w:val="both"/>
        <w:rPr>
          <w:rFonts w:ascii="Arial" w:hAnsi="Arial" w:cs="Arial"/>
          <w:bCs/>
          <w:color w:val="002060"/>
          <w:u w:val="single"/>
        </w:rPr>
      </w:pPr>
      <w:r>
        <w:rPr>
          <w:rFonts w:ascii="Arial" w:hAnsi="Arial" w:cs="Arial"/>
          <w:bCs/>
          <w:color w:val="002060"/>
          <w:u w:val="single"/>
        </w:rPr>
        <w:t>The Acute Operating Division</w:t>
      </w:r>
    </w:p>
    <w:p w:rsidR="003F4C3F" w:rsidRDefault="003F4C3F" w:rsidP="00D52253">
      <w:pPr>
        <w:kinsoku w:val="0"/>
        <w:overflowPunct w:val="0"/>
        <w:ind w:left="72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At GRI medical emergencies are admitted via an Acute Assessment Unit (AAU) run by acute physicians or via the Emergency Department (ED) to an Acute Medicine Unit (AMU). This comprises 4 geographically defined ward </w:t>
      </w:r>
      <w:r w:rsidRPr="005F35D4">
        <w:rPr>
          <w:rFonts w:ascii="Arial" w:hAnsi="Arial" w:cs="Arial"/>
          <w:bCs/>
          <w:color w:val="002060"/>
        </w:rPr>
        <w:lastRenderedPageBreak/>
        <w:t xml:space="preserve">areas covered by specific specialty teams – general medical, respiratory, gastroenterology and medicine for the elderly. Where bed availability permits, patients with specific conditions are triaged to the appropriate specialty team e.g. patients with respiratory disease to the respiratory area. Four consultant physicians representing each speciality group take part in acute receiving each day in the AMU with morning and evening ward rounds. </w:t>
      </w:r>
    </w:p>
    <w:p w:rsidR="005F35D4" w:rsidRPr="005F35D4" w:rsidRDefault="005F35D4" w:rsidP="005F35D4">
      <w:pPr>
        <w:kinsoku w:val="0"/>
        <w:overflowPunct w:val="0"/>
        <w:jc w:val="both"/>
        <w:rPr>
          <w:rFonts w:ascii="Arial" w:hAnsi="Arial" w:cs="Arial"/>
          <w:bCs/>
          <w:color w:val="002060"/>
          <w:sz w:val="16"/>
          <w:szCs w:val="16"/>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Acute admissions to medicine range from 45 to 70 per day. Patients requiring a short stay are discharged from AMU. Those requiring longer stays are transferred ‘downstream’ to medical, care of elderly or cardiology beds. There are 216 downstream medical beds split into specialty units/wards; Respiratory Medicine, Rheumatology, Gastroenterology, Diabetes and Endocrinology. Consultants from the department of medicine for the elderly (DOME) contribute to receiving duties, but also have 183 in-patient beds in a number of wards within Glasgow Royal Infirmary with additional rehabilitation beds at Lightburn Hospital and Stobhill Hospital. There is a separate Stroke Ward. </w:t>
      </w:r>
    </w:p>
    <w:p w:rsidR="005F35D4" w:rsidRPr="005F35D4" w:rsidRDefault="005F35D4" w:rsidP="005F35D4">
      <w:pPr>
        <w:kinsoku w:val="0"/>
        <w:overflowPunct w:val="0"/>
        <w:jc w:val="both"/>
        <w:rPr>
          <w:rFonts w:ascii="Arial" w:hAnsi="Arial" w:cs="Arial"/>
          <w:bCs/>
          <w:color w:val="002060"/>
          <w:sz w:val="16"/>
          <w:szCs w:val="16"/>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By joining us now you will have the opportunity to be involved in the further development of our hospitals - enjoying a real chance to shape services for the future, bringing benefit to you, your colleagues and our patients.</w:t>
      </w:r>
    </w:p>
    <w:p w:rsidR="003F4C3F" w:rsidRPr="005F35D4" w:rsidRDefault="003F4C3F" w:rsidP="00D52253">
      <w:pPr>
        <w:kinsoku w:val="0"/>
        <w:overflowPunct w:val="0"/>
        <w:jc w:val="both"/>
        <w:rPr>
          <w:rFonts w:ascii="Arial" w:hAnsi="Arial" w:cs="Arial"/>
          <w:bCs/>
          <w:color w:val="002060"/>
          <w:sz w:val="16"/>
          <w:szCs w:val="16"/>
          <w:u w:val="single"/>
        </w:rPr>
      </w:pPr>
    </w:p>
    <w:p w:rsidR="003F4C3F" w:rsidRPr="00D52253" w:rsidRDefault="005F35D4" w:rsidP="00D52253">
      <w:pPr>
        <w:kinsoku w:val="0"/>
        <w:overflowPunct w:val="0"/>
        <w:jc w:val="both"/>
        <w:rPr>
          <w:rFonts w:ascii="Arial" w:hAnsi="Arial" w:cs="Arial"/>
          <w:bCs/>
          <w:color w:val="002060"/>
          <w:u w:val="single"/>
        </w:rPr>
      </w:pPr>
      <w:r>
        <w:rPr>
          <w:rFonts w:ascii="Arial" w:hAnsi="Arial" w:cs="Arial"/>
          <w:bCs/>
          <w:color w:val="002060"/>
          <w:u w:val="single"/>
        </w:rPr>
        <w:t>Glasgow Royal Infirmary</w:t>
      </w:r>
    </w:p>
    <w:p w:rsidR="003F4C3F" w:rsidRPr="005F35D4" w:rsidRDefault="003F4C3F" w:rsidP="00D52253">
      <w:pPr>
        <w:kinsoku w:val="0"/>
        <w:overflowPunct w:val="0"/>
        <w:jc w:val="both"/>
        <w:rPr>
          <w:rFonts w:ascii="Arial" w:hAnsi="Arial" w:cs="Arial"/>
          <w:bCs/>
          <w:color w:val="002060"/>
          <w:sz w:val="16"/>
          <w:szCs w:val="16"/>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Glasgow Royal Infirmary, in the east of the city, is a very large teaching hospital providing regional, supra-regional and national acute clinical services. Since 2015, further work has ensured that the Royal Infirmary is fully equipped to serve as the main inpatient hospital for the north and east of the NHSGGC area.</w:t>
      </w:r>
    </w:p>
    <w:p w:rsidR="003F4C3F" w:rsidRDefault="003F4C3F" w:rsidP="00D52253">
      <w:pPr>
        <w:kinsoku w:val="0"/>
        <w:overflowPunct w:val="0"/>
        <w:jc w:val="both"/>
        <w:rPr>
          <w:rFonts w:ascii="Arial" w:hAnsi="Arial" w:cs="Arial"/>
          <w:bCs/>
          <w:color w:val="002060"/>
        </w:rPr>
      </w:pPr>
    </w:p>
    <w:p w:rsidR="003F4C3F" w:rsidRPr="00D52253" w:rsidRDefault="005F35D4" w:rsidP="00D52253">
      <w:pPr>
        <w:kinsoku w:val="0"/>
        <w:overflowPunct w:val="0"/>
        <w:jc w:val="both"/>
        <w:rPr>
          <w:rFonts w:ascii="Arial" w:hAnsi="Arial" w:cs="Arial"/>
          <w:bCs/>
          <w:color w:val="002060"/>
          <w:u w:val="single"/>
        </w:rPr>
      </w:pPr>
      <w:r>
        <w:rPr>
          <w:rFonts w:ascii="Arial" w:hAnsi="Arial" w:cs="Arial"/>
          <w:bCs/>
          <w:color w:val="002060"/>
          <w:u w:val="single"/>
        </w:rPr>
        <w:t>The Emergency Department</w:t>
      </w:r>
    </w:p>
    <w:p w:rsidR="003F4C3F" w:rsidRDefault="003F4C3F" w:rsidP="00D52253">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Glasgow Royal Infirmary Emergency Department is one of the busiest departments in Scotland. The ED comprises a 6 bed Resuscitation Room, 19 bed Majors hub, and an expanded Minor Injuries area.  We manage a diverse and varied caseload from major trauma associated with a large city, acute medical and surgical presentations, through to minor injuries. We have been the principal receiving hospital in 3 recent major incidents and have well rehearsed procedures for dealing with multiple casualties.</w:t>
      </w:r>
    </w:p>
    <w:p w:rsidR="005F35D4" w:rsidRPr="005F35D4" w:rsidRDefault="005F35D4" w:rsidP="005F35D4">
      <w:pPr>
        <w:kinsoku w:val="0"/>
        <w:overflowPunct w:val="0"/>
        <w:jc w:val="both"/>
        <w:rPr>
          <w:rFonts w:ascii="Arial" w:hAnsi="Arial" w:cs="Arial"/>
          <w:bCs/>
          <w:color w:val="002060"/>
        </w:rPr>
      </w:pPr>
    </w:p>
    <w:p w:rsidR="003F4C3F" w:rsidRDefault="005F35D4" w:rsidP="005F35D4">
      <w:pPr>
        <w:kinsoku w:val="0"/>
        <w:overflowPunct w:val="0"/>
        <w:jc w:val="both"/>
        <w:rPr>
          <w:rFonts w:ascii="Arial" w:hAnsi="Arial" w:cs="Arial"/>
          <w:bCs/>
          <w:color w:val="002060"/>
        </w:rPr>
      </w:pPr>
      <w:r w:rsidRPr="005F35D4">
        <w:rPr>
          <w:rFonts w:ascii="Arial" w:hAnsi="Arial" w:cs="Arial"/>
          <w:bCs/>
          <w:color w:val="002060"/>
        </w:rPr>
        <w:t>The ED is co-located with the Acute Assessment Unit for GP medical and surgical referrals, and a Rapid Assessment Unit. It has active shopfloor emergency medicine consultant involvement until midnight on 7 days a week, and consultant-led extended triage</w:t>
      </w:r>
    </w:p>
    <w:p w:rsidR="003F4C3F" w:rsidRDefault="003F4C3F" w:rsidP="00D52253">
      <w:pPr>
        <w:kinsoku w:val="0"/>
        <w:overflowPunct w:val="0"/>
        <w:jc w:val="both"/>
        <w:rPr>
          <w:rFonts w:ascii="Arial" w:hAnsi="Arial" w:cs="Arial"/>
          <w:bCs/>
          <w:color w:val="002060"/>
        </w:rPr>
      </w:pPr>
    </w:p>
    <w:p w:rsidR="003F4C3F" w:rsidRPr="00D52253" w:rsidRDefault="005F35D4" w:rsidP="00D52253">
      <w:pPr>
        <w:kinsoku w:val="0"/>
        <w:overflowPunct w:val="0"/>
        <w:jc w:val="both"/>
        <w:rPr>
          <w:rFonts w:ascii="Arial" w:hAnsi="Arial" w:cs="Arial"/>
          <w:bCs/>
          <w:color w:val="002060"/>
          <w:u w:val="single"/>
        </w:rPr>
      </w:pPr>
      <w:r>
        <w:rPr>
          <w:rFonts w:ascii="Arial" w:hAnsi="Arial" w:cs="Arial"/>
          <w:bCs/>
          <w:color w:val="002060"/>
          <w:u w:val="single"/>
        </w:rPr>
        <w:t>Equipment and Supporting Services</w:t>
      </w:r>
    </w:p>
    <w:p w:rsidR="003F4C3F" w:rsidRDefault="003F4C3F" w:rsidP="00D52253">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In addition to 3 Emergency Department x-ray rooms, our medical staff have immediate access to CT scanning (there is a dedicated CT scanner within the department and 24/7 radiology reporting) and office hours access to MRI. There is a modern portable ultrasound machine with echo capability. In </w:t>
      </w:r>
      <w:r w:rsidRPr="005F35D4">
        <w:rPr>
          <w:rFonts w:ascii="Arial" w:hAnsi="Arial" w:cs="Arial"/>
          <w:bCs/>
          <w:color w:val="002060"/>
        </w:rPr>
        <w:lastRenderedPageBreak/>
        <w:t>addition to near patient blood gas analysis, full emergency laboratory facilities are rapidly accessible via a vacuum pod system for samples with a 30-45 minute turnaround for most results.</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Medical staff enjoy a close working relationship with our nursing colleagues. At all times there is a senior nurse who is floor coordinator with another responsible for departmental flow. There are 1-2 triage nurses, 8-10 floor nurses and 1-2 expanded role nurse practitioners managing minor injury cases at any given time. Our Health Care Support workers are trained in cannulation and venepuncture and obtaining ECGs.</w:t>
      </w:r>
    </w:p>
    <w:p w:rsidR="003F4C3F" w:rsidRPr="005F35D4" w:rsidRDefault="003F4C3F" w:rsidP="00315293">
      <w:pPr>
        <w:kinsoku w:val="0"/>
        <w:overflowPunct w:val="0"/>
        <w:jc w:val="both"/>
        <w:rPr>
          <w:rFonts w:ascii="Arial" w:hAnsi="Arial" w:cs="Arial"/>
          <w:bCs/>
          <w:color w:val="002060"/>
        </w:rPr>
      </w:pPr>
    </w:p>
    <w:p w:rsidR="003F4C3F" w:rsidRPr="00067415" w:rsidRDefault="005F35D4" w:rsidP="00315293">
      <w:pPr>
        <w:kinsoku w:val="0"/>
        <w:overflowPunct w:val="0"/>
        <w:jc w:val="both"/>
        <w:rPr>
          <w:rFonts w:ascii="Arial" w:hAnsi="Arial" w:cs="Arial"/>
          <w:bCs/>
          <w:color w:val="002060"/>
          <w:u w:val="single"/>
        </w:rPr>
      </w:pPr>
      <w:r>
        <w:rPr>
          <w:rFonts w:ascii="Arial" w:hAnsi="Arial" w:cs="Arial"/>
          <w:bCs/>
          <w:color w:val="002060"/>
          <w:u w:val="single"/>
        </w:rPr>
        <w:t>Continuing Professional Development</w:t>
      </w:r>
    </w:p>
    <w:p w:rsidR="003F4C3F" w:rsidRPr="005F35D4" w:rsidRDefault="003F4C3F" w:rsidP="00315293">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This post will guarantee exposure to the full range of presentations likely to attend an Emergency Department with many opportunities to lead resuscitation cases as well as undertake invasive procedures including arterial and central venous cannulation, rapid sequence intubation, tube thoracostomy and on occasion emergency department thoracotomy.</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All clinicians participate in the ongoing educational programme within the ED. Education is organised around weekly themes. ‘Flipped classroom’ teaching is delivered via daily ‘nudge’ emails and weekly themed quizzes. Knowledge is consolidated via several fixed teaching sessions, including a weekly afternoon teaching session for juniors and a weekly lunchtime teaching session for senior grades (trauma review meeting, M&amp;M, presentations, invited speakers). In addition, we hold skills &amp; drills and simulation sessions weekly.</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There is also a quarterly board-wide Emergency Medicine Clinical Governance meeting providing another educational forum at which Serious Clinical Incidents are presented and reviewed. At GRI there are monthly Trauma and M&amp;M meetings with surgical, ITU and anaesthetic colleagues.</w:t>
      </w:r>
    </w:p>
    <w:p w:rsidR="003F4C3F" w:rsidRPr="00C46FAF" w:rsidRDefault="003F4C3F" w:rsidP="00315293">
      <w:pPr>
        <w:kinsoku w:val="0"/>
        <w:overflowPunct w:val="0"/>
        <w:jc w:val="both"/>
        <w:rPr>
          <w:rFonts w:ascii="Arial" w:hAnsi="Arial" w:cs="Arial"/>
          <w:b/>
          <w:bCs/>
          <w:color w:val="002060"/>
          <w:sz w:val="16"/>
          <w:szCs w:val="16"/>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3F4C3F" w:rsidRDefault="003F4C3F" w:rsidP="00067415">
      <w:pPr>
        <w:kinsoku w:val="0"/>
        <w:overflowPunct w:val="0"/>
        <w:jc w:val="both"/>
        <w:rPr>
          <w:rFonts w:ascii="Arial" w:hAnsi="Arial" w:cs="Arial"/>
          <w:b/>
          <w:bCs/>
          <w:color w:val="002060"/>
          <w:sz w:val="32"/>
          <w:szCs w:val="32"/>
        </w:rPr>
      </w:pPr>
    </w:p>
    <w:p w:rsidR="003F4C3F" w:rsidRPr="00067415" w:rsidRDefault="003F4C3F" w:rsidP="00067415">
      <w:pPr>
        <w:kinsoku w:val="0"/>
        <w:overflowPunct w:val="0"/>
        <w:jc w:val="both"/>
        <w:rPr>
          <w:rFonts w:ascii="Arial" w:hAnsi="Arial" w:cs="Arial"/>
          <w:b/>
          <w:bCs/>
          <w:color w:val="002060"/>
        </w:rPr>
      </w:pPr>
      <w:r w:rsidRPr="00067415">
        <w:rPr>
          <w:rFonts w:ascii="Arial" w:hAnsi="Arial" w:cs="Arial"/>
          <w:b/>
          <w:bCs/>
          <w:color w:val="002060"/>
        </w:rPr>
        <w:t>Main Duties</w:t>
      </w:r>
    </w:p>
    <w:p w:rsidR="003F4C3F" w:rsidRDefault="003F4C3F" w:rsidP="00067415">
      <w:pPr>
        <w:kinsoku w:val="0"/>
        <w:overflowPunct w:val="0"/>
        <w:jc w:val="both"/>
        <w:rPr>
          <w:rFonts w:ascii="Arial" w:hAnsi="Arial" w:cs="Arial"/>
          <w:bCs/>
          <w:color w:val="002060"/>
        </w:rPr>
      </w:pPr>
    </w:p>
    <w:p w:rsidR="003F4C3F" w:rsidRPr="00067415" w:rsidRDefault="005F35D4" w:rsidP="00067415">
      <w:pPr>
        <w:kinsoku w:val="0"/>
        <w:overflowPunct w:val="0"/>
        <w:jc w:val="both"/>
        <w:rPr>
          <w:rFonts w:ascii="Arial" w:hAnsi="Arial" w:cs="Arial"/>
          <w:bCs/>
          <w:color w:val="002060"/>
          <w:u w:val="single"/>
        </w:rPr>
      </w:pPr>
      <w:r>
        <w:rPr>
          <w:rFonts w:ascii="Arial" w:hAnsi="Arial" w:cs="Arial"/>
          <w:bCs/>
          <w:color w:val="002060"/>
          <w:u w:val="single"/>
        </w:rPr>
        <w:t>Non Clinical Work</w:t>
      </w:r>
    </w:p>
    <w:p w:rsidR="003F4C3F" w:rsidRDefault="003F4C3F" w:rsidP="00067415">
      <w:pPr>
        <w:kinsoku w:val="0"/>
        <w:overflowPunct w:val="0"/>
        <w:jc w:val="both"/>
        <w:rPr>
          <w:rFonts w:ascii="Arial" w:hAnsi="Arial" w:cs="Arial"/>
          <w:bCs/>
          <w:color w:val="002060"/>
        </w:rPr>
      </w:pPr>
    </w:p>
    <w:p w:rsidR="005F35D4" w:rsidRPr="005F35D4" w:rsidRDefault="00C46FAF" w:rsidP="005F35D4">
      <w:pPr>
        <w:kinsoku w:val="0"/>
        <w:overflowPunct w:val="0"/>
        <w:jc w:val="both"/>
        <w:rPr>
          <w:rFonts w:ascii="Arial" w:hAnsi="Arial" w:cs="Arial"/>
          <w:bCs/>
          <w:color w:val="002060"/>
        </w:rPr>
      </w:pPr>
      <w:r>
        <w:rPr>
          <w:noProof/>
        </w:rPr>
        <w:drawing>
          <wp:anchor distT="0" distB="0" distL="114300" distR="114300" simplePos="0" relativeHeight="251652096" behindDoc="1" locked="0" layoutInCell="1" allowOverlap="1">
            <wp:simplePos x="0" y="0"/>
            <wp:positionH relativeFrom="column">
              <wp:posOffset>-579755</wp:posOffset>
            </wp:positionH>
            <wp:positionV relativeFrom="paragraph">
              <wp:posOffset>308610</wp:posOffset>
            </wp:positionV>
            <wp:extent cx="6943725" cy="2257425"/>
            <wp:effectExtent l="1905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5F35D4" w:rsidRPr="005F35D4">
        <w:rPr>
          <w:rFonts w:ascii="Arial" w:hAnsi="Arial" w:cs="Arial"/>
          <w:bCs/>
          <w:color w:val="002060"/>
        </w:rPr>
        <w:t>The Consultant will undertake the administrative duties associated with the care of his/her patients and smooth running of the department. In addition, the non-clinical workload of the department is divided between all consultants under the direction of the Clinical Director. This includes liaison with specialty colleagues, education, participation in committees and working groups convened by the North sector, Health Board and other bodies as required - within the provision of the time available within the individual consultant’s job plan.</w:t>
      </w:r>
    </w:p>
    <w:p w:rsidR="003F4C3F" w:rsidRDefault="003F4C3F"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C46FAF" w:rsidRDefault="00C46FAF" w:rsidP="00067415">
      <w:pPr>
        <w:kinsoku w:val="0"/>
        <w:overflowPunct w:val="0"/>
        <w:jc w:val="both"/>
        <w:rPr>
          <w:rFonts w:ascii="Arial" w:hAnsi="Arial" w:cs="Arial"/>
          <w:bCs/>
          <w:color w:val="002060"/>
        </w:rPr>
      </w:pPr>
    </w:p>
    <w:p w:rsidR="005F35D4" w:rsidRDefault="005F35D4" w:rsidP="00067415">
      <w:pPr>
        <w:kinsoku w:val="0"/>
        <w:overflowPunct w:val="0"/>
        <w:jc w:val="both"/>
        <w:rPr>
          <w:rFonts w:ascii="Arial" w:hAnsi="Arial" w:cs="Arial"/>
          <w:bCs/>
          <w:color w:val="002060"/>
        </w:rPr>
      </w:pPr>
    </w:p>
    <w:p w:rsidR="005F35D4" w:rsidRDefault="005F35D4"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3F4C3F" w:rsidRPr="00067415" w:rsidRDefault="005F35D4" w:rsidP="00067415">
      <w:pPr>
        <w:kinsoku w:val="0"/>
        <w:overflowPunct w:val="0"/>
        <w:jc w:val="both"/>
        <w:rPr>
          <w:rFonts w:ascii="Arial" w:hAnsi="Arial" w:cs="Arial"/>
          <w:bCs/>
          <w:color w:val="002060"/>
          <w:u w:val="single"/>
        </w:rPr>
      </w:pPr>
      <w:r>
        <w:rPr>
          <w:rFonts w:ascii="Arial" w:hAnsi="Arial" w:cs="Arial"/>
          <w:bCs/>
          <w:color w:val="002060"/>
          <w:u w:val="single"/>
        </w:rPr>
        <w:t>Consultant in Emergency Department</w:t>
      </w:r>
    </w:p>
    <w:p w:rsidR="003F4C3F" w:rsidRDefault="003F4C3F" w:rsidP="00067415">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Scott Taylor (Clinical Director, GRI Hospital sub-dean)</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Mr Alastair J Ireland (Education Lead, Unscheduled care Lead)</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Sam Perry (Addictions/Psych Liaison)</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Dr Neil Dignon (Chair of GRI Major incident committee, pre-hospital liaison) </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Donogh Maguire (Research lead)</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Dr Philip Anderson (QI) </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Tadhg Kelliher (lead for head injury ward and induction programme)</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Sile MacGlone (Teaching and QI)</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Claire Fitzpatrick (Lead for Paediatrics, Child protection and M&amp;M)</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Ryan Connelly (Trauma M&amp;M, GRI Scottish Trauma Audit Group lead)</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Fiona Ritchie (Sepsis Lead and airway management)</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Stephen Boyce (Dual accredited in Sports and Exercise Medicine)</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Richard Stevenson (Police Liaison, Toxicology)</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Emma Sur (Rota)</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Colin Bell (paediatrics and Child protection)</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Triona Considine (Sim lead)</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Hannah Bell (website development, Sim)</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Steven Rainey (QI)</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Alan Davidson (sim)</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Jennifer Anderson (sim)</w:t>
      </w:r>
    </w:p>
    <w:p w:rsidR="003F4C3F" w:rsidRDefault="003F4C3F" w:rsidP="00067415">
      <w:pPr>
        <w:kinsoku w:val="0"/>
        <w:overflowPunct w:val="0"/>
        <w:jc w:val="both"/>
        <w:rPr>
          <w:rFonts w:ascii="Arial" w:hAnsi="Arial" w:cs="Arial"/>
          <w:bCs/>
          <w:color w:val="002060"/>
        </w:rPr>
      </w:pPr>
    </w:p>
    <w:p w:rsidR="003F4C3F" w:rsidRPr="00067415" w:rsidRDefault="005F35D4" w:rsidP="00067415">
      <w:pPr>
        <w:kinsoku w:val="0"/>
        <w:overflowPunct w:val="0"/>
        <w:jc w:val="both"/>
        <w:rPr>
          <w:rFonts w:ascii="Arial" w:hAnsi="Arial" w:cs="Arial"/>
          <w:bCs/>
          <w:color w:val="002060"/>
          <w:u w:val="single"/>
        </w:rPr>
      </w:pPr>
      <w:r>
        <w:rPr>
          <w:rFonts w:ascii="Arial" w:hAnsi="Arial" w:cs="Arial"/>
          <w:bCs/>
          <w:color w:val="002060"/>
          <w:u w:val="single"/>
        </w:rPr>
        <w:t>Associate Specialists in Emergency Medicine</w:t>
      </w:r>
    </w:p>
    <w:p w:rsidR="003F4C3F" w:rsidRPr="005F35D4" w:rsidRDefault="003F4C3F" w:rsidP="00315293">
      <w:pPr>
        <w:kinsoku w:val="0"/>
        <w:overflowPunct w:val="0"/>
        <w:jc w:val="both"/>
        <w:rPr>
          <w:rFonts w:ascii="Arial" w:hAnsi="Arial" w:cs="Arial"/>
          <w:b/>
          <w:bCs/>
          <w:color w:val="002060"/>
          <w:sz w:val="20"/>
          <w:szCs w:val="20"/>
        </w:rPr>
      </w:pP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Jennifer Devine</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John Burns</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Dr Lesley Orr</w:t>
      </w:r>
    </w:p>
    <w:p w:rsidR="003F4C3F" w:rsidRDefault="003F4C3F" w:rsidP="00067415">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u w:val="single"/>
        </w:rPr>
      </w:pPr>
      <w:r w:rsidRPr="005F35D4">
        <w:rPr>
          <w:rFonts w:ascii="Arial" w:hAnsi="Arial" w:cs="Arial"/>
          <w:bCs/>
          <w:color w:val="002060"/>
          <w:u w:val="single"/>
        </w:rPr>
        <w:t>Middle Grade Staff:</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9 ST4-6 posts</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5 Specialty Doctors</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 xml:space="preserve">3 Clinical Fellows: Education / Research / Special Interest </w:t>
      </w:r>
    </w:p>
    <w:p w:rsidR="005F35D4" w:rsidRPr="005F35D4" w:rsidRDefault="005F35D4" w:rsidP="005F35D4">
      <w:pPr>
        <w:kinsoku w:val="0"/>
        <w:overflowPunct w:val="0"/>
        <w:jc w:val="both"/>
        <w:rPr>
          <w:rFonts w:ascii="Arial" w:hAnsi="Arial" w:cs="Arial"/>
          <w:bCs/>
          <w:color w:val="002060"/>
        </w:rPr>
      </w:pPr>
    </w:p>
    <w:p w:rsidR="005F35D4" w:rsidRPr="005F35D4" w:rsidRDefault="005F35D4" w:rsidP="005F35D4">
      <w:pPr>
        <w:kinsoku w:val="0"/>
        <w:overflowPunct w:val="0"/>
        <w:jc w:val="both"/>
        <w:rPr>
          <w:rFonts w:ascii="Arial" w:hAnsi="Arial" w:cs="Arial"/>
          <w:bCs/>
          <w:color w:val="002060"/>
          <w:u w:val="single"/>
        </w:rPr>
      </w:pPr>
      <w:r w:rsidRPr="005F35D4">
        <w:rPr>
          <w:rFonts w:ascii="Arial" w:hAnsi="Arial" w:cs="Arial"/>
          <w:bCs/>
          <w:color w:val="002060"/>
          <w:u w:val="single"/>
        </w:rPr>
        <w:t>Junior Staff:</w:t>
      </w:r>
    </w:p>
    <w:p w:rsidR="005F35D4" w:rsidRPr="005F35D4" w:rsidRDefault="005F35D4" w:rsidP="005F35D4">
      <w:pPr>
        <w:kinsoku w:val="0"/>
        <w:overflowPunct w:val="0"/>
        <w:jc w:val="both"/>
        <w:rPr>
          <w:rFonts w:ascii="Arial" w:hAnsi="Arial" w:cs="Arial"/>
          <w:bCs/>
          <w:color w:val="002060"/>
        </w:rPr>
      </w:pPr>
      <w:r w:rsidRPr="005F35D4">
        <w:rPr>
          <w:rFonts w:ascii="Arial" w:hAnsi="Arial" w:cs="Arial"/>
          <w:bCs/>
          <w:color w:val="002060"/>
        </w:rPr>
        <w:t>23 doctors of FY2, GPST, and ACCS grades</w:t>
      </w:r>
    </w:p>
    <w:p w:rsidR="003F4C3F" w:rsidRDefault="003F4C3F" w:rsidP="00067415">
      <w:pPr>
        <w:kinsoku w:val="0"/>
        <w:overflowPunct w:val="0"/>
        <w:jc w:val="both"/>
        <w:rPr>
          <w:rFonts w:ascii="Arial" w:hAnsi="Arial" w:cs="Arial"/>
          <w:bCs/>
          <w:color w:val="002060"/>
        </w:rPr>
      </w:pPr>
    </w:p>
    <w:p w:rsidR="003F4C3F" w:rsidRPr="00067415" w:rsidRDefault="005F35D4" w:rsidP="00067415">
      <w:pPr>
        <w:kinsoku w:val="0"/>
        <w:overflowPunct w:val="0"/>
        <w:jc w:val="both"/>
        <w:rPr>
          <w:rFonts w:ascii="Arial" w:hAnsi="Arial" w:cs="Arial"/>
          <w:bCs/>
          <w:color w:val="002060"/>
          <w:u w:val="single"/>
        </w:rPr>
      </w:pPr>
      <w:r>
        <w:rPr>
          <w:rFonts w:ascii="Arial" w:hAnsi="Arial" w:cs="Arial"/>
          <w:bCs/>
          <w:color w:val="002060"/>
          <w:u w:val="single"/>
        </w:rPr>
        <w:t>Recent Achievements</w:t>
      </w:r>
    </w:p>
    <w:p w:rsidR="003F4C3F" w:rsidRDefault="003F4C3F" w:rsidP="00067415">
      <w:pPr>
        <w:kinsoku w:val="0"/>
        <w:overflowPunct w:val="0"/>
        <w:jc w:val="both"/>
        <w:rPr>
          <w:rFonts w:ascii="Arial" w:hAnsi="Arial" w:cs="Arial"/>
          <w:bCs/>
          <w:color w:val="002060"/>
        </w:rPr>
      </w:pPr>
    </w:p>
    <w:p w:rsidR="005F35D4" w:rsidRPr="005F35D4" w:rsidRDefault="00C46FAF" w:rsidP="005F35D4">
      <w:pPr>
        <w:kinsoku w:val="0"/>
        <w:overflowPunct w:val="0"/>
        <w:jc w:val="both"/>
        <w:rPr>
          <w:rFonts w:ascii="Arial" w:hAnsi="Arial" w:cs="Arial"/>
          <w:bCs/>
          <w:color w:val="002060"/>
        </w:rPr>
      </w:pPr>
      <w:r>
        <w:rPr>
          <w:rFonts w:ascii="Arial" w:hAnsi="Arial" w:cs="Arial"/>
          <w:bCs/>
          <w:noProof/>
          <w:color w:val="002060"/>
        </w:rPr>
        <w:drawing>
          <wp:anchor distT="0" distB="0" distL="114300" distR="114300" simplePos="0" relativeHeight="251651072" behindDoc="1" locked="0" layoutInCell="1" allowOverlap="1">
            <wp:simplePos x="0" y="0"/>
            <wp:positionH relativeFrom="column">
              <wp:posOffset>-598805</wp:posOffset>
            </wp:positionH>
            <wp:positionV relativeFrom="paragraph">
              <wp:posOffset>483235</wp:posOffset>
            </wp:positionV>
            <wp:extent cx="6943725" cy="2257425"/>
            <wp:effectExtent l="1905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5F35D4" w:rsidRPr="005F35D4">
        <w:rPr>
          <w:rFonts w:ascii="Arial" w:hAnsi="Arial" w:cs="Arial"/>
          <w:bCs/>
          <w:color w:val="002060"/>
        </w:rPr>
        <w:t>The department consistently delivers a high standard of clinical teaching and in reflection of this we have earned a Teaching Excellence Award for the last five years.  Our role in the development of the hospital’s Virtual Fracture clinic earned a Chairman’s award in 2014 and an NHSGGC Staff Award for Excellence for the ED team. The department won the William Cullen prize for excellence in education in both 2018 and 2019 and were runner up in the Royal College of Emergency Medicine Training Department of the year</w:t>
      </w:r>
    </w:p>
    <w:p w:rsidR="003F4C3F" w:rsidRDefault="003F4C3F"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5F35D4" w:rsidRDefault="005F35D4" w:rsidP="00067415">
      <w:pPr>
        <w:kinsoku w:val="0"/>
        <w:overflowPunct w:val="0"/>
        <w:jc w:val="both"/>
        <w:rPr>
          <w:rFonts w:ascii="Arial" w:hAnsi="Arial" w:cs="Arial"/>
          <w:bCs/>
          <w:color w:val="002060"/>
        </w:rPr>
      </w:pPr>
    </w:p>
    <w:p w:rsidR="005F35D4" w:rsidRDefault="005F35D4" w:rsidP="00067415">
      <w:pPr>
        <w:kinsoku w:val="0"/>
        <w:overflowPunct w:val="0"/>
        <w:jc w:val="both"/>
        <w:rPr>
          <w:rFonts w:ascii="Arial" w:hAnsi="Arial" w:cs="Arial"/>
          <w:bCs/>
          <w:color w:val="002060"/>
        </w:rPr>
      </w:pPr>
    </w:p>
    <w:p w:rsidR="003F4C3F" w:rsidRPr="00067415" w:rsidRDefault="005F35D4" w:rsidP="005F35D4">
      <w:pPr>
        <w:kinsoku w:val="0"/>
        <w:overflowPunct w:val="0"/>
        <w:jc w:val="both"/>
        <w:rPr>
          <w:rFonts w:ascii="Arial" w:hAnsi="Arial" w:cs="Arial"/>
          <w:b/>
          <w:bCs/>
          <w:color w:val="002060"/>
        </w:rPr>
      </w:pPr>
      <w:r>
        <w:rPr>
          <w:rFonts w:ascii="Arial" w:hAnsi="Arial" w:cs="Arial"/>
          <w:b/>
          <w:bCs/>
          <w:color w:val="002060"/>
        </w:rPr>
        <w:t>Job Plan Timetable</w:t>
      </w:r>
    </w:p>
    <w:p w:rsidR="005F35D4" w:rsidRDefault="005F35D4" w:rsidP="005F35D4">
      <w:pPr>
        <w:ind w:right="-902"/>
        <w:jc w:val="both"/>
        <w:rPr>
          <w:rFonts w:ascii="Arial" w:hAnsi="Arial" w:cs="Arial"/>
          <w:color w:val="000000"/>
        </w:rPr>
      </w:pPr>
    </w:p>
    <w:tbl>
      <w:tblPr>
        <w:tblpPr w:leftFromText="180" w:rightFromText="180" w:vertAnchor="text" w:horzAnchor="margin" w:tblpY="100"/>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1268"/>
        <w:gridCol w:w="1269"/>
        <w:gridCol w:w="1268"/>
        <w:gridCol w:w="1269"/>
        <w:gridCol w:w="1268"/>
        <w:gridCol w:w="1269"/>
        <w:gridCol w:w="1269"/>
      </w:tblGrid>
      <w:tr w:rsidR="005F35D4" w:rsidTr="005F35D4">
        <w:trPr>
          <w:trHeight w:val="533"/>
        </w:trPr>
        <w:tc>
          <w:tcPr>
            <w:tcW w:w="468" w:type="dxa"/>
            <w:shd w:val="clear" w:color="auto" w:fill="D9D9D9"/>
          </w:tcPr>
          <w:p w:rsidR="005F35D4" w:rsidRPr="00964CC1" w:rsidRDefault="005F35D4" w:rsidP="005F35D4">
            <w:pPr>
              <w:ind w:right="-902"/>
              <w:jc w:val="both"/>
              <w:rPr>
                <w:rFonts w:ascii="Arial" w:hAnsi="Arial"/>
                <w:sz w:val="16"/>
                <w:szCs w:val="16"/>
              </w:rPr>
            </w:pPr>
          </w:p>
        </w:tc>
        <w:tc>
          <w:tcPr>
            <w:tcW w:w="1268"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Monday</w:t>
            </w:r>
          </w:p>
        </w:tc>
        <w:tc>
          <w:tcPr>
            <w:tcW w:w="1269"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Tuesday</w:t>
            </w:r>
          </w:p>
        </w:tc>
        <w:tc>
          <w:tcPr>
            <w:tcW w:w="1268"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Wednesday</w:t>
            </w:r>
          </w:p>
        </w:tc>
        <w:tc>
          <w:tcPr>
            <w:tcW w:w="1269"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Thursday</w:t>
            </w:r>
          </w:p>
        </w:tc>
        <w:tc>
          <w:tcPr>
            <w:tcW w:w="1268"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Friday</w:t>
            </w:r>
          </w:p>
        </w:tc>
        <w:tc>
          <w:tcPr>
            <w:tcW w:w="1269"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Saturday</w:t>
            </w:r>
          </w:p>
        </w:tc>
        <w:tc>
          <w:tcPr>
            <w:tcW w:w="1269" w:type="dxa"/>
            <w:shd w:val="clear" w:color="auto" w:fill="BDD6EE"/>
          </w:tcPr>
          <w:p w:rsidR="005F35D4" w:rsidRPr="00964CC1" w:rsidRDefault="005F35D4" w:rsidP="005F35D4">
            <w:pPr>
              <w:ind w:right="-902"/>
              <w:jc w:val="both"/>
              <w:rPr>
                <w:rFonts w:ascii="Arial" w:hAnsi="Arial"/>
                <w:sz w:val="16"/>
                <w:szCs w:val="16"/>
              </w:rPr>
            </w:pPr>
            <w:r w:rsidRPr="00475E72">
              <w:rPr>
                <w:rFonts w:ascii="Arial" w:hAnsi="Arial"/>
                <w:sz w:val="16"/>
                <w:szCs w:val="16"/>
              </w:rPr>
              <w:t>Sunday</w:t>
            </w:r>
          </w:p>
        </w:tc>
      </w:tr>
      <w:tr w:rsidR="005F35D4" w:rsidTr="005F35D4">
        <w:trPr>
          <w:trHeight w:val="340"/>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1</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0800-1700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Resus</w:t>
            </w:r>
          </w:p>
        </w:tc>
        <w:tc>
          <w:tcPr>
            <w:tcW w:w="1269" w:type="dxa"/>
          </w:tcPr>
          <w:p w:rsidR="005F35D4" w:rsidRPr="00964CC1" w:rsidRDefault="005F35D4" w:rsidP="005F35D4">
            <w:pPr>
              <w:ind w:right="-902"/>
              <w:jc w:val="both"/>
              <w:rPr>
                <w:rFonts w:ascii="Arial" w:hAnsi="Arial"/>
                <w:sz w:val="16"/>
                <w:szCs w:val="16"/>
              </w:rPr>
            </w:pP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0900-1700</w:t>
            </w:r>
          </w:p>
          <w:p w:rsidR="005F35D4" w:rsidRPr="00964CC1" w:rsidRDefault="005F35D4" w:rsidP="005F35D4">
            <w:pPr>
              <w:ind w:right="-902"/>
              <w:jc w:val="both"/>
              <w:rPr>
                <w:rFonts w:ascii="Arial" w:hAnsi="Arial"/>
                <w:sz w:val="16"/>
                <w:szCs w:val="16"/>
              </w:rPr>
            </w:pPr>
            <w:r w:rsidRPr="00475E72">
              <w:rPr>
                <w:rFonts w:ascii="Arial" w:hAnsi="Arial"/>
                <w:sz w:val="16"/>
                <w:szCs w:val="16"/>
              </w:rPr>
              <w:t>Ward</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0900-1700</w:t>
            </w:r>
          </w:p>
          <w:p w:rsidR="005F35D4" w:rsidRPr="00964CC1" w:rsidRDefault="005F35D4" w:rsidP="005F35D4">
            <w:pPr>
              <w:ind w:right="-902"/>
              <w:jc w:val="both"/>
              <w:rPr>
                <w:rFonts w:ascii="Arial" w:hAnsi="Arial"/>
                <w:sz w:val="16"/>
                <w:szCs w:val="16"/>
              </w:rPr>
            </w:pPr>
            <w:r w:rsidRPr="00475E72">
              <w:rPr>
                <w:rFonts w:ascii="Arial" w:hAnsi="Arial"/>
                <w:sz w:val="16"/>
                <w:szCs w:val="16"/>
              </w:rPr>
              <w:t>Ward</w:t>
            </w:r>
          </w:p>
        </w:tc>
        <w:tc>
          <w:tcPr>
            <w:tcW w:w="1269" w:type="dxa"/>
            <w:shd w:val="clear" w:color="auto" w:fill="CCFFCC"/>
          </w:tcPr>
          <w:p w:rsidR="005F35D4" w:rsidRDefault="005F35D4" w:rsidP="005F35D4">
            <w:pPr>
              <w:ind w:right="-902"/>
              <w:jc w:val="both"/>
              <w:rPr>
                <w:rFonts w:ascii="Arial" w:hAnsi="Arial"/>
                <w:sz w:val="16"/>
                <w:szCs w:val="16"/>
              </w:rPr>
            </w:pPr>
            <w:r w:rsidRPr="00475E72">
              <w:rPr>
                <w:rFonts w:ascii="Arial" w:hAnsi="Arial"/>
                <w:sz w:val="16"/>
                <w:szCs w:val="16"/>
              </w:rPr>
              <w:t>0800-1700</w:t>
            </w:r>
          </w:p>
          <w:p w:rsidR="005F35D4" w:rsidRPr="00964CC1" w:rsidRDefault="005F35D4" w:rsidP="005F35D4">
            <w:pPr>
              <w:ind w:right="-902"/>
              <w:jc w:val="both"/>
              <w:rPr>
                <w:rFonts w:ascii="Arial" w:hAnsi="Arial"/>
                <w:sz w:val="16"/>
                <w:szCs w:val="16"/>
              </w:rPr>
            </w:pPr>
            <w:r w:rsidRPr="00475E72">
              <w:rPr>
                <w:rFonts w:ascii="Arial" w:hAnsi="Arial"/>
                <w:sz w:val="16"/>
                <w:szCs w:val="16"/>
              </w:rPr>
              <w:t>1st On</w:t>
            </w:r>
          </w:p>
        </w:tc>
        <w:tc>
          <w:tcPr>
            <w:tcW w:w="1269" w:type="dxa"/>
            <w:shd w:val="clear" w:color="auto" w:fill="CCFFCC"/>
          </w:tcPr>
          <w:p w:rsidR="005F35D4" w:rsidRPr="00964CC1" w:rsidRDefault="005F35D4" w:rsidP="005F35D4">
            <w:pPr>
              <w:ind w:right="-902"/>
              <w:jc w:val="both"/>
              <w:rPr>
                <w:rFonts w:ascii="Arial" w:hAnsi="Arial"/>
                <w:sz w:val="16"/>
                <w:szCs w:val="16"/>
              </w:rPr>
            </w:pPr>
            <w:r w:rsidRPr="00475E72">
              <w:rPr>
                <w:rFonts w:ascii="Arial" w:hAnsi="Arial"/>
                <w:sz w:val="16"/>
                <w:szCs w:val="16"/>
              </w:rPr>
              <w:t>0800-1700 1st On</w:t>
            </w:r>
          </w:p>
        </w:tc>
      </w:tr>
      <w:tr w:rsidR="005F35D4" w:rsidTr="005F35D4">
        <w:trPr>
          <w:trHeight w:val="282"/>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2</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0800-1600 </w:t>
            </w:r>
          </w:p>
          <w:p w:rsidR="005F35D4" w:rsidRPr="00964CC1" w:rsidRDefault="005F35D4" w:rsidP="005F35D4">
            <w:pPr>
              <w:ind w:right="-902"/>
              <w:jc w:val="both"/>
              <w:rPr>
                <w:rFonts w:ascii="Arial" w:hAnsi="Arial"/>
                <w:sz w:val="16"/>
                <w:szCs w:val="16"/>
              </w:rPr>
            </w:pPr>
            <w:r w:rsidRPr="00475E72">
              <w:rPr>
                <w:rFonts w:ascii="Arial" w:hAnsi="Arial"/>
                <w:sz w:val="16"/>
                <w:szCs w:val="16"/>
              </w:rPr>
              <w:t>1st On</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1400-2200</w:t>
            </w:r>
          </w:p>
          <w:p w:rsidR="005F35D4" w:rsidRPr="00964CC1" w:rsidRDefault="005F35D4" w:rsidP="005F35D4">
            <w:pPr>
              <w:ind w:right="-902"/>
              <w:jc w:val="both"/>
              <w:rPr>
                <w:rFonts w:ascii="Arial" w:hAnsi="Arial"/>
                <w:sz w:val="16"/>
                <w:szCs w:val="16"/>
              </w:rPr>
            </w:pPr>
            <w:r w:rsidRPr="00475E72">
              <w:rPr>
                <w:rFonts w:ascii="Arial" w:hAnsi="Arial"/>
                <w:sz w:val="16"/>
                <w:szCs w:val="16"/>
              </w:rPr>
              <w:t>Late</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9" w:type="dxa"/>
            <w:shd w:val="clear" w:color="auto" w:fill="CCFFCC"/>
          </w:tcPr>
          <w:p w:rsidR="005F35D4" w:rsidRPr="00964CC1" w:rsidRDefault="005F35D4" w:rsidP="005F35D4">
            <w:pPr>
              <w:ind w:right="-902"/>
              <w:jc w:val="both"/>
              <w:rPr>
                <w:rFonts w:ascii="Arial" w:hAnsi="Arial"/>
                <w:sz w:val="16"/>
                <w:szCs w:val="16"/>
              </w:rPr>
            </w:pPr>
          </w:p>
        </w:tc>
        <w:tc>
          <w:tcPr>
            <w:tcW w:w="1269" w:type="dxa"/>
            <w:shd w:val="clear" w:color="auto" w:fill="CCFFCC"/>
          </w:tcPr>
          <w:p w:rsidR="005F35D4" w:rsidRPr="00964CC1" w:rsidRDefault="005F35D4" w:rsidP="005F35D4">
            <w:pPr>
              <w:ind w:right="-902"/>
              <w:jc w:val="both"/>
              <w:rPr>
                <w:rFonts w:ascii="Arial" w:hAnsi="Arial"/>
                <w:sz w:val="16"/>
                <w:szCs w:val="16"/>
              </w:rPr>
            </w:pPr>
          </w:p>
        </w:tc>
      </w:tr>
      <w:tr w:rsidR="005F35D4" w:rsidTr="005F35D4">
        <w:trPr>
          <w:trHeight w:val="340"/>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3</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Ward</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Ward</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Ward</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1600-0000</w:t>
            </w:r>
          </w:p>
          <w:p w:rsidR="005F35D4" w:rsidRPr="00964CC1" w:rsidRDefault="005F35D4" w:rsidP="005F35D4">
            <w:pPr>
              <w:ind w:right="-902"/>
              <w:jc w:val="both"/>
              <w:rPr>
                <w:rFonts w:ascii="Arial" w:hAnsi="Arial"/>
                <w:sz w:val="16"/>
                <w:szCs w:val="16"/>
              </w:rPr>
            </w:pPr>
            <w:r>
              <w:rPr>
                <w:rFonts w:ascii="Arial" w:hAnsi="Arial"/>
                <w:sz w:val="16"/>
                <w:szCs w:val="16"/>
              </w:rPr>
              <w:t xml:space="preserve">+ </w:t>
            </w:r>
            <w:r w:rsidRPr="00475E72">
              <w:rPr>
                <w:rFonts w:ascii="Arial" w:hAnsi="Arial"/>
                <w:sz w:val="16"/>
                <w:szCs w:val="16"/>
              </w:rPr>
              <w:t>On-call</w:t>
            </w:r>
          </w:p>
        </w:tc>
        <w:tc>
          <w:tcPr>
            <w:tcW w:w="1269" w:type="dxa"/>
            <w:shd w:val="clear" w:color="auto" w:fill="CCFFCC"/>
          </w:tcPr>
          <w:p w:rsidR="005F35D4" w:rsidRPr="00964CC1" w:rsidRDefault="005F35D4" w:rsidP="005F35D4">
            <w:pPr>
              <w:ind w:right="-902"/>
              <w:jc w:val="both"/>
              <w:rPr>
                <w:rFonts w:ascii="Arial" w:hAnsi="Arial"/>
                <w:sz w:val="16"/>
                <w:szCs w:val="16"/>
              </w:rPr>
            </w:pPr>
          </w:p>
        </w:tc>
        <w:tc>
          <w:tcPr>
            <w:tcW w:w="1269" w:type="dxa"/>
            <w:shd w:val="clear" w:color="auto" w:fill="CCFFCC"/>
          </w:tcPr>
          <w:p w:rsidR="005F35D4" w:rsidRPr="00964CC1" w:rsidRDefault="005F35D4" w:rsidP="005F35D4">
            <w:pPr>
              <w:ind w:right="-902"/>
              <w:jc w:val="both"/>
              <w:rPr>
                <w:rFonts w:ascii="Arial" w:hAnsi="Arial"/>
                <w:sz w:val="16"/>
                <w:szCs w:val="16"/>
              </w:rPr>
            </w:pPr>
          </w:p>
        </w:tc>
      </w:tr>
      <w:tr w:rsidR="005F35D4" w:rsidTr="005F35D4">
        <w:trPr>
          <w:trHeight w:val="340"/>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4</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1600-0000 </w:t>
            </w:r>
          </w:p>
          <w:p w:rsidR="005F35D4" w:rsidRPr="00964CC1" w:rsidRDefault="005F35D4" w:rsidP="005F35D4">
            <w:pPr>
              <w:ind w:right="-902"/>
              <w:jc w:val="both"/>
              <w:rPr>
                <w:rFonts w:ascii="Arial" w:hAnsi="Arial"/>
                <w:sz w:val="16"/>
                <w:szCs w:val="16"/>
              </w:rPr>
            </w:pPr>
            <w:r>
              <w:rPr>
                <w:rFonts w:ascii="Arial" w:hAnsi="Arial"/>
                <w:sz w:val="16"/>
                <w:szCs w:val="16"/>
              </w:rPr>
              <w:t xml:space="preserve">+ </w:t>
            </w:r>
            <w:r w:rsidRPr="00475E72">
              <w:rPr>
                <w:rFonts w:ascii="Arial" w:hAnsi="Arial"/>
                <w:sz w:val="16"/>
                <w:szCs w:val="16"/>
              </w:rPr>
              <w:t>On-call</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2nd on</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 xml:space="preserve">Minors </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9" w:type="dxa"/>
            <w:shd w:val="clear" w:color="auto" w:fill="CCFFCC"/>
          </w:tcPr>
          <w:p w:rsidR="005F35D4" w:rsidRPr="00964CC1" w:rsidRDefault="005F35D4" w:rsidP="005F35D4">
            <w:pPr>
              <w:ind w:right="-902"/>
              <w:jc w:val="both"/>
              <w:rPr>
                <w:rFonts w:ascii="Arial" w:hAnsi="Arial"/>
                <w:sz w:val="16"/>
                <w:szCs w:val="16"/>
              </w:rPr>
            </w:pPr>
          </w:p>
        </w:tc>
        <w:tc>
          <w:tcPr>
            <w:tcW w:w="1269" w:type="dxa"/>
            <w:shd w:val="clear" w:color="auto" w:fill="CCFFCC"/>
          </w:tcPr>
          <w:p w:rsidR="005F35D4" w:rsidRPr="00964CC1" w:rsidRDefault="005F35D4" w:rsidP="005F35D4">
            <w:pPr>
              <w:ind w:right="-902"/>
              <w:jc w:val="both"/>
              <w:rPr>
                <w:rFonts w:ascii="Arial" w:hAnsi="Arial"/>
                <w:sz w:val="16"/>
                <w:szCs w:val="16"/>
              </w:rPr>
            </w:pPr>
          </w:p>
        </w:tc>
      </w:tr>
      <w:tr w:rsidR="005F35D4" w:rsidTr="005F35D4">
        <w:trPr>
          <w:trHeight w:val="340"/>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5</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0800-1600 </w:t>
            </w:r>
          </w:p>
          <w:p w:rsidR="005F35D4" w:rsidRPr="00964CC1" w:rsidRDefault="005F35D4" w:rsidP="005F35D4">
            <w:pPr>
              <w:ind w:right="-902"/>
              <w:jc w:val="both"/>
              <w:rPr>
                <w:rFonts w:ascii="Arial" w:hAnsi="Arial"/>
                <w:sz w:val="16"/>
                <w:szCs w:val="16"/>
              </w:rPr>
            </w:pPr>
            <w:r w:rsidRPr="00475E72">
              <w:rPr>
                <w:rFonts w:ascii="Arial" w:hAnsi="Arial"/>
                <w:sz w:val="16"/>
                <w:szCs w:val="16"/>
              </w:rPr>
              <w:t>1st On</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1400-2200 </w:t>
            </w:r>
          </w:p>
          <w:p w:rsidR="005F35D4" w:rsidRPr="00964CC1" w:rsidRDefault="005F35D4" w:rsidP="005F35D4">
            <w:pPr>
              <w:ind w:right="-902"/>
              <w:jc w:val="both"/>
              <w:rPr>
                <w:rFonts w:ascii="Arial" w:hAnsi="Arial"/>
                <w:sz w:val="16"/>
                <w:szCs w:val="16"/>
              </w:rPr>
            </w:pPr>
            <w:r w:rsidRPr="00475E72">
              <w:rPr>
                <w:rFonts w:ascii="Arial" w:hAnsi="Arial"/>
                <w:sz w:val="16"/>
                <w:szCs w:val="16"/>
              </w:rPr>
              <w:t>Late</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2nd On</w:t>
            </w:r>
          </w:p>
        </w:tc>
        <w:tc>
          <w:tcPr>
            <w:tcW w:w="1269" w:type="dxa"/>
            <w:shd w:val="clear" w:color="auto" w:fill="CCFFCC"/>
          </w:tcPr>
          <w:p w:rsidR="005F35D4" w:rsidRPr="00964CC1" w:rsidRDefault="005F35D4" w:rsidP="005F35D4">
            <w:pPr>
              <w:ind w:right="-902"/>
              <w:jc w:val="both"/>
              <w:rPr>
                <w:rFonts w:ascii="Arial" w:hAnsi="Arial"/>
                <w:sz w:val="16"/>
                <w:szCs w:val="16"/>
              </w:rPr>
            </w:pPr>
          </w:p>
        </w:tc>
        <w:tc>
          <w:tcPr>
            <w:tcW w:w="1269" w:type="dxa"/>
            <w:shd w:val="clear" w:color="auto" w:fill="CCFFCC"/>
          </w:tcPr>
          <w:p w:rsidR="005F35D4" w:rsidRPr="00964CC1" w:rsidRDefault="005F35D4" w:rsidP="005F35D4">
            <w:pPr>
              <w:ind w:right="-902"/>
              <w:jc w:val="both"/>
              <w:rPr>
                <w:rFonts w:ascii="Arial" w:hAnsi="Arial"/>
                <w:sz w:val="16"/>
                <w:szCs w:val="16"/>
              </w:rPr>
            </w:pPr>
          </w:p>
        </w:tc>
      </w:tr>
      <w:tr w:rsidR="005F35D4" w:rsidTr="005F35D4">
        <w:trPr>
          <w:trHeight w:val="340"/>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6</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2nd On</w:t>
            </w:r>
          </w:p>
        </w:tc>
        <w:tc>
          <w:tcPr>
            <w:tcW w:w="1269"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0900-1700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Minors</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SPA</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0800-1700 </w:t>
            </w:r>
          </w:p>
          <w:p w:rsidR="005F35D4" w:rsidRPr="00964CC1" w:rsidRDefault="005F35D4" w:rsidP="005F35D4">
            <w:pPr>
              <w:ind w:right="-902"/>
              <w:jc w:val="both"/>
              <w:rPr>
                <w:rFonts w:ascii="Arial" w:hAnsi="Arial"/>
                <w:sz w:val="16"/>
                <w:szCs w:val="16"/>
              </w:rPr>
            </w:pPr>
            <w:r w:rsidRPr="00475E72">
              <w:rPr>
                <w:rFonts w:ascii="Arial" w:hAnsi="Arial"/>
                <w:sz w:val="16"/>
                <w:szCs w:val="16"/>
              </w:rPr>
              <w:t>Resus</w:t>
            </w:r>
          </w:p>
        </w:tc>
        <w:tc>
          <w:tcPr>
            <w:tcW w:w="1269" w:type="dxa"/>
            <w:shd w:val="clear" w:color="auto" w:fill="CCFFCC"/>
          </w:tcPr>
          <w:p w:rsidR="005F35D4" w:rsidRDefault="005F35D4" w:rsidP="005F35D4">
            <w:pPr>
              <w:ind w:right="-902"/>
              <w:jc w:val="both"/>
              <w:rPr>
                <w:rFonts w:ascii="Arial" w:hAnsi="Arial"/>
                <w:sz w:val="16"/>
                <w:szCs w:val="16"/>
              </w:rPr>
            </w:pPr>
            <w:r w:rsidRPr="00475E72">
              <w:rPr>
                <w:rFonts w:ascii="Arial" w:hAnsi="Arial"/>
                <w:sz w:val="16"/>
                <w:szCs w:val="16"/>
              </w:rPr>
              <w:t>1600-0000</w:t>
            </w:r>
          </w:p>
          <w:p w:rsidR="005F35D4" w:rsidRPr="00964CC1" w:rsidRDefault="005F35D4" w:rsidP="005F35D4">
            <w:pPr>
              <w:ind w:right="-902"/>
              <w:jc w:val="both"/>
              <w:rPr>
                <w:rFonts w:ascii="Arial" w:hAnsi="Arial"/>
                <w:sz w:val="16"/>
                <w:szCs w:val="16"/>
              </w:rPr>
            </w:pPr>
            <w:r>
              <w:rPr>
                <w:rFonts w:ascii="Arial" w:hAnsi="Arial"/>
                <w:sz w:val="16"/>
                <w:szCs w:val="16"/>
              </w:rPr>
              <w:t xml:space="preserve">+ </w:t>
            </w:r>
            <w:r w:rsidRPr="00475E72">
              <w:rPr>
                <w:rFonts w:ascii="Arial" w:hAnsi="Arial"/>
                <w:sz w:val="16"/>
                <w:szCs w:val="16"/>
              </w:rPr>
              <w:t>On-Call</w:t>
            </w:r>
          </w:p>
        </w:tc>
        <w:tc>
          <w:tcPr>
            <w:tcW w:w="1269" w:type="dxa"/>
            <w:shd w:val="clear" w:color="auto" w:fill="CCFFCC"/>
          </w:tcPr>
          <w:p w:rsidR="005F35D4" w:rsidRDefault="005F35D4" w:rsidP="005F35D4">
            <w:pPr>
              <w:ind w:right="-902"/>
              <w:jc w:val="both"/>
              <w:rPr>
                <w:rFonts w:ascii="Arial" w:hAnsi="Arial"/>
                <w:sz w:val="16"/>
                <w:szCs w:val="16"/>
              </w:rPr>
            </w:pPr>
            <w:r w:rsidRPr="00475E72">
              <w:rPr>
                <w:rFonts w:ascii="Arial" w:hAnsi="Arial"/>
                <w:sz w:val="16"/>
                <w:szCs w:val="16"/>
              </w:rPr>
              <w:t>1600-0000</w:t>
            </w:r>
          </w:p>
          <w:p w:rsidR="005F35D4" w:rsidRPr="00964CC1" w:rsidRDefault="005F35D4" w:rsidP="005F35D4">
            <w:pPr>
              <w:ind w:right="-902"/>
              <w:jc w:val="both"/>
              <w:rPr>
                <w:rFonts w:ascii="Arial" w:hAnsi="Arial"/>
                <w:sz w:val="16"/>
                <w:szCs w:val="16"/>
              </w:rPr>
            </w:pPr>
            <w:r>
              <w:rPr>
                <w:rFonts w:ascii="Arial" w:hAnsi="Arial"/>
                <w:sz w:val="16"/>
                <w:szCs w:val="16"/>
              </w:rPr>
              <w:t xml:space="preserve">+ </w:t>
            </w:r>
            <w:r w:rsidRPr="00475E72">
              <w:rPr>
                <w:rFonts w:ascii="Arial" w:hAnsi="Arial"/>
                <w:sz w:val="16"/>
                <w:szCs w:val="16"/>
              </w:rPr>
              <w:t>On-Call</w:t>
            </w:r>
          </w:p>
        </w:tc>
      </w:tr>
      <w:tr w:rsidR="005F35D4" w:rsidTr="005F35D4">
        <w:trPr>
          <w:trHeight w:val="282"/>
        </w:trPr>
        <w:tc>
          <w:tcPr>
            <w:tcW w:w="468" w:type="dxa"/>
            <w:shd w:val="clear" w:color="auto" w:fill="D9D9D9"/>
          </w:tcPr>
          <w:p w:rsidR="005F35D4" w:rsidRPr="00964CC1" w:rsidRDefault="005F35D4" w:rsidP="005F35D4">
            <w:pPr>
              <w:ind w:right="-902"/>
              <w:jc w:val="both"/>
              <w:rPr>
                <w:rFonts w:ascii="Arial" w:hAnsi="Arial"/>
                <w:sz w:val="16"/>
                <w:szCs w:val="16"/>
              </w:rPr>
            </w:pPr>
            <w:r w:rsidRPr="00475E72">
              <w:rPr>
                <w:rFonts w:ascii="Arial" w:hAnsi="Arial"/>
                <w:sz w:val="16"/>
                <w:szCs w:val="16"/>
              </w:rPr>
              <w:t>7</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8"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9" w:type="dxa"/>
          </w:tcPr>
          <w:p w:rsidR="005F35D4" w:rsidRPr="00964CC1" w:rsidRDefault="005F35D4" w:rsidP="005F35D4">
            <w:pPr>
              <w:ind w:right="-902"/>
              <w:jc w:val="both"/>
              <w:rPr>
                <w:rFonts w:ascii="Arial" w:hAnsi="Arial"/>
                <w:sz w:val="16"/>
                <w:szCs w:val="16"/>
              </w:rPr>
            </w:pPr>
            <w:r w:rsidRPr="00475E72">
              <w:rPr>
                <w:rFonts w:ascii="Arial" w:hAnsi="Arial"/>
                <w:sz w:val="16"/>
                <w:szCs w:val="16"/>
              </w:rPr>
              <w:t>Non-Clinical</w:t>
            </w:r>
          </w:p>
        </w:tc>
        <w:tc>
          <w:tcPr>
            <w:tcW w:w="1268" w:type="dxa"/>
          </w:tcPr>
          <w:p w:rsidR="005F35D4" w:rsidRDefault="005F35D4" w:rsidP="005F35D4">
            <w:pPr>
              <w:ind w:right="-902"/>
              <w:jc w:val="both"/>
              <w:rPr>
                <w:rFonts w:ascii="Arial" w:hAnsi="Arial"/>
                <w:sz w:val="16"/>
                <w:szCs w:val="16"/>
              </w:rPr>
            </w:pPr>
            <w:r w:rsidRPr="00475E72">
              <w:rPr>
                <w:rFonts w:ascii="Arial" w:hAnsi="Arial"/>
                <w:sz w:val="16"/>
                <w:szCs w:val="16"/>
              </w:rPr>
              <w:t xml:space="preserve">0800-1600 </w:t>
            </w:r>
          </w:p>
          <w:p w:rsidR="005F35D4" w:rsidRPr="00964CC1" w:rsidRDefault="005F35D4" w:rsidP="005F35D4">
            <w:pPr>
              <w:ind w:right="-902"/>
              <w:jc w:val="both"/>
              <w:rPr>
                <w:rFonts w:ascii="Arial" w:hAnsi="Arial"/>
                <w:sz w:val="16"/>
                <w:szCs w:val="16"/>
              </w:rPr>
            </w:pPr>
            <w:r w:rsidRPr="00475E72">
              <w:rPr>
                <w:rFonts w:ascii="Arial" w:hAnsi="Arial"/>
                <w:sz w:val="16"/>
                <w:szCs w:val="16"/>
              </w:rPr>
              <w:t>1st On</w:t>
            </w:r>
          </w:p>
        </w:tc>
        <w:tc>
          <w:tcPr>
            <w:tcW w:w="1269" w:type="dxa"/>
            <w:shd w:val="clear" w:color="auto" w:fill="CCFFCC"/>
          </w:tcPr>
          <w:p w:rsidR="005F35D4" w:rsidRPr="00964CC1" w:rsidRDefault="005F35D4" w:rsidP="005F35D4">
            <w:pPr>
              <w:ind w:right="-902"/>
              <w:jc w:val="both"/>
              <w:rPr>
                <w:rFonts w:ascii="Arial" w:hAnsi="Arial"/>
                <w:sz w:val="16"/>
                <w:szCs w:val="16"/>
              </w:rPr>
            </w:pPr>
          </w:p>
        </w:tc>
        <w:tc>
          <w:tcPr>
            <w:tcW w:w="1269" w:type="dxa"/>
            <w:shd w:val="clear" w:color="auto" w:fill="CCFFCC"/>
          </w:tcPr>
          <w:p w:rsidR="005F35D4" w:rsidRPr="00964CC1" w:rsidRDefault="005F35D4" w:rsidP="005F35D4">
            <w:pPr>
              <w:ind w:right="-902"/>
              <w:jc w:val="both"/>
              <w:rPr>
                <w:rFonts w:ascii="Arial" w:hAnsi="Arial"/>
                <w:sz w:val="16"/>
                <w:szCs w:val="16"/>
              </w:rPr>
            </w:pPr>
          </w:p>
        </w:tc>
      </w:tr>
    </w:tbl>
    <w:p w:rsidR="005F35D4" w:rsidRDefault="005F35D4" w:rsidP="005F35D4">
      <w:pPr>
        <w:kinsoku w:val="0"/>
        <w:overflowPunct w:val="0"/>
        <w:ind w:left="720"/>
        <w:jc w:val="both"/>
        <w:rPr>
          <w:rFonts w:ascii="Arial" w:hAnsi="Arial" w:cs="Arial"/>
          <w:b/>
          <w:bCs/>
          <w:color w:val="002060"/>
          <w:sz w:val="32"/>
        </w:rPr>
      </w:pPr>
    </w:p>
    <w:p w:rsidR="003F4C3F" w:rsidRDefault="003F4C3F" w:rsidP="005F35D4">
      <w:p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5F35D4" w:rsidRDefault="005F35D4" w:rsidP="005F35D4">
      <w:pPr>
        <w:kinsoku w:val="0"/>
        <w:overflowPunct w:val="0"/>
        <w:jc w:val="both"/>
        <w:rPr>
          <w:rFonts w:ascii="Arial" w:hAnsi="Arial" w:cs="Arial"/>
          <w:bCs/>
          <w:color w:val="002060"/>
        </w:rPr>
      </w:pPr>
    </w:p>
    <w:p w:rsidR="003F4C3F" w:rsidRPr="005F35D4" w:rsidRDefault="00C46FAF" w:rsidP="005F35D4">
      <w:pPr>
        <w:kinsoku w:val="0"/>
        <w:overflowPunct w:val="0"/>
        <w:jc w:val="both"/>
        <w:rPr>
          <w:rFonts w:ascii="Arial" w:hAnsi="Arial" w:cs="Arial"/>
          <w:bCs/>
          <w:color w:val="002060"/>
        </w:rPr>
      </w:pPr>
      <w:r>
        <w:rPr>
          <w:rFonts w:ascii="Arial" w:hAnsi="Arial" w:cs="Arial"/>
          <w:bCs/>
          <w:noProof/>
          <w:color w:val="002060"/>
        </w:rPr>
        <w:drawing>
          <wp:anchor distT="0" distB="0" distL="114300" distR="114300" simplePos="0" relativeHeight="251650048"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3F4C3F" w:rsidRPr="005F35D4">
        <w:rPr>
          <w:rFonts w:ascii="Arial" w:hAnsi="Arial" w:cs="Arial"/>
          <w:bCs/>
          <w:color w:val="002060"/>
        </w:rPr>
        <w:t xml:space="preserve">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w:t>
      </w:r>
      <w:r w:rsidR="003F4C3F" w:rsidRPr="005F35D4">
        <w:rPr>
          <w:rFonts w:ascii="Arial" w:hAnsi="Arial" w:cs="Arial"/>
          <w:bCs/>
          <w:color w:val="002060"/>
        </w:rPr>
        <w:lastRenderedPageBreak/>
        <w:t>activities must be specifically and clearly identified and be agreed with the candidate and desired by the department. </w:t>
      </w:r>
    </w:p>
    <w:p w:rsidR="003F4C3F" w:rsidRPr="005F35D4" w:rsidRDefault="003F4C3F" w:rsidP="005F35D4">
      <w:pPr>
        <w:kinsoku w:val="0"/>
        <w:overflowPunct w:val="0"/>
        <w:jc w:val="both"/>
        <w:rPr>
          <w:rFonts w:ascii="Arial" w:hAnsi="Arial" w:cs="Arial"/>
          <w:bCs/>
          <w:color w:val="002060"/>
        </w:rPr>
      </w:pPr>
    </w:p>
    <w:p w:rsidR="003F4C3F" w:rsidRPr="005F35D4" w:rsidRDefault="003F4C3F" w:rsidP="005F35D4">
      <w:pPr>
        <w:kinsoku w:val="0"/>
        <w:overflowPunct w:val="0"/>
        <w:jc w:val="both"/>
        <w:rPr>
          <w:rFonts w:ascii="Arial" w:hAnsi="Arial" w:cs="Arial"/>
          <w:bCs/>
          <w:color w:val="002060"/>
        </w:rPr>
      </w:pPr>
      <w:r w:rsidRPr="005F35D4">
        <w:rPr>
          <w:rFonts w:ascii="Arial" w:hAnsi="Arial" w:cs="Arial"/>
          <w:bCs/>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F4C3F" w:rsidRPr="00067415" w:rsidRDefault="003F4C3F" w:rsidP="00067415">
      <w:pPr>
        <w:rPr>
          <w:b/>
          <w:color w:val="00B0F0"/>
        </w:rPr>
      </w:pPr>
    </w:p>
    <w:p w:rsidR="003F4C3F" w:rsidRDefault="003F4C3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C46FAF" w:rsidRDefault="00C46FAF" w:rsidP="00315293">
      <w:pPr>
        <w:kinsoku w:val="0"/>
        <w:overflowPunct w:val="0"/>
        <w:jc w:val="both"/>
        <w:rPr>
          <w:rFonts w:ascii="Arial" w:hAnsi="Arial" w:cs="Arial"/>
          <w:b/>
          <w:bCs/>
          <w:color w:val="002060"/>
          <w:sz w:val="32"/>
        </w:rPr>
      </w:pPr>
    </w:p>
    <w:p w:rsidR="005F35D4" w:rsidRDefault="005F35D4" w:rsidP="00315293">
      <w:pPr>
        <w:kinsoku w:val="0"/>
        <w:overflowPunct w:val="0"/>
        <w:jc w:val="both"/>
        <w:rPr>
          <w:rFonts w:ascii="Arial" w:hAnsi="Arial" w:cs="Arial"/>
          <w:b/>
          <w:bCs/>
          <w:color w:val="002060"/>
        </w:rPr>
      </w:pPr>
    </w:p>
    <w:p w:rsidR="003F4C3F" w:rsidRPr="00067415" w:rsidRDefault="003F4C3F" w:rsidP="00C46FAF">
      <w:pPr>
        <w:kinsoku w:val="0"/>
        <w:overflowPunct w:val="0"/>
        <w:ind w:left="-851"/>
        <w:jc w:val="both"/>
        <w:rPr>
          <w:rFonts w:ascii="Arial" w:hAnsi="Arial" w:cs="Arial"/>
          <w:b/>
          <w:bCs/>
          <w:color w:val="002060"/>
        </w:rPr>
      </w:pPr>
      <w:r w:rsidRPr="00067415">
        <w:rPr>
          <w:rFonts w:ascii="Arial" w:hAnsi="Arial" w:cs="Arial"/>
          <w:b/>
          <w:bCs/>
          <w:color w:val="002060"/>
        </w:rPr>
        <w:t>Person Specification</w:t>
      </w:r>
    </w:p>
    <w:p w:rsidR="003F4C3F" w:rsidRPr="00C46FAF" w:rsidRDefault="003F4C3F" w:rsidP="00315293">
      <w:pPr>
        <w:kinsoku w:val="0"/>
        <w:overflowPunct w:val="0"/>
        <w:jc w:val="both"/>
        <w:rPr>
          <w:rFonts w:ascii="Arial" w:hAnsi="Arial" w:cs="Arial"/>
          <w:bCs/>
          <w:color w:val="002060"/>
          <w:sz w:val="16"/>
          <w:szCs w:val="16"/>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840"/>
        <w:gridCol w:w="3240"/>
      </w:tblGrid>
      <w:tr w:rsidR="005F35D4" w:rsidRPr="00A20325" w:rsidTr="005F35D4">
        <w:trPr>
          <w:trHeight w:val="532"/>
        </w:trPr>
        <w:tc>
          <w:tcPr>
            <w:tcW w:w="2880" w:type="dxa"/>
            <w:shd w:val="clear" w:color="auto" w:fill="DBE5F1"/>
            <w:vAlign w:val="center"/>
          </w:tcPr>
          <w:p w:rsidR="005F35D4" w:rsidRPr="005377FC" w:rsidRDefault="005F35D4" w:rsidP="005F35D4">
            <w:pPr>
              <w:widowControl w:val="0"/>
              <w:jc w:val="both"/>
              <w:rPr>
                <w:rFonts w:ascii="Arial" w:hAnsi="Arial" w:cs="Arial"/>
                <w:b/>
              </w:rPr>
            </w:pPr>
            <w:r>
              <w:rPr>
                <w:rFonts w:ascii="Arial" w:hAnsi="Arial" w:cs="Arial"/>
                <w:b/>
              </w:rPr>
              <w:t>CATEGORY</w:t>
            </w:r>
          </w:p>
        </w:tc>
        <w:tc>
          <w:tcPr>
            <w:tcW w:w="3840" w:type="dxa"/>
            <w:shd w:val="clear" w:color="auto" w:fill="DBE5F1"/>
            <w:vAlign w:val="center"/>
          </w:tcPr>
          <w:p w:rsidR="005F35D4" w:rsidRPr="0094348B" w:rsidRDefault="005F35D4" w:rsidP="005F35D4">
            <w:pPr>
              <w:pStyle w:val="BodyText2"/>
              <w:rPr>
                <w:rFonts w:ascii="Arial" w:hAnsi="Arial" w:cs="Arial"/>
                <w:b/>
                <w:szCs w:val="24"/>
              </w:rPr>
            </w:pPr>
            <w:r w:rsidRPr="0094348B">
              <w:rPr>
                <w:rFonts w:ascii="Arial" w:hAnsi="Arial" w:cs="Arial"/>
                <w:b/>
                <w:szCs w:val="24"/>
              </w:rPr>
              <w:t>ESSENTIAL</w:t>
            </w:r>
          </w:p>
        </w:tc>
        <w:tc>
          <w:tcPr>
            <w:tcW w:w="3240" w:type="dxa"/>
            <w:shd w:val="clear" w:color="auto" w:fill="DBE5F1"/>
            <w:vAlign w:val="center"/>
          </w:tcPr>
          <w:p w:rsidR="005F35D4" w:rsidRPr="0094348B" w:rsidRDefault="005F35D4" w:rsidP="005F35D4">
            <w:pPr>
              <w:pStyle w:val="Heading9"/>
              <w:spacing w:before="0"/>
              <w:jc w:val="both"/>
              <w:rPr>
                <w:b/>
                <w:bCs/>
                <w:sz w:val="24"/>
                <w:szCs w:val="24"/>
              </w:rPr>
            </w:pPr>
            <w:r w:rsidRPr="0094348B">
              <w:rPr>
                <w:b/>
                <w:bCs/>
                <w:sz w:val="24"/>
                <w:szCs w:val="24"/>
              </w:rPr>
              <w:t>DESIRABLE</w:t>
            </w:r>
          </w:p>
        </w:tc>
      </w:tr>
      <w:tr w:rsidR="005F35D4" w:rsidRPr="00F74784" w:rsidTr="005F35D4">
        <w:tc>
          <w:tcPr>
            <w:tcW w:w="2880" w:type="dxa"/>
            <w:shd w:val="clear" w:color="auto" w:fill="auto"/>
          </w:tcPr>
          <w:p w:rsidR="005F35D4" w:rsidRPr="0094348B" w:rsidRDefault="005F35D4" w:rsidP="005F35D4">
            <w:pPr>
              <w:pStyle w:val="Heading1"/>
              <w:ind w:left="23" w:firstLine="0"/>
            </w:pPr>
            <w:r w:rsidRPr="0094348B">
              <w:t>Qualifications and Training</w:t>
            </w:r>
          </w:p>
        </w:tc>
        <w:tc>
          <w:tcPr>
            <w:tcW w:w="38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FRCEM or equivalent</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Full registration with GMC</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Inclusion on the GMC specialist register in Emergency Medicine or within 6 months of CCT at time of interview.</w:t>
            </w:r>
          </w:p>
        </w:tc>
        <w:tc>
          <w:tcPr>
            <w:tcW w:w="32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 xml:space="preserve">APLS/ALS/ATLS instructor </w:t>
            </w:r>
          </w:p>
        </w:tc>
      </w:tr>
      <w:tr w:rsidR="005F35D4" w:rsidRPr="00F74784" w:rsidTr="005F35D4">
        <w:tc>
          <w:tcPr>
            <w:tcW w:w="2880" w:type="dxa"/>
            <w:shd w:val="clear" w:color="auto" w:fill="auto"/>
          </w:tcPr>
          <w:p w:rsidR="005F35D4" w:rsidRPr="00F74784" w:rsidRDefault="005F35D4" w:rsidP="005F35D4">
            <w:pPr>
              <w:widowControl w:val="0"/>
              <w:rPr>
                <w:rFonts w:ascii="Arial" w:hAnsi="Arial" w:cs="Arial"/>
                <w:b/>
              </w:rPr>
            </w:pPr>
            <w:r w:rsidRPr="00F74784">
              <w:rPr>
                <w:rFonts w:ascii="Arial" w:hAnsi="Arial" w:cs="Arial"/>
                <w:b/>
              </w:rPr>
              <w:t>T</w:t>
            </w:r>
            <w:r>
              <w:rPr>
                <w:rFonts w:ascii="Arial" w:hAnsi="Arial" w:cs="Arial"/>
                <w:b/>
              </w:rPr>
              <w:t>raining</w:t>
            </w:r>
          </w:p>
        </w:tc>
        <w:tc>
          <w:tcPr>
            <w:tcW w:w="38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Demonstrates competence in the management of full range of Emergency Medicine presentations.</w:t>
            </w:r>
          </w:p>
        </w:tc>
        <w:tc>
          <w:tcPr>
            <w:tcW w:w="3240" w:type="dxa"/>
            <w:shd w:val="clear" w:color="auto" w:fill="FFFFFF"/>
          </w:tcPr>
          <w:p w:rsidR="005F35D4" w:rsidRPr="005F35D4" w:rsidRDefault="005F35D4" w:rsidP="005F35D4">
            <w:pPr>
              <w:kinsoku w:val="0"/>
              <w:overflowPunct w:val="0"/>
              <w:ind w:left="404"/>
              <w:jc w:val="both"/>
              <w:rPr>
                <w:rFonts w:ascii="Arial" w:hAnsi="Arial" w:cs="Arial"/>
                <w:bCs/>
                <w:color w:val="002060"/>
              </w:rPr>
            </w:pPr>
          </w:p>
        </w:tc>
      </w:tr>
      <w:tr w:rsidR="005F35D4" w:rsidRPr="00F74784" w:rsidTr="005F35D4">
        <w:trPr>
          <w:trHeight w:val="1197"/>
        </w:trPr>
        <w:tc>
          <w:tcPr>
            <w:tcW w:w="2880" w:type="dxa"/>
            <w:shd w:val="clear" w:color="auto" w:fill="auto"/>
          </w:tcPr>
          <w:p w:rsidR="005F35D4" w:rsidRPr="005F35D4" w:rsidRDefault="005F35D4" w:rsidP="005F35D4">
            <w:pPr>
              <w:pStyle w:val="Heading1"/>
              <w:ind w:left="23" w:firstLine="0"/>
            </w:pPr>
            <w:r w:rsidRPr="0094348B">
              <w:t>Clinical Specialty Skills</w:t>
            </w:r>
          </w:p>
        </w:tc>
        <w:tc>
          <w:tcPr>
            <w:tcW w:w="38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working in a multi-disciplinary team</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Ability to organise and prioritise complex demands</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teaching and training skills for junior doctors</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Effective communication skills</w:t>
            </w:r>
          </w:p>
        </w:tc>
        <w:tc>
          <w:tcPr>
            <w:tcW w:w="32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Management training</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IT skills</w:t>
            </w:r>
          </w:p>
        </w:tc>
      </w:tr>
      <w:tr w:rsidR="005F35D4" w:rsidRPr="00A75A93" w:rsidTr="00C46FAF">
        <w:trPr>
          <w:trHeight w:val="1953"/>
        </w:trPr>
        <w:tc>
          <w:tcPr>
            <w:tcW w:w="2880" w:type="dxa"/>
            <w:shd w:val="clear" w:color="auto" w:fill="auto"/>
          </w:tcPr>
          <w:p w:rsidR="005F35D4" w:rsidRPr="00A20325" w:rsidRDefault="005F35D4" w:rsidP="005F35D4">
            <w:pPr>
              <w:widowControl w:val="0"/>
              <w:rPr>
                <w:rFonts w:ascii="Arial" w:hAnsi="Arial" w:cs="Arial"/>
                <w:b/>
              </w:rPr>
            </w:pPr>
            <w:r w:rsidRPr="00A20325">
              <w:rPr>
                <w:rFonts w:ascii="Arial" w:hAnsi="Arial" w:cs="Arial"/>
                <w:b/>
              </w:rPr>
              <w:t xml:space="preserve"> E</w:t>
            </w:r>
            <w:r>
              <w:rPr>
                <w:rFonts w:ascii="Arial" w:hAnsi="Arial" w:cs="Arial"/>
                <w:b/>
              </w:rPr>
              <w:t>xperience</w:t>
            </w:r>
          </w:p>
          <w:p w:rsidR="005F35D4" w:rsidRPr="00A20325" w:rsidRDefault="005F35D4" w:rsidP="005F35D4">
            <w:pPr>
              <w:widowControl w:val="0"/>
              <w:rPr>
                <w:rFonts w:ascii="Arial" w:hAnsi="Arial" w:cs="Arial"/>
                <w:b/>
              </w:rPr>
            </w:pPr>
          </w:p>
          <w:p w:rsidR="005F35D4" w:rsidRPr="005377FC" w:rsidRDefault="005F35D4" w:rsidP="00C46FAF">
            <w:pPr>
              <w:widowControl w:val="0"/>
              <w:numPr>
                <w:ilvl w:val="0"/>
                <w:numId w:val="10"/>
              </w:numPr>
              <w:rPr>
                <w:rFonts w:ascii="Arial" w:hAnsi="Arial" w:cs="Arial"/>
                <w:b/>
              </w:rPr>
            </w:pPr>
            <w:r w:rsidRPr="005377FC">
              <w:rPr>
                <w:rFonts w:ascii="Arial" w:hAnsi="Arial" w:cs="Arial"/>
                <w:b/>
              </w:rPr>
              <w:t>Clinical</w:t>
            </w:r>
          </w:p>
          <w:p w:rsidR="005F35D4" w:rsidRPr="00A20325" w:rsidRDefault="005F35D4" w:rsidP="005F35D4">
            <w:pPr>
              <w:widowControl w:val="0"/>
              <w:rPr>
                <w:rFonts w:ascii="Arial" w:hAnsi="Arial" w:cs="Arial"/>
                <w:b/>
              </w:rPr>
            </w:pPr>
          </w:p>
          <w:p w:rsidR="005F35D4" w:rsidRDefault="005F35D4" w:rsidP="005F35D4">
            <w:pPr>
              <w:widowControl w:val="0"/>
              <w:rPr>
                <w:rFonts w:ascii="Arial" w:hAnsi="Arial" w:cs="Arial"/>
                <w:b/>
              </w:rPr>
            </w:pPr>
          </w:p>
          <w:p w:rsidR="005F35D4" w:rsidRPr="00A20325" w:rsidRDefault="005F35D4" w:rsidP="005F35D4">
            <w:pPr>
              <w:widowControl w:val="0"/>
              <w:rPr>
                <w:rFonts w:ascii="Arial" w:hAnsi="Arial" w:cs="Arial"/>
                <w:b/>
              </w:rPr>
            </w:pPr>
          </w:p>
          <w:p w:rsidR="005F35D4" w:rsidRPr="00F97C33" w:rsidRDefault="005F35D4" w:rsidP="00C46FAF">
            <w:pPr>
              <w:widowControl w:val="0"/>
              <w:numPr>
                <w:ilvl w:val="0"/>
                <w:numId w:val="10"/>
              </w:numPr>
              <w:rPr>
                <w:rFonts w:ascii="Arial" w:hAnsi="Arial" w:cs="Arial"/>
                <w:b/>
              </w:rPr>
            </w:pPr>
            <w:r w:rsidRPr="005377FC">
              <w:rPr>
                <w:rFonts w:ascii="Arial" w:hAnsi="Arial" w:cs="Arial"/>
                <w:b/>
              </w:rPr>
              <w:t>Audit</w:t>
            </w:r>
          </w:p>
        </w:tc>
        <w:tc>
          <w:tcPr>
            <w:tcW w:w="38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 xml:space="preserve">Broad experience of Emergency Medicine </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active involvement in relevant clinical audit</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Experience of Major Incident management</w:t>
            </w:r>
          </w:p>
        </w:tc>
        <w:tc>
          <w:tcPr>
            <w:tcW w:w="3240" w:type="dxa"/>
            <w:shd w:val="clear" w:color="auto" w:fill="FFFFFF"/>
          </w:tcPr>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participation in relevant research</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research publications</w:t>
            </w:r>
          </w:p>
          <w:p w:rsidR="005F35D4" w:rsidRPr="005F35D4" w:rsidRDefault="005F35D4" w:rsidP="00C46FAF">
            <w:pPr>
              <w:numPr>
                <w:ilvl w:val="0"/>
                <w:numId w:val="12"/>
              </w:numPr>
              <w:kinsoku w:val="0"/>
              <w:overflowPunct w:val="0"/>
              <w:ind w:left="404"/>
              <w:jc w:val="both"/>
              <w:rPr>
                <w:rFonts w:ascii="Arial" w:hAnsi="Arial" w:cs="Arial"/>
                <w:bCs/>
                <w:color w:val="002060"/>
              </w:rPr>
            </w:pPr>
            <w:r w:rsidRPr="005F35D4">
              <w:rPr>
                <w:rFonts w:ascii="Arial" w:hAnsi="Arial" w:cs="Arial"/>
                <w:bCs/>
                <w:color w:val="002060"/>
              </w:rPr>
              <w:t>Evidence of innovative service developments.</w:t>
            </w:r>
          </w:p>
        </w:tc>
      </w:tr>
      <w:tr w:rsidR="005F35D4" w:rsidRPr="00A75A93" w:rsidTr="005F35D4">
        <w:tc>
          <w:tcPr>
            <w:tcW w:w="9960" w:type="dxa"/>
            <w:gridSpan w:val="3"/>
            <w:shd w:val="clear" w:color="auto" w:fill="auto"/>
          </w:tcPr>
          <w:p w:rsidR="005F35D4" w:rsidRDefault="005F35D4" w:rsidP="005F35D4">
            <w:pPr>
              <w:widowControl w:val="0"/>
              <w:rPr>
                <w:rFonts w:ascii="Arial" w:hAnsi="Arial" w:cs="Arial"/>
              </w:rPr>
            </w:pPr>
          </w:p>
          <w:p w:rsidR="005F35D4" w:rsidRPr="009B2D24" w:rsidRDefault="005F35D4" w:rsidP="005F35D4">
            <w:pPr>
              <w:widowControl w:val="0"/>
              <w:rPr>
                <w:rFonts w:ascii="Arial" w:hAnsi="Arial" w:cs="Arial"/>
                <w:b/>
              </w:rPr>
            </w:pPr>
            <w:r w:rsidRPr="009B2D24">
              <w:rPr>
                <w:rFonts w:ascii="Arial" w:hAnsi="Arial" w:cs="Arial"/>
                <w:b/>
              </w:rPr>
              <w:t>INTERPERSONAL SKILLS REQUI</w:t>
            </w:r>
            <w:r>
              <w:rPr>
                <w:rFonts w:ascii="Arial" w:hAnsi="Arial" w:cs="Arial"/>
                <w:b/>
              </w:rPr>
              <w:t>R</w:t>
            </w:r>
            <w:r w:rsidRPr="009B2D24">
              <w:rPr>
                <w:rFonts w:ascii="Arial" w:hAnsi="Arial" w:cs="Arial"/>
                <w:b/>
              </w:rPr>
              <w:t xml:space="preserve">ED </w:t>
            </w:r>
          </w:p>
          <w:p w:rsidR="005F35D4" w:rsidRPr="00A75A93" w:rsidRDefault="005F35D4" w:rsidP="005F35D4">
            <w:pPr>
              <w:widowControl w:val="0"/>
              <w:rPr>
                <w:rFonts w:ascii="Arial" w:hAnsi="Arial" w:cs="Arial"/>
              </w:rPr>
            </w:pPr>
          </w:p>
        </w:tc>
      </w:tr>
      <w:tr w:rsidR="005F35D4" w:rsidRPr="00A75A93" w:rsidTr="005F35D4">
        <w:tc>
          <w:tcPr>
            <w:tcW w:w="9960" w:type="dxa"/>
            <w:gridSpan w:val="3"/>
            <w:shd w:val="clear" w:color="auto" w:fill="FFFFFF"/>
          </w:tcPr>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 xml:space="preserve">Caring disposition </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The ability to communicate and liaise effectively with patients and their relatives using a variety of methods and to respond to questions and queries.</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lastRenderedPageBreak/>
              <w:t>The ability to communicate effectively with clinical colleagues, colleagues in other disciplines and support staff</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 xml:space="preserve">The ability to be able to work harmoniously with all levels of staff on an individual and multi-disciplinary basis </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The ability to take responsibility and show evidence of leadership</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The ability to adapt and respond to changing circumstances</w:t>
            </w:r>
          </w:p>
          <w:p w:rsidR="005F35D4" w:rsidRPr="005F35D4" w:rsidRDefault="005F35D4" w:rsidP="00C46FAF">
            <w:pPr>
              <w:numPr>
                <w:ilvl w:val="0"/>
                <w:numId w:val="11"/>
              </w:numPr>
              <w:kinsoku w:val="0"/>
              <w:overflowPunct w:val="0"/>
              <w:jc w:val="both"/>
              <w:rPr>
                <w:rFonts w:ascii="Arial" w:hAnsi="Arial" w:cs="Arial"/>
                <w:bCs/>
                <w:color w:val="002060"/>
              </w:rPr>
            </w:pPr>
            <w:r w:rsidRPr="005F35D4">
              <w:rPr>
                <w:rFonts w:ascii="Arial" w:hAnsi="Arial" w:cs="Arial"/>
                <w:bCs/>
                <w:color w:val="002060"/>
              </w:rPr>
              <w:t>The ability to work under pressure and cope with setbacks</w:t>
            </w:r>
          </w:p>
          <w:p w:rsidR="005F35D4" w:rsidRPr="00923109" w:rsidRDefault="005F35D4" w:rsidP="00C46FAF">
            <w:pPr>
              <w:numPr>
                <w:ilvl w:val="0"/>
                <w:numId w:val="11"/>
              </w:numPr>
              <w:kinsoku w:val="0"/>
              <w:overflowPunct w:val="0"/>
              <w:jc w:val="both"/>
              <w:rPr>
                <w:rFonts w:ascii="Arial" w:hAnsi="Arial" w:cs="Arial"/>
              </w:rPr>
            </w:pPr>
            <w:r w:rsidRPr="005F35D4">
              <w:rPr>
                <w:rFonts w:ascii="Arial" w:hAnsi="Arial" w:cs="Arial"/>
                <w:bCs/>
                <w:color w:val="002060"/>
              </w:rPr>
              <w:t>An awareness of personal limitations</w:t>
            </w:r>
          </w:p>
        </w:tc>
      </w:tr>
    </w:tbl>
    <w:p w:rsidR="00C46FAF" w:rsidRPr="00C46FAF" w:rsidRDefault="00C46FAF" w:rsidP="00C46FAF">
      <w:pPr>
        <w:ind w:left="-851" w:right="-760"/>
        <w:jc w:val="both"/>
        <w:rPr>
          <w:rFonts w:ascii="Arial" w:hAnsi="Arial" w:cs="Arial"/>
          <w:color w:val="002060"/>
          <w:sz w:val="20"/>
          <w:szCs w:val="20"/>
        </w:rPr>
      </w:pPr>
      <w:r w:rsidRPr="00C46FAF">
        <w:rPr>
          <w:rFonts w:ascii="Arial" w:hAnsi="Arial" w:cs="Arial"/>
          <w:color w:val="002060"/>
          <w:sz w:val="20"/>
          <w:szCs w:val="20"/>
        </w:rPr>
        <w:lastRenderedPageBreak/>
        <w:t xml:space="preserve">FRCEM or equivalent, you must have full registration with the GMC and inclusion on the specialist register or will be within 6 months of CCT at time of interview. You must demonstrate competence in the management of full range of Emergency Medicine presentations and evidence of working in a multi-disciplinary team. Non UK applicants must demonstrate equivalent training and should visit </w:t>
      </w:r>
      <w:hyperlink r:id="rId22" w:history="1">
        <w:r w:rsidRPr="00C46FAF">
          <w:rPr>
            <w:rStyle w:val="Hyperlink"/>
            <w:color w:val="002060"/>
            <w:sz w:val="20"/>
            <w:szCs w:val="20"/>
          </w:rPr>
          <w:t>http://www.collemergencymed.ac.uk/</w:t>
        </w:r>
      </w:hyperlink>
      <w:r w:rsidRPr="00C46FAF">
        <w:rPr>
          <w:rFonts w:ascii="Arial" w:hAnsi="Arial" w:cs="Arial"/>
          <w:color w:val="002060"/>
          <w:sz w:val="20"/>
          <w:szCs w:val="20"/>
        </w:rPr>
        <w:t xml:space="preserve"> or click the link for further guidance.</w:t>
      </w:r>
    </w:p>
    <w:p w:rsidR="005F35D4" w:rsidRDefault="005F35D4" w:rsidP="005F35D4">
      <w:pPr>
        <w:ind w:right="-902"/>
        <w:jc w:val="both"/>
        <w:rPr>
          <w:rFonts w:ascii="Arial" w:hAnsi="Arial" w:cs="Arial"/>
          <w:b/>
          <w:sz w:val="20"/>
          <w:szCs w:val="20"/>
          <w:u w:val="single"/>
        </w:rPr>
      </w:pPr>
    </w:p>
    <w:p w:rsidR="00C46FAF" w:rsidRPr="002F3DF8" w:rsidRDefault="00C46FAF" w:rsidP="005F35D4">
      <w:pPr>
        <w:ind w:right="-902"/>
        <w:jc w:val="both"/>
        <w:rPr>
          <w:rFonts w:ascii="Arial" w:hAnsi="Arial" w:cs="Arial"/>
          <w:b/>
          <w:sz w:val="20"/>
          <w:szCs w:val="20"/>
          <w:u w:val="single"/>
        </w:rPr>
        <w:sectPr w:rsidR="00C46FAF" w:rsidRPr="002F3DF8" w:rsidSect="005F35D4">
          <w:footerReference w:type="default" r:id="rId23"/>
          <w:pgSz w:w="11906" w:h="16838" w:code="9"/>
          <w:pgMar w:top="1440" w:right="1797" w:bottom="1440" w:left="1797" w:header="709" w:footer="709" w:gutter="0"/>
          <w:pgNumType w:start="1"/>
          <w:cols w:space="708"/>
          <w:docGrid w:linePitch="360"/>
        </w:sect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F4C3F" w:rsidRDefault="003F4C3F" w:rsidP="00067415">
      <w:pPr>
        <w:rPr>
          <w:rFonts w:ascii="Arial" w:hAnsi="Arial" w:cs="Arial"/>
          <w:b/>
          <w:bCs/>
        </w:rPr>
      </w:pPr>
    </w:p>
    <w:p w:rsidR="003F4C3F" w:rsidRDefault="003F4C3F" w:rsidP="00067415">
      <w:pPr>
        <w:rPr>
          <w:rFonts w:ascii="Arial" w:hAnsi="Arial" w:cs="Arial"/>
          <w:b/>
          <w:bCs/>
        </w:rPr>
      </w:pPr>
      <w:r w:rsidRPr="009C530F">
        <w:rPr>
          <w:rFonts w:ascii="Arial" w:hAnsi="Arial" w:cs="Arial"/>
          <w:b/>
          <w:bCs/>
        </w:rPr>
        <w:t>Please note</w:t>
      </w:r>
      <w:r>
        <w:rPr>
          <w:rFonts w:ascii="Arial" w:hAnsi="Arial" w:cs="Arial"/>
          <w:b/>
          <w:bCs/>
        </w:rPr>
        <w:t>:</w:t>
      </w:r>
    </w:p>
    <w:p w:rsidR="003F4C3F" w:rsidRDefault="003F4C3F" w:rsidP="00067415">
      <w:pPr>
        <w:rPr>
          <w:rFonts w:ascii="Arial" w:hAnsi="Arial" w:cs="Arial"/>
          <w:b/>
          <w:bCs/>
        </w:rPr>
      </w:pPr>
    </w:p>
    <w:p w:rsidR="003F4C3F" w:rsidRDefault="003F4C3F" w:rsidP="00067415">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00C46FAF" w:rsidRPr="00C46FAF">
        <w:rPr>
          <w:rFonts w:ascii="Arial" w:hAnsi="Arial" w:cs="Arial"/>
          <w:b/>
          <w:bCs/>
          <w:sz w:val="24"/>
          <w:szCs w:val="24"/>
        </w:rPr>
        <w:t>12</w:t>
      </w:r>
      <w:r w:rsidR="00C46FAF" w:rsidRPr="00C46FAF">
        <w:rPr>
          <w:rFonts w:ascii="Arial" w:hAnsi="Arial" w:cs="Arial"/>
          <w:b/>
          <w:bCs/>
          <w:sz w:val="24"/>
          <w:szCs w:val="24"/>
          <w:vertAlign w:val="superscript"/>
        </w:rPr>
        <w:t>th</w:t>
      </w:r>
      <w:r w:rsidR="00C46FAF" w:rsidRPr="00C46FAF">
        <w:rPr>
          <w:rFonts w:ascii="Arial" w:hAnsi="Arial" w:cs="Arial"/>
          <w:b/>
          <w:bCs/>
          <w:sz w:val="24"/>
          <w:szCs w:val="24"/>
        </w:rPr>
        <w:t xml:space="preserve"> February 2020</w:t>
      </w:r>
      <w:r w:rsidR="00C46FAF">
        <w:rPr>
          <w:rFonts w:ascii="Arial" w:hAnsi="Arial" w:cs="Arial"/>
          <w:bCs/>
          <w:sz w:val="24"/>
          <w:szCs w:val="24"/>
        </w:rPr>
        <w:t xml:space="preserve"> </w:t>
      </w:r>
      <w:r w:rsidRPr="0010070D">
        <w:rPr>
          <w:rFonts w:ascii="Calibri" w:hAnsi="Calibri"/>
          <w:b/>
          <w:bCs/>
        </w:rPr>
        <w:t>(</w:t>
      </w:r>
      <w:r w:rsidRPr="0010070D">
        <w:rPr>
          <w:rFonts w:ascii="Arial" w:hAnsi="Arial" w:cs="Arial"/>
          <w:i/>
        </w:rPr>
        <w:t xml:space="preserve">NHS Scotland vacancies will close at midnight on the closing date. You will not be able to apply for a vacancy after the closing date has passed). </w:t>
      </w:r>
    </w:p>
    <w:p w:rsidR="003F4C3F" w:rsidRPr="0010070D" w:rsidRDefault="003F4C3F" w:rsidP="00067415">
      <w:pPr>
        <w:pStyle w:val="BodyText"/>
        <w:ind w:right="-6"/>
        <w:jc w:val="both"/>
        <w:rPr>
          <w:rFonts w:ascii="Arial" w:hAnsi="Arial" w:cs="Arial"/>
          <w:i/>
        </w:rPr>
      </w:pPr>
    </w:p>
    <w:p w:rsidR="003F4C3F" w:rsidRPr="0010070D" w:rsidRDefault="003F4C3F" w:rsidP="00067415">
      <w:pPr>
        <w:rPr>
          <w:rFonts w:ascii="Calibri" w:hAnsi="Calibri"/>
          <w:b/>
          <w:bCs/>
          <w:color w:val="FF0000"/>
        </w:rPr>
      </w:pPr>
      <w:r w:rsidRPr="0010070D">
        <w:rPr>
          <w:rFonts w:ascii="Arial" w:hAnsi="Arial" w:cs="Arial"/>
          <w:b/>
          <w:u w:val="single"/>
        </w:rPr>
        <w:t xml:space="preserve">Interview Date: </w:t>
      </w:r>
      <w:r w:rsidR="00C46FAF">
        <w:rPr>
          <w:rFonts w:ascii="Arial" w:hAnsi="Arial" w:cs="Arial"/>
          <w:b/>
          <w:u w:val="single"/>
        </w:rPr>
        <w:t xml:space="preserve">  </w:t>
      </w:r>
      <w:r w:rsidR="00C46FAF" w:rsidRPr="00C46FAF">
        <w:rPr>
          <w:rFonts w:ascii="Arial" w:hAnsi="Arial" w:cs="Arial"/>
          <w:b/>
        </w:rPr>
        <w:t>30</w:t>
      </w:r>
      <w:r w:rsidR="00C46FAF" w:rsidRPr="00C46FAF">
        <w:rPr>
          <w:rFonts w:ascii="Arial" w:hAnsi="Arial" w:cs="Arial"/>
          <w:b/>
          <w:vertAlign w:val="superscript"/>
        </w:rPr>
        <w:t>th</w:t>
      </w:r>
      <w:r w:rsidR="00C46FAF" w:rsidRPr="00C46FAF">
        <w:rPr>
          <w:rFonts w:ascii="Arial" w:hAnsi="Arial" w:cs="Arial"/>
          <w:b/>
        </w:rPr>
        <w:t xml:space="preserve"> March 2020</w:t>
      </w:r>
      <w:r w:rsidRPr="0010070D">
        <w:rPr>
          <w:rFonts w:ascii="Calibri" w:hAnsi="Calibri"/>
          <w:b/>
          <w:bCs/>
          <w:color w:val="FF0000"/>
        </w:rPr>
        <w:t xml:space="preserve"> </w:t>
      </w:r>
    </w:p>
    <w:p w:rsidR="003F4C3F" w:rsidRPr="00F6132B" w:rsidRDefault="003F4C3F" w:rsidP="00067415">
      <w:pPr>
        <w:rPr>
          <w:rFonts w:ascii="Arial" w:hAnsi="Arial" w:cs="Arial"/>
          <w:b/>
          <w:sz w:val="22"/>
          <w:szCs w:val="22"/>
          <w:u w:val="single"/>
        </w:rPr>
      </w:pPr>
    </w:p>
    <w:p w:rsidR="003F4C3F" w:rsidRPr="009C530F" w:rsidRDefault="003F4C3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3F4C3F" w:rsidRDefault="003F4C3F"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1871"/>
        <w:gridCol w:w="4177"/>
        <w:gridCol w:w="1877"/>
      </w:tblGrid>
      <w:tr w:rsidR="00C46FAF" w:rsidTr="0029646A">
        <w:trPr>
          <w:trHeight w:val="930"/>
        </w:trPr>
        <w:tc>
          <w:tcPr>
            <w:tcW w:w="9735" w:type="dxa"/>
            <w:gridSpan w:val="4"/>
          </w:tcPr>
          <w:p w:rsidR="00C46FAF" w:rsidRDefault="00C46FAF" w:rsidP="0029646A">
            <w:pPr>
              <w:pStyle w:val="Default"/>
              <w:ind w:left="420"/>
              <w:rPr>
                <w:b/>
                <w:color w:val="002060"/>
              </w:rPr>
            </w:pPr>
          </w:p>
          <w:p w:rsidR="00C46FAF" w:rsidRDefault="00C46FAF" w:rsidP="0029646A">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C46FAF" w:rsidTr="0029646A">
        <w:trPr>
          <w:trHeight w:val="165"/>
        </w:trPr>
        <w:tc>
          <w:tcPr>
            <w:tcW w:w="1810" w:type="dxa"/>
            <w:shd w:val="clear" w:color="auto" w:fill="DDD9C3"/>
          </w:tcPr>
          <w:p w:rsidR="00C46FAF" w:rsidRDefault="00C46FAF" w:rsidP="0029646A">
            <w:pPr>
              <w:pStyle w:val="Default"/>
              <w:ind w:left="28"/>
              <w:rPr>
                <w:b/>
                <w:color w:val="002060"/>
              </w:rPr>
            </w:pPr>
            <w:r>
              <w:rPr>
                <w:b/>
                <w:color w:val="002060"/>
              </w:rPr>
              <w:t xml:space="preserve">Name </w:t>
            </w:r>
          </w:p>
        </w:tc>
        <w:tc>
          <w:tcPr>
            <w:tcW w:w="1871" w:type="dxa"/>
            <w:shd w:val="clear" w:color="auto" w:fill="DDD9C3"/>
          </w:tcPr>
          <w:p w:rsidR="00C46FAF" w:rsidRDefault="00C46FAF" w:rsidP="0029646A">
            <w:pPr>
              <w:pStyle w:val="Default"/>
              <w:ind w:left="62"/>
              <w:rPr>
                <w:b/>
                <w:color w:val="002060"/>
              </w:rPr>
            </w:pPr>
            <w:r>
              <w:rPr>
                <w:b/>
                <w:color w:val="002060"/>
              </w:rPr>
              <w:t xml:space="preserve">Job Title </w:t>
            </w:r>
          </w:p>
        </w:tc>
        <w:tc>
          <w:tcPr>
            <w:tcW w:w="4177" w:type="dxa"/>
            <w:shd w:val="clear" w:color="auto" w:fill="DDD9C3"/>
          </w:tcPr>
          <w:p w:rsidR="00C46FAF" w:rsidRDefault="00C46FAF" w:rsidP="0029646A">
            <w:pPr>
              <w:pStyle w:val="Default"/>
              <w:ind w:left="33"/>
              <w:rPr>
                <w:b/>
                <w:color w:val="002060"/>
              </w:rPr>
            </w:pPr>
            <w:r>
              <w:rPr>
                <w:b/>
                <w:color w:val="002060"/>
              </w:rPr>
              <w:t xml:space="preserve">Email </w:t>
            </w:r>
          </w:p>
        </w:tc>
        <w:tc>
          <w:tcPr>
            <w:tcW w:w="1877" w:type="dxa"/>
            <w:shd w:val="clear" w:color="auto" w:fill="DDD9C3"/>
          </w:tcPr>
          <w:p w:rsidR="00C46FAF" w:rsidRDefault="00C46FAF" w:rsidP="0029646A">
            <w:pPr>
              <w:pStyle w:val="Default"/>
              <w:rPr>
                <w:b/>
                <w:color w:val="002060"/>
              </w:rPr>
            </w:pPr>
            <w:r>
              <w:rPr>
                <w:b/>
                <w:color w:val="002060"/>
              </w:rPr>
              <w:t xml:space="preserve">Telephone </w:t>
            </w:r>
          </w:p>
        </w:tc>
      </w:tr>
      <w:tr w:rsidR="00C46FAF" w:rsidTr="0029646A">
        <w:trPr>
          <w:trHeight w:val="375"/>
        </w:trPr>
        <w:tc>
          <w:tcPr>
            <w:tcW w:w="1810" w:type="dxa"/>
          </w:tcPr>
          <w:p w:rsidR="00C46FAF" w:rsidRDefault="00C46FAF" w:rsidP="0029646A">
            <w:pPr>
              <w:pStyle w:val="Default"/>
              <w:rPr>
                <w:b/>
                <w:color w:val="002060"/>
              </w:rPr>
            </w:pPr>
            <w:r>
              <w:rPr>
                <w:b/>
                <w:color w:val="002060"/>
              </w:rPr>
              <w:t>Dr Scott Taylor</w:t>
            </w:r>
          </w:p>
        </w:tc>
        <w:tc>
          <w:tcPr>
            <w:tcW w:w="1871" w:type="dxa"/>
          </w:tcPr>
          <w:p w:rsidR="00C46FAF" w:rsidRDefault="00C46FAF" w:rsidP="0029646A">
            <w:pPr>
              <w:pStyle w:val="Default"/>
              <w:ind w:left="74"/>
              <w:rPr>
                <w:b/>
                <w:color w:val="002060"/>
              </w:rPr>
            </w:pPr>
            <w:r>
              <w:rPr>
                <w:b/>
                <w:color w:val="002060"/>
              </w:rPr>
              <w:t>Consultant</w:t>
            </w:r>
          </w:p>
        </w:tc>
        <w:tc>
          <w:tcPr>
            <w:tcW w:w="4177" w:type="dxa"/>
          </w:tcPr>
          <w:p w:rsidR="00C46FAF" w:rsidRDefault="00C46FAF" w:rsidP="0029646A">
            <w:pPr>
              <w:pStyle w:val="Default"/>
              <w:rPr>
                <w:b/>
                <w:color w:val="002060"/>
              </w:rPr>
            </w:pPr>
            <w:hyperlink r:id="rId24" w:history="1">
              <w:r w:rsidRPr="00827D17">
                <w:rPr>
                  <w:rStyle w:val="Hyperlink"/>
                  <w:rFonts w:cs="Arial"/>
                  <w:b/>
                </w:rPr>
                <w:t>scotttaylor@nhs.net</w:t>
              </w:r>
            </w:hyperlink>
            <w:r>
              <w:rPr>
                <w:b/>
                <w:color w:val="002060"/>
              </w:rPr>
              <w:t xml:space="preserve"> </w:t>
            </w:r>
          </w:p>
        </w:tc>
        <w:tc>
          <w:tcPr>
            <w:tcW w:w="1877" w:type="dxa"/>
          </w:tcPr>
          <w:p w:rsidR="00C46FAF" w:rsidRDefault="00C46FAF" w:rsidP="0029646A">
            <w:pPr>
              <w:pStyle w:val="Default"/>
              <w:rPr>
                <w:b/>
                <w:color w:val="002060"/>
              </w:rPr>
            </w:pPr>
            <w:r>
              <w:rPr>
                <w:b/>
                <w:color w:val="002060"/>
              </w:rPr>
              <w:t>0141 232 0895</w:t>
            </w:r>
          </w:p>
        </w:tc>
      </w:tr>
      <w:tr w:rsidR="00C46FAF" w:rsidTr="0029646A">
        <w:trPr>
          <w:trHeight w:val="315"/>
        </w:trPr>
        <w:tc>
          <w:tcPr>
            <w:tcW w:w="1810" w:type="dxa"/>
          </w:tcPr>
          <w:p w:rsidR="00C46FAF" w:rsidRDefault="00C46FAF" w:rsidP="0029646A">
            <w:pPr>
              <w:pStyle w:val="Default"/>
              <w:rPr>
                <w:b/>
                <w:color w:val="002060"/>
              </w:rPr>
            </w:pPr>
            <w:r>
              <w:rPr>
                <w:b/>
                <w:color w:val="002060"/>
              </w:rPr>
              <w:t>Dr Colin MacKay</w:t>
            </w:r>
          </w:p>
        </w:tc>
        <w:tc>
          <w:tcPr>
            <w:tcW w:w="1871" w:type="dxa"/>
          </w:tcPr>
          <w:p w:rsidR="00C46FAF" w:rsidRDefault="00C46FAF" w:rsidP="0029646A">
            <w:pPr>
              <w:pStyle w:val="Default"/>
              <w:ind w:left="74"/>
              <w:rPr>
                <w:b/>
                <w:color w:val="002060"/>
              </w:rPr>
            </w:pPr>
            <w:r>
              <w:rPr>
                <w:b/>
                <w:color w:val="002060"/>
              </w:rPr>
              <w:t>Chief of Medicine</w:t>
            </w:r>
          </w:p>
        </w:tc>
        <w:tc>
          <w:tcPr>
            <w:tcW w:w="4177" w:type="dxa"/>
          </w:tcPr>
          <w:p w:rsidR="00C46FAF" w:rsidRDefault="00C46FAF" w:rsidP="0029646A">
            <w:pPr>
              <w:pStyle w:val="Default"/>
              <w:rPr>
                <w:b/>
                <w:color w:val="002060"/>
              </w:rPr>
            </w:pPr>
            <w:hyperlink r:id="rId25" w:history="1">
              <w:r w:rsidRPr="00827D17">
                <w:rPr>
                  <w:rStyle w:val="Hyperlink"/>
                  <w:rFonts w:cs="Arial"/>
                  <w:b/>
                </w:rPr>
                <w:t>Colin.mackay@ggc.scot.nhs.uk</w:t>
              </w:r>
            </w:hyperlink>
            <w:r>
              <w:rPr>
                <w:b/>
                <w:color w:val="002060"/>
              </w:rPr>
              <w:t xml:space="preserve"> </w:t>
            </w:r>
          </w:p>
        </w:tc>
        <w:tc>
          <w:tcPr>
            <w:tcW w:w="1877" w:type="dxa"/>
          </w:tcPr>
          <w:p w:rsidR="00C46FAF" w:rsidRDefault="00C46FAF" w:rsidP="0029646A">
            <w:pPr>
              <w:pStyle w:val="Default"/>
              <w:rPr>
                <w:b/>
                <w:color w:val="002060"/>
              </w:rPr>
            </w:pPr>
            <w:r>
              <w:rPr>
                <w:b/>
                <w:color w:val="002060"/>
              </w:rPr>
              <w:t>0141 211 0421</w:t>
            </w:r>
          </w:p>
        </w:tc>
      </w:tr>
    </w:tbl>
    <w:p w:rsidR="00C46FAF" w:rsidRDefault="00C46FAF" w:rsidP="00067415">
      <w:pPr>
        <w:jc w:val="both"/>
        <w:rPr>
          <w:sz w:val="22"/>
          <w:szCs w:val="22"/>
        </w:rPr>
      </w:pPr>
    </w:p>
    <w:p w:rsidR="003F4C3F" w:rsidRDefault="003F4C3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w:t>
      </w:r>
      <w:smartTag w:uri="urn:schemas-microsoft-com:office:smarttags" w:element="country-region">
        <w:smartTag w:uri="urn:schemas-microsoft-com:office:smarttags" w:element="place">
          <w:r w:rsidRPr="005F4A9F">
            <w:rPr>
              <w:rFonts w:ascii="Arial" w:hAnsi="Arial" w:cs="Arial"/>
            </w:rPr>
            <w:t>UK</w:t>
          </w:r>
        </w:smartTag>
      </w:smartTag>
      <w:r w:rsidRPr="005F4A9F">
        <w:rPr>
          <w:rFonts w:ascii="Arial" w:hAnsi="Arial" w:cs="Arial"/>
        </w:rPr>
        <w:t xml:space="preserve">. </w:t>
      </w:r>
    </w:p>
    <w:p w:rsidR="003F4C3F" w:rsidRDefault="003F4C3F" w:rsidP="00067415">
      <w:pPr>
        <w:jc w:val="both"/>
        <w:rPr>
          <w:rFonts w:ascii="Arial" w:hAnsi="Arial" w:cs="Arial"/>
        </w:rPr>
      </w:pPr>
    </w:p>
    <w:p w:rsidR="003F4C3F" w:rsidRDefault="003F4C3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6" w:history="1">
        <w:r w:rsidRPr="00067415">
          <w:rPr>
            <w:rStyle w:val="Hyperlink"/>
            <w:rFonts w:ascii="Arial" w:hAnsi="Arial" w:cs="Arial"/>
            <w:b/>
          </w:rPr>
          <w:t>https://careers.nhs.scot/careers/find-your-career/international-recruitment/regulatory-bodies</w:t>
        </w:r>
      </w:hyperlink>
    </w:p>
    <w:p w:rsidR="003F4C3F" w:rsidRDefault="003F4C3F" w:rsidP="00067415">
      <w:pPr>
        <w:jc w:val="both"/>
        <w:rPr>
          <w:sz w:val="22"/>
          <w:szCs w:val="22"/>
        </w:rPr>
      </w:pPr>
    </w:p>
    <w:p w:rsidR="003F4C3F" w:rsidRDefault="003F4C3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w:t>
      </w:r>
      <w:smartTag w:uri="urn:schemas-microsoft-com:office:smarttags" w:element="place">
        <w:smartTag w:uri="urn:schemas-microsoft-com:office:smarttags" w:element="country-region">
          <w:r w:rsidRPr="008F3FB3">
            <w:rPr>
              <w:rFonts w:ascii="Arial" w:hAnsi="Arial" w:cs="Arial"/>
            </w:rPr>
            <w:t>UK</w:t>
          </w:r>
        </w:smartTag>
      </w:smartTag>
      <w:r w:rsidRPr="008F3FB3">
        <w:rPr>
          <w:rFonts w:ascii="Arial" w:hAnsi="Arial" w:cs="Arial"/>
        </w:rPr>
        <w:t xml:space="preserve"> should have evidence of higher specialist training leading to Certificate of </w:t>
      </w:r>
      <w:r>
        <w:rPr>
          <w:rFonts w:ascii="Arial" w:hAnsi="Arial" w:cs="Arial"/>
        </w:rPr>
        <w:lastRenderedPageBreak/>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 xml:space="preserve">(CESR) or be within 6 months of confirmed entry from the date of interview. Non </w:t>
      </w:r>
      <w:smartTag w:uri="urn:schemas-microsoft-com:office:smarttags" w:element="country-region">
        <w:smartTag w:uri="urn:schemas-microsoft-com:office:smarttags" w:element="place">
          <w:r w:rsidRPr="008F3FB3">
            <w:rPr>
              <w:rFonts w:ascii="Arial" w:hAnsi="Arial" w:cs="Arial"/>
            </w:rPr>
            <w:t>UK</w:t>
          </w:r>
        </w:smartTag>
      </w:smartTag>
      <w:r w:rsidRPr="008F3FB3">
        <w:rPr>
          <w:rFonts w:ascii="Arial" w:hAnsi="Arial" w:cs="Arial"/>
        </w:rPr>
        <w:t xml:space="preserve"> applicants must demonstrate equivalent training.</w:t>
      </w:r>
    </w:p>
    <w:p w:rsidR="003F4C3F" w:rsidRDefault="003F4C3F" w:rsidP="00067415">
      <w:pPr>
        <w:jc w:val="both"/>
        <w:rPr>
          <w:rFonts w:ascii="Arial" w:hAnsi="Arial" w:cs="Arial"/>
        </w:rPr>
      </w:pPr>
    </w:p>
    <w:p w:rsidR="003F4C3F" w:rsidRDefault="003F4C3F" w:rsidP="00067415">
      <w:pPr>
        <w:jc w:val="both"/>
        <w:rPr>
          <w:rFonts w:ascii="Arial" w:hAnsi="Arial" w:cs="Arial"/>
        </w:rPr>
      </w:pPr>
      <w:r>
        <w:rPr>
          <w:rFonts w:ascii="Arial" w:hAnsi="Arial" w:cs="Arial"/>
        </w:rPr>
        <w:t>If you are unsure of your eligibility to join the Specialty Register then find out more at:-</w:t>
      </w:r>
    </w:p>
    <w:p w:rsidR="003F4C3F" w:rsidRDefault="003F4C3F" w:rsidP="00067415">
      <w:pPr>
        <w:jc w:val="both"/>
        <w:rPr>
          <w:rFonts w:ascii="Arial" w:hAnsi="Arial" w:cs="Arial"/>
        </w:rPr>
      </w:pPr>
    </w:p>
    <w:p w:rsidR="003F4C3F" w:rsidRPr="00067415" w:rsidRDefault="00540BD2" w:rsidP="00067415">
      <w:pPr>
        <w:jc w:val="both"/>
        <w:rPr>
          <w:rFonts w:ascii="Arial" w:hAnsi="Arial" w:cs="Arial"/>
          <w:b/>
          <w:color w:val="4A4A4A"/>
        </w:rPr>
      </w:pPr>
      <w:hyperlink r:id="rId27" w:history="1">
        <w:r w:rsidR="003F4C3F" w:rsidRPr="00C743C7">
          <w:rPr>
            <w:rStyle w:val="Hyperlink"/>
            <w:rFonts w:ascii="Arial" w:hAnsi="Arial" w:cs="Arial"/>
            <w:b/>
          </w:rPr>
          <w:t>https://www.gmc-uk.org/registration-and-licensing/the-medical-register/a-guide-to-the-medical-register/specialist-and-gp-application-types</w:t>
        </w:r>
      </w:hyperlink>
    </w:p>
    <w:p w:rsidR="003F4C3F" w:rsidRDefault="003F4C3F" w:rsidP="00067415">
      <w:pPr>
        <w:jc w:val="both"/>
        <w:rPr>
          <w:rFonts w:ascii="Arial" w:hAnsi="Arial" w:cs="Arial"/>
        </w:rPr>
      </w:pPr>
    </w:p>
    <w:p w:rsidR="003F4C3F" w:rsidRDefault="003F4C3F" w:rsidP="00067415">
      <w:pPr>
        <w:jc w:val="both"/>
        <w:rPr>
          <w:rFonts w:ascii="Arial" w:hAnsi="Arial" w:cs="Arial"/>
        </w:rPr>
      </w:pPr>
    </w:p>
    <w:p w:rsidR="003F4C3F" w:rsidRPr="007331FD" w:rsidRDefault="003F4C3F"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3F4C3F" w:rsidRPr="007331FD" w:rsidRDefault="003F4C3F" w:rsidP="00B95E11">
      <w:pPr>
        <w:rPr>
          <w:rFonts w:ascii="Arial" w:hAnsi="Arial" w:cs="Arial"/>
        </w:rPr>
      </w:pPr>
    </w:p>
    <w:p w:rsidR="003F4C3F" w:rsidRPr="007331FD" w:rsidRDefault="003F4C3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F4C3F" w:rsidRPr="007331FD" w:rsidRDefault="003F4C3F" w:rsidP="00B95E11">
      <w:pPr>
        <w:rPr>
          <w:rFonts w:ascii="Arial" w:hAnsi="Arial" w:cs="Arial"/>
        </w:rPr>
      </w:pPr>
    </w:p>
    <w:p w:rsidR="003F4C3F" w:rsidRPr="007331FD" w:rsidRDefault="003F4C3F" w:rsidP="00C46FAF">
      <w:pPr>
        <w:pStyle w:val="ListParagraph"/>
        <w:widowControl/>
        <w:numPr>
          <w:ilvl w:val="0"/>
          <w:numId w:val="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F4C3F" w:rsidRPr="007331FD" w:rsidRDefault="003F4C3F" w:rsidP="00C46FAF">
      <w:pPr>
        <w:pStyle w:val="ListParagraph"/>
        <w:widowControl/>
        <w:numPr>
          <w:ilvl w:val="0"/>
          <w:numId w:val="8"/>
        </w:numPr>
        <w:autoSpaceDE/>
        <w:autoSpaceDN/>
        <w:adjustRightInd/>
        <w:rPr>
          <w:rFonts w:cs="Arial"/>
        </w:rPr>
      </w:pPr>
      <w:r w:rsidRPr="007331FD">
        <w:rPr>
          <w:rFonts w:cs="Arial"/>
        </w:rPr>
        <w:t>Full registration allows a dentist to practice dentistry in the UK without restriction.</w:t>
      </w:r>
    </w:p>
    <w:p w:rsidR="003F4C3F" w:rsidRPr="007331FD" w:rsidRDefault="003F4C3F" w:rsidP="00B95E11">
      <w:pPr>
        <w:rPr>
          <w:rFonts w:ascii="Arial" w:hAnsi="Arial" w:cs="Arial"/>
        </w:rPr>
      </w:pPr>
    </w:p>
    <w:p w:rsidR="003F4C3F" w:rsidRPr="007331FD" w:rsidRDefault="003F4C3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F4C3F" w:rsidRPr="007331FD" w:rsidRDefault="003F4C3F" w:rsidP="00B95E11">
      <w:pPr>
        <w:rPr>
          <w:rFonts w:ascii="Arial" w:hAnsi="Arial" w:cs="Arial"/>
        </w:rPr>
      </w:pPr>
    </w:p>
    <w:p w:rsidR="003F4C3F" w:rsidRPr="007331FD" w:rsidRDefault="003F4C3F" w:rsidP="00C46FAF">
      <w:pPr>
        <w:pStyle w:val="ListParagraph"/>
        <w:widowControl/>
        <w:numPr>
          <w:ilvl w:val="0"/>
          <w:numId w:val="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8" w:history="1">
        <w:r w:rsidRPr="007331FD">
          <w:rPr>
            <w:rStyle w:val="Hyperlink"/>
            <w:rFonts w:cs="Arial"/>
            <w:b/>
          </w:rPr>
          <w:t>https://www.gdc-uk.org/</w:t>
        </w:r>
      </w:hyperlink>
    </w:p>
    <w:p w:rsidR="003F4C3F" w:rsidRPr="00067415" w:rsidRDefault="003F4C3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30"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F4C3F" w:rsidRDefault="003F4C3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F4C3F" w:rsidRDefault="003F4C3F" w:rsidP="00067415">
      <w:pPr>
        <w:tabs>
          <w:tab w:val="left" w:pos="0"/>
        </w:tabs>
        <w:autoSpaceDE w:val="0"/>
        <w:autoSpaceDN w:val="0"/>
        <w:adjustRightInd w:val="0"/>
        <w:jc w:val="both"/>
        <w:rPr>
          <w:rFonts w:ascii="Arial" w:hAnsi="Arial" w:cs="Arial"/>
          <w:color w:val="000000"/>
          <w:lang w:eastAsia="en-US"/>
        </w:rPr>
      </w:pPr>
    </w:p>
    <w:p w:rsidR="003F4C3F" w:rsidRDefault="00C46FAF" w:rsidP="00B95E11">
      <w:pPr>
        <w:jc w:val="both"/>
        <w:rPr>
          <w:rFonts w:ascii="Arial" w:hAnsi="Arial" w:cs="Arial"/>
          <w:iCs/>
        </w:rPr>
      </w:pPr>
      <w:r>
        <w:rPr>
          <w:noProof/>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3F4C3F" w:rsidRPr="00B95E11">
        <w:rPr>
          <w:rFonts w:ascii="Arial" w:hAnsi="Arial" w:cs="Arial"/>
        </w:rPr>
        <w:t xml:space="preserve"> evidence of overseas criminal records check, Occupational Health Check, References (all jobs are only offered following receipt of satisfactory references, covering a </w:t>
      </w:r>
      <w:r w:rsidR="003F4C3F">
        <w:rPr>
          <w:rFonts w:ascii="Arial" w:hAnsi="Arial" w:cs="Arial"/>
        </w:rPr>
        <w:t xml:space="preserve">minimum of a </w:t>
      </w:r>
      <w:r w:rsidR="003F4C3F" w:rsidRPr="00B95E11">
        <w:rPr>
          <w:rFonts w:ascii="Arial" w:hAnsi="Arial" w:cs="Arial"/>
        </w:rPr>
        <w:t>3 year period), Qualifications, Identity and Right to Work in the UK checks, Fitness to Practice &amp; Revalidation</w:t>
      </w:r>
      <w:r w:rsidR="003F4C3F">
        <w:rPr>
          <w:rFonts w:ascii="Arial" w:hAnsi="Arial" w:cs="Arial"/>
          <w:color w:val="FF6600"/>
        </w:rPr>
        <w:t>.</w:t>
      </w:r>
    </w:p>
    <w:p w:rsidR="003F4C3F" w:rsidRDefault="003F4C3F" w:rsidP="00067415">
      <w:pPr>
        <w:tabs>
          <w:tab w:val="left" w:pos="0"/>
        </w:tabs>
        <w:autoSpaceDE w:val="0"/>
        <w:autoSpaceDN w:val="0"/>
        <w:adjustRightInd w:val="0"/>
        <w:jc w:val="both"/>
        <w:rPr>
          <w:rFonts w:ascii="Arial" w:hAnsi="Arial" w:cs="Arial"/>
          <w:iCs/>
        </w:rPr>
      </w:pP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b/>
          <w:iCs/>
        </w:rPr>
      </w:pPr>
      <w:r w:rsidRPr="00067415">
        <w:rPr>
          <w:rFonts w:ascii="Arial" w:hAnsi="Arial" w:cs="Arial"/>
          <w:b/>
          <w:iCs/>
        </w:rPr>
        <w:lastRenderedPageBreak/>
        <w:t>Data Protection Legislation</w:t>
      </w: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Default="003F4C3F" w:rsidP="00067415">
      <w:pPr>
        <w:jc w:val="both"/>
        <w:rPr>
          <w:rFonts w:ascii="Arial" w:hAnsi="Arial" w:cs="Arial"/>
        </w:rPr>
      </w:pPr>
    </w:p>
    <w:p w:rsidR="003F4C3F" w:rsidRDefault="003F4C3F" w:rsidP="00067415">
      <w:pPr>
        <w:jc w:val="both"/>
        <w:rPr>
          <w:rFonts w:ascii="Arial" w:hAnsi="Arial" w:cs="Arial"/>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F4C3F" w:rsidRDefault="003F4C3F" w:rsidP="00067415">
      <w:pPr>
        <w:jc w:val="both"/>
        <w:rPr>
          <w:rFonts w:ascii="Arial" w:hAnsi="Arial" w:cs="Arial"/>
        </w:rPr>
      </w:pPr>
    </w:p>
    <w:p w:rsidR="003F4C3F" w:rsidRPr="00067415" w:rsidRDefault="00C46FAF" w:rsidP="00067415">
      <w:pPr>
        <w:jc w:val="both"/>
        <w:rPr>
          <w:rFonts w:ascii="Arial" w:hAnsi="Arial" w:cs="Arial"/>
          <w:b/>
          <w:iCs/>
        </w:rPr>
      </w:pPr>
      <w:r>
        <w:rPr>
          <w:noProof/>
        </w:rPr>
        <w:drawing>
          <wp:anchor distT="0" distB="0" distL="114300" distR="114300" simplePos="0" relativeHeight="25166745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color w:val="000000"/>
        </w:rPr>
        <w:t xml:space="preserve">Terms and Conditions of Service are those determined by the Terms and Conditions of the New Consultant Grade (Scotland) as amended from time to time. </w:t>
      </w:r>
      <w:r w:rsidR="003F4C3F" w:rsidRPr="00067415">
        <w:rPr>
          <w:rFonts w:ascii="Arial" w:hAnsi="Arial" w:cs="Arial"/>
          <w:iCs/>
        </w:rPr>
        <w:t>For an overview of the terms and conditions visit</w:t>
      </w:r>
      <w:r w:rsidR="003F4C3F" w:rsidRPr="00067415">
        <w:rPr>
          <w:rFonts w:ascii="Arial" w:hAnsi="Arial" w:cs="Arial"/>
          <w:b/>
          <w:iCs/>
        </w:rPr>
        <w:t xml:space="preserve"> </w:t>
      </w:r>
      <w:hyperlink r:id="rId31" w:history="1">
        <w:r w:rsidR="003F4C3F"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TYPE OF CONTRACT</w:t>
            </w: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 xml:space="preserve">Permanent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GRADE AND SALARY</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Consultant</w:t>
            </w:r>
          </w:p>
          <w:p w:rsidR="003F4C3F" w:rsidRDefault="003F4C3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F4C3F" w:rsidRDefault="003F4C3F" w:rsidP="00067415">
            <w:pPr>
              <w:rPr>
                <w:rFonts w:ascii="Arial" w:hAnsi="Arial" w:cs="Arial"/>
              </w:rPr>
            </w:pPr>
            <w:r>
              <w:rPr>
                <w:rFonts w:ascii="Arial" w:hAnsi="Arial" w:cs="Arial"/>
              </w:rPr>
              <w:t xml:space="preserve"> </w:t>
            </w:r>
            <w:r w:rsidRPr="00B200C1">
              <w:rPr>
                <w:rFonts w:ascii="Arial" w:hAnsi="Arial" w:cs="Arial"/>
                <w:b/>
              </w:rPr>
              <w:t>£</w:t>
            </w:r>
            <w:r w:rsidR="00EE321B" w:rsidRPr="00B200C1">
              <w:rPr>
                <w:rFonts w:ascii="Arial" w:hAnsi="Arial" w:cs="Arial"/>
                <w:b/>
                <w:noProof/>
              </w:rPr>
              <w:t>82,669</w:t>
            </w:r>
            <w:r w:rsidR="00EE321B">
              <w:rPr>
                <w:rFonts w:ascii="Arial" w:hAnsi="Arial" w:cs="Arial"/>
                <w:noProof/>
              </w:rPr>
              <w:t xml:space="preserve"> to </w:t>
            </w:r>
            <w:r w:rsidR="00EE321B" w:rsidRPr="00B200C1">
              <w:rPr>
                <w:rFonts w:ascii="Arial" w:hAnsi="Arial" w:cs="Arial"/>
                <w:b/>
                <w:noProof/>
              </w:rPr>
              <w:t>£109,848</w:t>
            </w:r>
            <w:r w:rsidRPr="00B200C1">
              <w:rPr>
                <w:rFonts w:ascii="Arial" w:hAnsi="Arial" w:cs="Arial"/>
                <w:b/>
                <w:noProof/>
              </w:rPr>
              <w:t xml:space="preserve"> </w:t>
            </w:r>
            <w:r w:rsidRPr="00067415">
              <w:rPr>
                <w:rFonts w:ascii="Arial" w:hAnsi="Arial" w:cs="Arial"/>
                <w:noProof/>
              </w:rPr>
              <w:t>per</w:t>
            </w:r>
            <w:r w:rsidRPr="00067415">
              <w:rPr>
                <w:rFonts w:ascii="Arial" w:hAnsi="Arial" w:cs="Arial"/>
              </w:rPr>
              <w:t xml:space="preserve"> annum (pro rata if applicable) </w:t>
            </w:r>
          </w:p>
          <w:p w:rsidR="003F4C3F" w:rsidRDefault="003F4C3F" w:rsidP="00067415">
            <w:pPr>
              <w:rPr>
                <w:rFonts w:ascii="Arial" w:hAnsi="Arial" w:cs="Arial"/>
              </w:rPr>
            </w:pPr>
          </w:p>
          <w:p w:rsidR="003F4C3F" w:rsidRPr="00067415" w:rsidRDefault="003F4C3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 xml:space="preserve">HOURS OF WORK </w:t>
            </w: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noProof/>
              </w:rPr>
            </w:pPr>
            <w:r w:rsidRPr="00067415">
              <w:rPr>
                <w:rFonts w:ascii="Arial" w:hAnsi="Arial" w:cs="Arial"/>
                <w:noProof/>
              </w:rPr>
              <w:t xml:space="preserve">Full Time 40.00 ( pro rata if applicable )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b/>
              </w:rPr>
            </w:pPr>
          </w:p>
          <w:p w:rsidR="003F4C3F" w:rsidRPr="00067415" w:rsidRDefault="003F4C3F" w:rsidP="00067415">
            <w:pPr>
              <w:rPr>
                <w:rFonts w:ascii="Arial" w:hAnsi="Arial" w:cs="Arial"/>
                <w:b/>
              </w:rPr>
            </w:pPr>
            <w:r w:rsidRPr="00067415">
              <w:rPr>
                <w:rFonts w:ascii="Arial" w:hAnsi="Arial" w:cs="Arial"/>
                <w:b/>
              </w:rPr>
              <w:t>SUPERANNUATION</w:t>
            </w:r>
          </w:p>
          <w:p w:rsidR="003F4C3F" w:rsidRPr="00067415" w:rsidRDefault="003F4C3F" w:rsidP="00067415">
            <w:pPr>
              <w:rPr>
                <w:rFonts w:ascii="Arial" w:hAnsi="Arial" w:cs="Arial"/>
                <w:b/>
              </w:rPr>
            </w:pP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32" w:tooltip="http://www.sppa.gov.uk/" w:history="1">
              <w:r w:rsidRPr="00067415">
                <w:rPr>
                  <w:rStyle w:val="Hyperlink"/>
                  <w:rFonts w:ascii="Arial" w:hAnsi="Arial" w:cs="Arial"/>
                </w:rPr>
                <w:t>www.sppa.gov.uk</w:t>
              </w:r>
            </w:hyperlink>
            <w:r w:rsidRPr="00067415">
              <w:rPr>
                <w:rFonts w:ascii="Arial" w:hAnsi="Arial" w:cs="Arial"/>
              </w:rPr>
              <w:t xml:space="preserve">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REMOVAL EXPENSES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lastRenderedPageBreak/>
              <w:t>EXPENSES OF CANDIDATES FOR APPOINTMENT</w:t>
            </w:r>
          </w:p>
          <w:p w:rsidR="003F4C3F" w:rsidRPr="00067415" w:rsidRDefault="003F4C3F" w:rsidP="00067415">
            <w:pPr>
              <w:rPr>
                <w:rFonts w:ascii="Arial" w:hAnsi="Arial" w:cs="Arial"/>
                <w:b/>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lastRenderedPageBreak/>
              <w:t>Candidates who are requested to attend an interview will be given assistance with appropriate travelling expenses. Re-imbursement shall not normally be made to employees who withdraw their application or refuse an offer of appointment.</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SMOKEFREE POLICY</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operate a No Smoking Policy in all premises and grounds.</w:t>
            </w:r>
          </w:p>
          <w:p w:rsidR="003F4C3F" w:rsidRDefault="003F4C3F" w:rsidP="00067415">
            <w:pPr>
              <w:rPr>
                <w:rFonts w:ascii="Arial" w:hAnsi="Arial" w:cs="Arial"/>
              </w:rPr>
            </w:pP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DISCLOSURE SCOTLAND</w:t>
            </w:r>
          </w:p>
        </w:tc>
        <w:tc>
          <w:tcPr>
            <w:tcW w:w="7200" w:type="dxa"/>
          </w:tcPr>
          <w:p w:rsidR="003F4C3F" w:rsidRPr="00067415" w:rsidRDefault="003F4C3F" w:rsidP="00067415">
            <w:pPr>
              <w:rPr>
                <w:rFonts w:ascii="Arial" w:hAnsi="Arial" w:cs="Arial"/>
              </w:rPr>
            </w:pPr>
          </w:p>
          <w:p w:rsidR="003F4C3F" w:rsidRPr="00067415" w:rsidRDefault="003F4C3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CONFIRMATION OF ELIGIBILITY TO WORK IN THE UK</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REHABILITATION OF OFFENDERS ACT 1974</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DISABLED APPLICANTS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u w:val="single"/>
              </w:rPr>
            </w:pPr>
            <w:r w:rsidRPr="00067415">
              <w:rPr>
                <w:rFonts w:ascii="Arial" w:hAnsi="Arial" w:cs="Arial"/>
                <w:u w:val="single"/>
              </w:rPr>
              <w:t xml:space="preserve">Job Interview Guarantee Scheme </w:t>
            </w:r>
          </w:p>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w:t>
            </w:r>
            <w:r w:rsidRPr="00067415">
              <w:rPr>
                <w:rFonts w:ascii="Arial" w:hAnsi="Arial" w:cs="Arial"/>
              </w:rPr>
              <w:lastRenderedPageBreak/>
              <w:t>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067415" w:rsidRDefault="003F4C3F" w:rsidP="00067415">
            <w:pPr>
              <w:rPr>
                <w:rFonts w:ascii="Arial" w:hAnsi="Arial" w:cs="Arial"/>
              </w:rPr>
            </w:pPr>
          </w:p>
        </w:tc>
      </w:tr>
    </w:tbl>
    <w:p w:rsidR="003F4C3F" w:rsidRDefault="00C46FAF" w:rsidP="00067415">
      <w:pPr>
        <w:spacing w:after="200" w:line="276" w:lineRule="auto"/>
        <w:rPr>
          <w:rFonts w:ascii="Arial" w:hAnsi="Arial" w:cs="Arial"/>
          <w:b/>
          <w:iCs/>
        </w:rPr>
      </w:pPr>
      <w:r>
        <w:rPr>
          <w:noProof/>
        </w:rPr>
        <w:lastRenderedPageBreak/>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spacing w:after="200" w:line="276" w:lineRule="auto"/>
        <w:rPr>
          <w:rFonts w:ascii="Arial" w:hAnsi="Arial" w:cs="Arial"/>
          <w:b/>
          <w:iCs/>
        </w:rPr>
      </w:pPr>
    </w:p>
    <w:p w:rsidR="003F4C3F" w:rsidRPr="00067415" w:rsidRDefault="003F4C3F"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 xml:space="preserve">FLEXIBLE WORKING </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EQUAL OPPORTUNITIES</w:t>
            </w:r>
          </w:p>
        </w:tc>
        <w:tc>
          <w:tcPr>
            <w:tcW w:w="7200" w:type="dxa"/>
          </w:tcPr>
          <w:p w:rsidR="003F4C3F" w:rsidRPr="00067415" w:rsidRDefault="003F4C3F" w:rsidP="00E65521">
            <w:pPr>
              <w:rPr>
                <w:rFonts w:ascii="Arial" w:hAnsi="Arial" w:cs="Arial"/>
              </w:rPr>
            </w:pPr>
          </w:p>
          <w:p w:rsidR="003F4C3F" w:rsidRPr="00067415" w:rsidRDefault="003F4C3F"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NOTICE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The employment is subject to three months’ notice on either side, subject to appeal against dismissal.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b/>
              </w:rPr>
            </w:pPr>
          </w:p>
          <w:p w:rsidR="003F4C3F" w:rsidRPr="00067415" w:rsidRDefault="003F4C3F" w:rsidP="00E65521">
            <w:pPr>
              <w:rPr>
                <w:rFonts w:ascii="Arial" w:hAnsi="Arial" w:cs="Arial"/>
              </w:rPr>
            </w:pPr>
            <w:r w:rsidRPr="00067415">
              <w:rPr>
                <w:rFonts w:ascii="Arial" w:hAnsi="Arial" w:cs="Arial"/>
                <w:b/>
              </w:rPr>
              <w:t>MEDICAL NEGLIGENCE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067415" w:rsidRDefault="003F4C3F" w:rsidP="00E65521">
            <w:pPr>
              <w:rPr>
                <w:rFonts w:ascii="Arial" w:hAnsi="Arial" w:cs="Arial"/>
              </w:rPr>
            </w:pPr>
          </w:p>
        </w:tc>
      </w:tr>
    </w:tbl>
    <w:p w:rsidR="003F4C3F" w:rsidRDefault="00C46FAF" w:rsidP="00067415">
      <w:pPr>
        <w:kinsoku w:val="0"/>
        <w:overflowPunct w:val="0"/>
        <w:jc w:val="both"/>
        <w:rPr>
          <w:rFonts w:ascii="Arial" w:hAnsi="Arial" w:cs="Arial"/>
          <w:b/>
          <w:sz w:val="20"/>
          <w:szCs w:val="20"/>
        </w:rPr>
      </w:pPr>
      <w:r>
        <w:rPr>
          <w:noProof/>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Pr>
          <w:rFonts w:ascii="Arial" w:hAnsi="Arial" w:cs="Arial"/>
          <w:b/>
          <w:sz w:val="20"/>
          <w:szCs w:val="20"/>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F4C3F" w:rsidRDefault="003F4C3F" w:rsidP="00067415">
      <w:pPr>
        <w:jc w:val="both"/>
        <w:rPr>
          <w:rFonts w:ascii="Arial" w:hAnsi="Arial" w:cs="Arial"/>
          <w:iCs/>
        </w:rPr>
      </w:pPr>
    </w:p>
    <w:p w:rsidR="003F4C3F" w:rsidRDefault="003F4C3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3F4C3F" w:rsidRPr="00067415" w:rsidRDefault="003F4C3F" w:rsidP="00067415">
      <w:pPr>
        <w:jc w:val="both"/>
        <w:rPr>
          <w:rFonts w:ascii="Arial" w:hAnsi="Arial" w:cs="Arial"/>
          <w:color w:val="000000"/>
        </w:rPr>
      </w:pPr>
    </w:p>
    <w:p w:rsidR="003F4C3F" w:rsidRDefault="00C46FAF"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sz w:val="24"/>
          <w:szCs w:val="24"/>
        </w:rPr>
        <w:t>If this is the first time you have applied for a</w:t>
      </w:r>
      <w:r w:rsidR="003F4C3F">
        <w:rPr>
          <w:rFonts w:ascii="Arial" w:hAnsi="Arial" w:cs="Arial"/>
          <w:sz w:val="24"/>
          <w:szCs w:val="24"/>
        </w:rPr>
        <w:t xml:space="preserve">n </w:t>
      </w:r>
      <w:r w:rsidR="003F4C3F"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003F4C3F" w:rsidRPr="00067415">
        <w:rPr>
          <w:rFonts w:ascii="Arial" w:hAnsi="Arial" w:cs="Arial"/>
          <w:sz w:val="24"/>
          <w:szCs w:val="24"/>
        </w:rPr>
        <w:t xml:space="preserve"> vacancy. </w:t>
      </w:r>
      <w:r w:rsidR="003F4C3F"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7065EB"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3F4C3F" w:rsidRPr="00067415"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F4C3F"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067415" w:rsidRDefault="003F4C3F"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3" w:history="1">
        <w:r w:rsidRPr="00067415">
          <w:rPr>
            <w:rStyle w:val="Hyperlink"/>
            <w:rFonts w:ascii="Arial" w:hAnsi="Arial" w:cs="Arial"/>
            <w:b/>
          </w:rPr>
          <w:t>https://apply.jobs.scot.nhs.uk</w:t>
        </w:r>
      </w:hyperlink>
    </w:p>
    <w:p w:rsidR="003F4C3F" w:rsidRDefault="003F4C3F" w:rsidP="00067415">
      <w:pPr>
        <w:rPr>
          <w:rFonts w:ascii="Arial" w:hAnsi="Arial" w:cs="Arial"/>
          <w:b/>
          <w:u w:val="single"/>
        </w:rPr>
      </w:pPr>
    </w:p>
    <w:p w:rsidR="003F4C3F" w:rsidRDefault="003F4C3F" w:rsidP="00067415">
      <w:pPr>
        <w:rPr>
          <w:rFonts w:ascii="Arial" w:hAnsi="Arial" w:cs="Arial"/>
          <w:b/>
          <w:u w:val="single"/>
        </w:rPr>
      </w:pPr>
      <w:r w:rsidRPr="00067415">
        <w:rPr>
          <w:rFonts w:ascii="Arial" w:hAnsi="Arial" w:cs="Arial"/>
          <w:b/>
          <w:u w:val="single"/>
        </w:rPr>
        <w:t xml:space="preserve">Contact Us </w:t>
      </w:r>
    </w:p>
    <w:p w:rsidR="003F4C3F" w:rsidRPr="00067415" w:rsidRDefault="003F4C3F" w:rsidP="00067415">
      <w:pPr>
        <w:rPr>
          <w:rFonts w:ascii="Arial" w:hAnsi="Arial" w:cs="Arial"/>
          <w:b/>
          <w:u w:val="single"/>
        </w:rPr>
      </w:pPr>
    </w:p>
    <w:p w:rsidR="003F4C3F" w:rsidRDefault="003F4C3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067415" w:rsidRDefault="003F4C3F" w:rsidP="00067415">
      <w:pPr>
        <w:rPr>
          <w:rFonts w:ascii="Arial" w:hAnsi="Arial" w:cs="Arial"/>
        </w:rPr>
      </w:pPr>
      <w:r w:rsidRPr="00067415">
        <w:rPr>
          <w:rFonts w:ascii="Arial" w:hAnsi="Arial" w:cs="Arial"/>
        </w:rPr>
        <w:t xml:space="preserve">    </w:t>
      </w:r>
    </w:p>
    <w:p w:rsidR="003F4C3F" w:rsidRPr="00067415" w:rsidRDefault="003F4C3F" w:rsidP="00067415">
      <w:pPr>
        <w:pStyle w:val="Default"/>
      </w:pPr>
      <w:r w:rsidRPr="00067415">
        <w:t xml:space="preserve">                            Tel: +44 (0)141 278 2700 and select Option 1 </w:t>
      </w:r>
    </w:p>
    <w:p w:rsidR="003F4C3F" w:rsidRPr="00067415" w:rsidRDefault="003F4C3F" w:rsidP="00067415">
      <w:pPr>
        <w:pStyle w:val="Default"/>
      </w:pPr>
      <w:r w:rsidRPr="00067415">
        <w:t xml:space="preserve">                              Email: </w:t>
      </w:r>
      <w:r w:rsidRPr="00067415">
        <w:rPr>
          <w:u w:val="single"/>
        </w:rPr>
        <w:t>nhsggcrecruitment@nhs.net</w:t>
      </w:r>
    </w:p>
    <w:p w:rsidR="003F4C3F" w:rsidRPr="00067415" w:rsidRDefault="00540BD2" w:rsidP="00067415">
      <w:pPr>
        <w:rPr>
          <w:rFonts w:ascii="Arial" w:hAnsi="Arial" w:cs="Arial"/>
        </w:rPr>
      </w:pPr>
      <w:r w:rsidRPr="00540BD2">
        <w:rPr>
          <w:noProof/>
        </w:rPr>
        <w:pict>
          <v:group id="_x0000_s1047" style="position:absolute;margin-left:22.45pt;margin-top:23.9pt;width:550.5pt;height:794.15pt;z-index:-251661312;mso-position-horizontal-relative:page;mso-position-vertical-relative:page" coordorigin="449,478" coordsize="11010,15883" o:allowincell="f">
            <v:shape id="Freeform 175" o:spid="_x0000_s1048" style="position:absolute;left:480;top:509;width:10948;height:20;visibility:visible;mso-wrap-style:square;v-text-anchor:top" coordsize="10948,20" path="m,l10948,e" filled="f" strokeweight="1.2pt">
              <v:path arrowok="t" o:connecttype="custom" o:connectlocs="0,0;10948,0" o:connectangles="0,0"/>
            </v:shape>
            <v:shape id="Freeform 176" o:spid="_x0000_s1049" style="position:absolute;left:510;top:539;width:20;height:15761;visibility:visible;mso-wrap-style:square;v-text-anchor:top" coordsize="20,15761" path="m,l,15760e" filled="f" strokeweight="1.2pt">
              <v:path arrowok="t" o:connecttype="custom" o:connectlocs="0,0;0,15760" o:connectangles="0,0"/>
            </v:shape>
            <v:shape id="Freeform 177" o:spid="_x0000_s1050" style="position:absolute;left:11398;top:539;width:20;height:15761;visibility:visible;mso-wrap-style:square;v-text-anchor:top" coordsize="20,15761" path="m,l,15760e" filled="f" strokeweight="1.2pt">
              <v:path arrowok="t" o:connecttype="custom" o:connectlocs="0,0;0,15760" o:connectangles="0,0"/>
            </v:shape>
            <v:shape id="Freeform 178" o:spid="_x0000_s1051"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3F4C3F" w:rsidRPr="00067415" w:rsidRDefault="003F4C3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F4C3F" w:rsidRPr="00D12079" w:rsidRDefault="00540BD2" w:rsidP="00067415">
      <w:pPr>
        <w:rPr>
          <w:rFonts w:ascii="Calibri" w:hAnsi="Calibri"/>
        </w:rPr>
      </w:pPr>
      <w:r w:rsidRPr="00540BD2">
        <w:rPr>
          <w:noProof/>
        </w:rPr>
        <w:pict>
          <v:group id="_x0000_s1052" style="position:absolute;margin-left:22.45pt;margin-top:23.9pt;width:550.5pt;height:794.15pt;z-index:-251662336;mso-position-horizontal-relative:page;mso-position-vertical-relative:page" coordorigin="449,478" coordsize="11010,15883" o:allowincell="f">
            <v:shape id="Freeform 175" o:spid="_x0000_s1053" style="position:absolute;left:480;top:509;width:10948;height:20;visibility:visible;mso-wrap-style:square;v-text-anchor:top" coordsize="10948,20" path="m,l10948,e" filled="f" strokeweight=".5pt">
              <v:path arrowok="t" o:connecttype="custom" o:connectlocs="0,0;10948,0" o:connectangles="0,0"/>
            </v:shape>
            <v:shape id="Freeform 176" o:spid="_x0000_s1054" style="position:absolute;left:510;top:539;width:20;height:15761;visibility:visible;mso-wrap-style:square;v-text-anchor:top" coordsize="20,15761" path="m,l,15760e" filled="f" strokeweight=".5pt">
              <v:path arrowok="t" o:connecttype="custom" o:connectlocs="0,0;0,15760" o:connectangles="0,0"/>
            </v:shape>
            <v:shape id="Freeform 177" o:spid="_x0000_s1055" style="position:absolute;left:11398;top:539;width:20;height:15761;visibility:visible;mso-wrap-style:square;v-text-anchor:top" coordsize="20,15761" path="m,l,15760e" filled="f" strokeweight=".5pt">
              <v:path arrowok="t" o:connecttype="custom" o:connectlocs="0,0;0,15760" o:connectangles="0,0"/>
            </v:shape>
            <v:shape id="Freeform 178" o:spid="_x0000_s1056"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F4C3F" w:rsidRDefault="003F4C3F" w:rsidP="00067415">
      <w:pPr>
        <w:rPr>
          <w:rFonts w:ascii="Arial" w:hAnsi="Arial" w:cs="Arial"/>
        </w:rPr>
      </w:pPr>
    </w:p>
    <w:p w:rsidR="003F4C3F" w:rsidRPr="00632E1C" w:rsidRDefault="003F4C3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540BD2" w:rsidRPr="00540BD2">
        <w:rPr>
          <w:noProof/>
        </w:rPr>
        <w:pict>
          <v:group id="Group 174" o:spid="_x0000_s1057" style="position:absolute;left:0;text-align:left;margin-left:22.45pt;margin-top:23.9pt;width:550.5pt;height:794.15pt;z-index:-251660288;mso-position-horizontal-relative:page;mso-position-vertical-relative:page" coordorigin="449,478" coordsize="11010,15883" o:allowincell="f">
            <v:shape id="Freeform 175" o:spid="_x0000_s1058" style="position:absolute;left:480;top:509;width:10948;height:20;visibility:visible;mso-wrap-style:square;v-text-anchor:top" coordsize="10948,20" path="m,l10948,e" filled="f" strokeweight=".5pt">
              <v:path arrowok="t" o:connecttype="custom" o:connectlocs="0,0;10948,0" o:connectangles="0,0"/>
            </v:shape>
            <v:shape id="Freeform 176" o:spid="_x0000_s1059" style="position:absolute;left:510;top:539;width:20;height:15761;visibility:visible;mso-wrap-style:square;v-text-anchor:top" coordsize="20,15761" path="m,l,15760e" filled="f" strokeweight=".5pt">
              <v:path arrowok="t" o:connecttype="custom" o:connectlocs="0,0;0,15760" o:connectangles="0,0"/>
            </v:shape>
            <v:shape id="Freeform 177" o:spid="_x0000_s1060" style="position:absolute;left:11398;top:539;width:20;height:15761;visibility:visible;mso-wrap-style:square;v-text-anchor:top" coordsize="20,15761" path="m,l,15760e" filled="f" strokeweight=".5pt">
              <v:path arrowok="t" o:connecttype="custom" o:connectlocs="0,0;0,15760" o:connectangles="0,0"/>
            </v:shape>
            <v:shape id="Freeform 178" o:spid="_x0000_s1061"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Pr="00632E1C" w:rsidRDefault="003F4C3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F4C3F" w:rsidRPr="00632E1C" w:rsidRDefault="003F4C3F" w:rsidP="00067415">
      <w:pPr>
        <w:pStyle w:val="Heading2"/>
        <w:ind w:left="0"/>
        <w:rPr>
          <w:sz w:val="24"/>
          <w:szCs w:val="24"/>
        </w:rPr>
      </w:pPr>
      <w:r w:rsidRPr="00632E1C">
        <w:rPr>
          <w:sz w:val="24"/>
          <w:szCs w:val="24"/>
        </w:rPr>
        <w:t>Capital Building Modernisation Programme</w:t>
      </w:r>
    </w:p>
    <w:p w:rsidR="003F4C3F" w:rsidRDefault="003F4C3F"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3F4C3F" w:rsidRDefault="003F4C3F" w:rsidP="00067415">
      <w:pPr>
        <w:pStyle w:val="NormalWeb"/>
        <w:spacing w:after="0"/>
        <w:jc w:val="both"/>
        <w:rPr>
          <w:rFonts w:ascii="Arial" w:hAnsi="Arial" w:cs="Arial"/>
        </w:rPr>
      </w:pPr>
    </w:p>
    <w:p w:rsidR="003F4C3F" w:rsidRPr="0083795F" w:rsidRDefault="003F4C3F" w:rsidP="00067415">
      <w:pPr>
        <w:jc w:val="both"/>
        <w:rPr>
          <w:rFonts w:ascii="Arial" w:hAnsi="Arial" w:cs="Arial"/>
          <w:b/>
          <w:bCs/>
        </w:rPr>
      </w:pPr>
      <w:r w:rsidRPr="0083795F">
        <w:rPr>
          <w:rFonts w:ascii="Arial" w:hAnsi="Arial" w:cs="Arial"/>
          <w:b/>
          <w:bCs/>
        </w:rPr>
        <w:t>NHS Greater Glasgow and Clyde, Acute Services Division</w:t>
      </w:r>
    </w:p>
    <w:p w:rsidR="003F4C3F" w:rsidRDefault="003F4C3F" w:rsidP="00067415">
      <w:pPr>
        <w:shd w:val="clear" w:color="auto" w:fill="FFFFFF"/>
        <w:jc w:val="both"/>
        <w:rPr>
          <w:rFonts w:ascii="Calibri" w:hAnsi="Calibri" w:cs="Arial"/>
          <w:bCs/>
        </w:rPr>
      </w:pPr>
    </w:p>
    <w:p w:rsidR="003F4C3F" w:rsidRDefault="00C46FAF" w:rsidP="00067415">
      <w:pPr>
        <w:shd w:val="clear" w:color="auto" w:fill="FFFFFF"/>
        <w:jc w:val="both"/>
        <w:rPr>
          <w:rFonts w:ascii="Arial" w:hAnsi="Arial" w:cs="Arial"/>
          <w:color w:val="000000"/>
        </w:rPr>
      </w:pPr>
      <w:r>
        <w:rPr>
          <w:noProof/>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3F4C3F" w:rsidRPr="00267087">
        <w:rPr>
          <w:rFonts w:ascii="Arial" w:hAnsi="Arial" w:cs="Arial"/>
          <w:color w:val="000000"/>
        </w:rPr>
        <w:t xml:space="preserve"> </w:t>
      </w:r>
    </w:p>
    <w:p w:rsidR="003F4C3F" w:rsidRDefault="003F4C3F" w:rsidP="00067415">
      <w:pPr>
        <w:shd w:val="clear" w:color="auto" w:fill="FFFFFF"/>
        <w:jc w:val="both"/>
        <w:rPr>
          <w:rFonts w:ascii="Arial" w:hAnsi="Arial" w:cs="Arial"/>
          <w:color w:val="000000"/>
        </w:rPr>
      </w:pPr>
    </w:p>
    <w:p w:rsidR="003F4C3F" w:rsidRPr="00267087" w:rsidRDefault="003F4C3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F4C3F" w:rsidRPr="00267087" w:rsidRDefault="003F4C3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F4C3F" w:rsidRPr="00067415" w:rsidRDefault="003F4C3F" w:rsidP="00067415">
            <w:pPr>
              <w:jc w:val="center"/>
              <w:rPr>
                <w:rFonts w:ascii="Arial" w:hAnsi="Arial" w:cs="Arial"/>
                <w:b/>
              </w:rPr>
            </w:pPr>
            <w:r w:rsidRPr="00067415">
              <w:rPr>
                <w:rFonts w:ascii="Arial" w:hAnsi="Arial" w:cs="Arial"/>
                <w:b/>
              </w:rPr>
              <w:t>Budget (£m)</w:t>
            </w:r>
          </w:p>
        </w:tc>
        <w:tc>
          <w:tcPr>
            <w:tcW w:w="3319" w:type="dxa"/>
          </w:tcPr>
          <w:p w:rsidR="003F4C3F" w:rsidRPr="00067415" w:rsidRDefault="003F4C3F" w:rsidP="00067415">
            <w:pPr>
              <w:jc w:val="center"/>
              <w:rPr>
                <w:rFonts w:ascii="Arial" w:hAnsi="Arial" w:cs="Arial"/>
                <w:b/>
              </w:rPr>
            </w:pPr>
            <w:r w:rsidRPr="00067415">
              <w:rPr>
                <w:rFonts w:ascii="Arial" w:hAnsi="Arial" w:cs="Arial"/>
                <w:b/>
              </w:rPr>
              <w:t>Staff numbers</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South</w:t>
            </w:r>
          </w:p>
        </w:tc>
        <w:tc>
          <w:tcPr>
            <w:tcW w:w="3319" w:type="dxa"/>
          </w:tcPr>
          <w:p w:rsidR="003F4C3F" w:rsidRPr="00067415" w:rsidRDefault="003F4C3F" w:rsidP="00067415">
            <w:pPr>
              <w:jc w:val="center"/>
              <w:rPr>
                <w:rFonts w:ascii="Arial" w:hAnsi="Arial" w:cs="Arial"/>
              </w:rPr>
            </w:pPr>
            <w:r w:rsidRPr="00067415">
              <w:rPr>
                <w:rFonts w:ascii="Arial" w:hAnsi="Arial" w:cs="Arial"/>
              </w:rPr>
              <w:t>£353m</w:t>
            </w:r>
          </w:p>
        </w:tc>
        <w:tc>
          <w:tcPr>
            <w:tcW w:w="3319" w:type="dxa"/>
          </w:tcPr>
          <w:p w:rsidR="003F4C3F" w:rsidRPr="00067415" w:rsidRDefault="003F4C3F" w:rsidP="00067415">
            <w:pPr>
              <w:jc w:val="center"/>
              <w:rPr>
                <w:rFonts w:ascii="Arial" w:hAnsi="Arial" w:cs="Arial"/>
              </w:rPr>
            </w:pPr>
            <w:r w:rsidRPr="00067415">
              <w:rPr>
                <w:rFonts w:ascii="Arial" w:hAnsi="Arial" w:cs="Arial"/>
              </w:rPr>
              <w:t>5,116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Regional</w:t>
            </w:r>
          </w:p>
        </w:tc>
        <w:tc>
          <w:tcPr>
            <w:tcW w:w="3319" w:type="dxa"/>
          </w:tcPr>
          <w:p w:rsidR="003F4C3F" w:rsidRPr="00067415" w:rsidRDefault="003F4C3F" w:rsidP="00067415">
            <w:pPr>
              <w:jc w:val="center"/>
              <w:rPr>
                <w:rFonts w:ascii="Arial" w:hAnsi="Arial" w:cs="Arial"/>
              </w:rPr>
            </w:pPr>
            <w:r w:rsidRPr="00067415">
              <w:rPr>
                <w:rFonts w:ascii="Arial" w:hAnsi="Arial" w:cs="Arial"/>
              </w:rPr>
              <w:t>£273m</w:t>
            </w:r>
          </w:p>
        </w:tc>
        <w:tc>
          <w:tcPr>
            <w:tcW w:w="3319" w:type="dxa"/>
          </w:tcPr>
          <w:p w:rsidR="003F4C3F" w:rsidRPr="00067415" w:rsidRDefault="003F4C3F" w:rsidP="00067415">
            <w:pPr>
              <w:jc w:val="center"/>
              <w:rPr>
                <w:rFonts w:ascii="Arial" w:hAnsi="Arial" w:cs="Arial"/>
              </w:rPr>
            </w:pPr>
            <w:r w:rsidRPr="00067415">
              <w:rPr>
                <w:rFonts w:ascii="Arial" w:hAnsi="Arial" w:cs="Arial"/>
              </w:rPr>
              <w:t>3,486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North</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3,397</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W&amp;C</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2,961</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Diagnostics</w:t>
            </w:r>
          </w:p>
        </w:tc>
        <w:tc>
          <w:tcPr>
            <w:tcW w:w="3319" w:type="dxa"/>
          </w:tcPr>
          <w:p w:rsidR="003F4C3F" w:rsidRPr="00067415" w:rsidRDefault="003F4C3F" w:rsidP="00067415">
            <w:pPr>
              <w:jc w:val="center"/>
              <w:rPr>
                <w:rFonts w:ascii="Arial" w:hAnsi="Arial" w:cs="Arial"/>
              </w:rPr>
            </w:pPr>
            <w:r w:rsidRPr="00067415">
              <w:rPr>
                <w:rFonts w:ascii="Arial" w:hAnsi="Arial" w:cs="Arial"/>
              </w:rPr>
              <w:t>£187m</w:t>
            </w:r>
          </w:p>
        </w:tc>
        <w:tc>
          <w:tcPr>
            <w:tcW w:w="3319" w:type="dxa"/>
          </w:tcPr>
          <w:p w:rsidR="003F4C3F" w:rsidRPr="00067415" w:rsidRDefault="003F4C3F" w:rsidP="00067415">
            <w:pPr>
              <w:jc w:val="center"/>
              <w:rPr>
                <w:rFonts w:ascii="Arial" w:hAnsi="Arial" w:cs="Arial"/>
              </w:rPr>
            </w:pPr>
            <w:r w:rsidRPr="00067415">
              <w:rPr>
                <w:rFonts w:ascii="Arial" w:hAnsi="Arial" w:cs="Arial"/>
              </w:rPr>
              <w:t>2,765</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Clyde</w:t>
            </w:r>
          </w:p>
        </w:tc>
        <w:tc>
          <w:tcPr>
            <w:tcW w:w="3319" w:type="dxa"/>
          </w:tcPr>
          <w:p w:rsidR="003F4C3F" w:rsidRPr="00067415" w:rsidRDefault="003F4C3F" w:rsidP="00067415">
            <w:pPr>
              <w:jc w:val="center"/>
              <w:rPr>
                <w:rFonts w:ascii="Arial" w:hAnsi="Arial" w:cs="Arial"/>
              </w:rPr>
            </w:pPr>
            <w:r w:rsidRPr="00067415">
              <w:rPr>
                <w:rFonts w:ascii="Arial" w:hAnsi="Arial" w:cs="Arial"/>
              </w:rPr>
              <w:t>£177m</w:t>
            </w:r>
          </w:p>
        </w:tc>
        <w:tc>
          <w:tcPr>
            <w:tcW w:w="3319" w:type="dxa"/>
          </w:tcPr>
          <w:p w:rsidR="003F4C3F" w:rsidRPr="00067415" w:rsidRDefault="003F4C3F" w:rsidP="00067415">
            <w:pPr>
              <w:jc w:val="center"/>
              <w:rPr>
                <w:rFonts w:ascii="Arial" w:hAnsi="Arial" w:cs="Arial"/>
              </w:rPr>
            </w:pPr>
            <w:r w:rsidRPr="00067415">
              <w:rPr>
                <w:rFonts w:ascii="Arial" w:hAnsi="Arial" w:cs="Arial"/>
              </w:rPr>
              <w:t>3,019</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Acute corporate</w:t>
            </w:r>
          </w:p>
        </w:tc>
        <w:tc>
          <w:tcPr>
            <w:tcW w:w="3319" w:type="dxa"/>
          </w:tcPr>
          <w:p w:rsidR="003F4C3F" w:rsidRPr="00067415" w:rsidRDefault="003F4C3F" w:rsidP="00067415">
            <w:pPr>
              <w:jc w:val="center"/>
              <w:rPr>
                <w:rFonts w:ascii="Arial" w:hAnsi="Arial" w:cs="Arial"/>
              </w:rPr>
            </w:pPr>
            <w:r w:rsidRPr="00067415">
              <w:rPr>
                <w:rFonts w:ascii="Arial" w:hAnsi="Arial" w:cs="Arial"/>
              </w:rPr>
              <w:t>£24m</w:t>
            </w:r>
          </w:p>
        </w:tc>
        <w:tc>
          <w:tcPr>
            <w:tcW w:w="3319" w:type="dxa"/>
          </w:tcPr>
          <w:p w:rsidR="003F4C3F" w:rsidRPr="00067415" w:rsidRDefault="003F4C3F" w:rsidP="00067415">
            <w:pPr>
              <w:jc w:val="center"/>
              <w:rPr>
                <w:rFonts w:ascii="Arial" w:hAnsi="Arial" w:cs="Arial"/>
              </w:rPr>
            </w:pPr>
            <w:r w:rsidRPr="00067415">
              <w:rPr>
                <w:rFonts w:ascii="Arial" w:hAnsi="Arial" w:cs="Arial"/>
              </w:rPr>
              <w:t>49</w:t>
            </w:r>
          </w:p>
        </w:tc>
      </w:tr>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TOTAL</w:t>
            </w:r>
          </w:p>
        </w:tc>
        <w:tc>
          <w:tcPr>
            <w:tcW w:w="3319" w:type="dxa"/>
          </w:tcPr>
          <w:p w:rsidR="003F4C3F" w:rsidRPr="00067415" w:rsidRDefault="003F4C3F" w:rsidP="00067415">
            <w:pPr>
              <w:jc w:val="center"/>
              <w:rPr>
                <w:rFonts w:ascii="Arial" w:hAnsi="Arial" w:cs="Arial"/>
                <w:b/>
              </w:rPr>
            </w:pPr>
            <w:r w:rsidRPr="00067415">
              <w:rPr>
                <w:rFonts w:ascii="Arial" w:hAnsi="Arial" w:cs="Arial"/>
                <w:b/>
              </w:rPr>
              <w:t>£1400M</w:t>
            </w:r>
          </w:p>
        </w:tc>
        <w:tc>
          <w:tcPr>
            <w:tcW w:w="3319" w:type="dxa"/>
          </w:tcPr>
          <w:p w:rsidR="003F4C3F" w:rsidRPr="00067415" w:rsidRDefault="003F4C3F" w:rsidP="00067415">
            <w:pPr>
              <w:jc w:val="center"/>
              <w:rPr>
                <w:rFonts w:ascii="Arial" w:hAnsi="Arial" w:cs="Arial"/>
                <w:b/>
              </w:rPr>
            </w:pPr>
            <w:r w:rsidRPr="00067415">
              <w:rPr>
                <w:rFonts w:ascii="Arial" w:hAnsi="Arial" w:cs="Arial"/>
                <w:b/>
              </w:rPr>
              <w:t>20,793</w:t>
            </w:r>
          </w:p>
        </w:tc>
      </w:tr>
    </w:tbl>
    <w:p w:rsidR="003F4C3F" w:rsidRPr="00267087" w:rsidRDefault="003F4C3F" w:rsidP="00067415">
      <w:pPr>
        <w:pStyle w:val="BodyText"/>
        <w:ind w:right="121"/>
        <w:rPr>
          <w:rFonts w:ascii="Arial" w:hAnsi="Arial" w:cs="Arial"/>
          <w:sz w:val="22"/>
          <w:szCs w:val="22"/>
        </w:rPr>
      </w:pPr>
    </w:p>
    <w:p w:rsidR="003F4C3F" w:rsidRPr="0083795F" w:rsidRDefault="003F4C3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3F4C3F" w:rsidRPr="0083795F" w:rsidRDefault="003F4C3F" w:rsidP="00067415">
      <w:pPr>
        <w:jc w:val="both"/>
        <w:rPr>
          <w:rFonts w:ascii="Arial" w:hAnsi="Arial" w:cs="Arial"/>
        </w:rPr>
      </w:pPr>
    </w:p>
    <w:p w:rsidR="003F4C3F" w:rsidRDefault="003F4C3F"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F4C3F" w:rsidRDefault="003F4C3F" w:rsidP="00067415">
      <w:pPr>
        <w:pStyle w:val="Heading2"/>
        <w:ind w:left="0"/>
        <w:rPr>
          <w:b w:val="0"/>
          <w:bCs w:val="0"/>
          <w:sz w:val="24"/>
          <w:szCs w:val="24"/>
        </w:rPr>
      </w:pPr>
    </w:p>
    <w:p w:rsidR="003F4C3F" w:rsidRPr="00886A7B" w:rsidRDefault="003F4C3F" w:rsidP="00067415">
      <w:pPr>
        <w:pStyle w:val="Heading2"/>
        <w:ind w:left="0"/>
        <w:rPr>
          <w:sz w:val="24"/>
          <w:szCs w:val="24"/>
        </w:rPr>
      </w:pPr>
      <w:r w:rsidRPr="00886A7B">
        <w:rPr>
          <w:sz w:val="24"/>
          <w:szCs w:val="24"/>
        </w:rPr>
        <w:t>Queen Elizabeth University Hospital and Royal Hospital for Children</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F4C3F" w:rsidRDefault="003F4C3F" w:rsidP="00067415">
      <w:pPr>
        <w:jc w:val="both"/>
        <w:rPr>
          <w:rFonts w:ascii="Arial" w:hAnsi="Arial" w:cs="Arial"/>
        </w:rPr>
      </w:pPr>
    </w:p>
    <w:p w:rsidR="003F4C3F" w:rsidRPr="00067415" w:rsidRDefault="00C46FAF" w:rsidP="00067415">
      <w:pPr>
        <w:jc w:val="both"/>
        <w:rPr>
          <w:rFonts w:ascii="Arial" w:hAnsi="Arial" w:cs="Arial"/>
          <w:b/>
          <w:color w:val="000000"/>
        </w:rPr>
      </w:pPr>
      <w:r>
        <w:rPr>
          <w:noProof/>
        </w:rPr>
        <w:drawing>
          <wp:anchor distT="0" distB="0" distL="114300" distR="114300" simplePos="0" relativeHeight="25166233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sidR="003F4C3F">
        <w:rPr>
          <w:rFonts w:ascii="Arial" w:hAnsi="Arial" w:cs="Arial"/>
          <w:color w:val="000000"/>
          <w:shd w:val="clear" w:color="auto" w:fill="FFFFFF"/>
        </w:rPr>
        <w:t xml:space="preserve"> For more information visit </w:t>
      </w:r>
      <w:hyperlink r:id="rId34" w:history="1">
        <w:r w:rsidR="003F4C3F"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F4C3F" w:rsidRPr="00886A7B" w:rsidRDefault="003F4C3F" w:rsidP="00067415">
      <w:pPr>
        <w:jc w:val="both"/>
        <w:rPr>
          <w:rFonts w:ascii="Arial" w:hAnsi="Arial" w:cs="Arial"/>
          <w:color w:val="000000"/>
        </w:rPr>
      </w:pPr>
    </w:p>
    <w:p w:rsidR="003F4C3F" w:rsidRDefault="003F4C3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F4C3F" w:rsidRPr="00886A7B" w:rsidRDefault="003F4C3F" w:rsidP="00067415">
      <w:pPr>
        <w:jc w:val="both"/>
        <w:rPr>
          <w:rFonts w:ascii="Arial" w:hAnsi="Arial" w:cs="Arial"/>
          <w:b/>
          <w:bCs/>
        </w:rPr>
      </w:pPr>
    </w:p>
    <w:p w:rsidR="003F4C3F" w:rsidRPr="00886A7B" w:rsidRDefault="003F4C3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F4C3F" w:rsidRPr="00886A7B" w:rsidRDefault="003F4C3F" w:rsidP="00067415">
      <w:pPr>
        <w:jc w:val="both"/>
        <w:rPr>
          <w:rFonts w:ascii="Arial" w:hAnsi="Arial" w:cs="Arial"/>
        </w:rPr>
      </w:pPr>
    </w:p>
    <w:p w:rsidR="003F4C3F" w:rsidRPr="00886A7B" w:rsidRDefault="003F4C3F"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3F4C3F" w:rsidRDefault="003F4C3F" w:rsidP="00067415">
      <w:pPr>
        <w:jc w:val="both"/>
        <w:rPr>
          <w:rFonts w:ascii="Arial" w:hAnsi="Arial" w:cs="Arial"/>
        </w:rPr>
      </w:pPr>
    </w:p>
    <w:p w:rsidR="003F4C3F" w:rsidRPr="00067415" w:rsidRDefault="003F4C3F" w:rsidP="00067415">
      <w:pPr>
        <w:jc w:val="both"/>
        <w:rPr>
          <w:rStyle w:val="Hyperlink"/>
          <w:rFonts w:ascii="Arial" w:hAnsi="Arial" w:cs="Arial"/>
          <w:b/>
        </w:rPr>
      </w:pPr>
      <w:r w:rsidRPr="00067415">
        <w:rPr>
          <w:rFonts w:ascii="Arial" w:hAnsi="Arial" w:cs="Arial"/>
        </w:rPr>
        <w:t xml:space="preserve">Further information is available at </w:t>
      </w:r>
      <w:r w:rsidR="00540BD2"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540BD2"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F4C3F" w:rsidRDefault="00540BD2" w:rsidP="00067415">
      <w:r w:rsidRPr="00067415">
        <w:rPr>
          <w:rFonts w:ascii="Arial" w:hAnsi="Arial" w:cs="Arial"/>
          <w:b/>
        </w:rPr>
        <w:fldChar w:fldCharType="end"/>
      </w:r>
    </w:p>
    <w:p w:rsidR="003F4C3F" w:rsidRDefault="003F4C3F" w:rsidP="00067415">
      <w:pPr>
        <w:pStyle w:val="Heading2"/>
        <w:ind w:left="0"/>
        <w:rPr>
          <w:sz w:val="24"/>
          <w:szCs w:val="24"/>
        </w:rPr>
      </w:pPr>
      <w:r w:rsidRPr="00632E1C">
        <w:rPr>
          <w:sz w:val="24"/>
          <w:szCs w:val="24"/>
        </w:rPr>
        <w:t>Education and Research</w:t>
      </w:r>
    </w:p>
    <w:p w:rsidR="003F4C3F" w:rsidRPr="00067415" w:rsidRDefault="003F4C3F" w:rsidP="00067415"/>
    <w:p w:rsidR="003F4C3F" w:rsidRPr="00632E1C" w:rsidRDefault="003F4C3F" w:rsidP="00067415">
      <w:pPr>
        <w:pStyle w:val="NormalWeb"/>
        <w:rPr>
          <w:rFonts w:ascii="Arial" w:hAnsi="Arial" w:cs="Arial"/>
        </w:rPr>
      </w:pPr>
      <w:r w:rsidRPr="00632E1C">
        <w:rPr>
          <w:rFonts w:ascii="Arial" w:hAnsi="Arial" w:cs="Arial"/>
        </w:rPr>
        <w:t xml:space="preserve">In total there are 35 hospitals of different types including 6 teaching hospital sites with additional teaching and research facilities for Medical, Nursing and Allied Health Professionals across Acute Services, which have responsibility for ensuring effective </w:t>
      </w:r>
      <w:r w:rsidRPr="00632E1C">
        <w:rPr>
          <w:rFonts w:ascii="Arial" w:hAnsi="Arial" w:cs="Arial"/>
        </w:rPr>
        <w:lastRenderedPageBreak/>
        <w:t>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F4C3F" w:rsidRPr="00632E1C" w:rsidRDefault="003F4C3F" w:rsidP="00C46FAF">
      <w:pPr>
        <w:numPr>
          <w:ilvl w:val="0"/>
          <w:numId w:val="6"/>
        </w:numPr>
        <w:ind w:left="302"/>
        <w:rPr>
          <w:rFonts w:ascii="Arial" w:hAnsi="Arial" w:cs="Arial"/>
        </w:rPr>
      </w:pPr>
      <w:r w:rsidRPr="00632E1C">
        <w:rPr>
          <w:rFonts w:ascii="Arial" w:hAnsi="Arial" w:cs="Arial"/>
        </w:rPr>
        <w:t>University of Glasgow</w:t>
      </w:r>
    </w:p>
    <w:p w:rsidR="003F4C3F" w:rsidRPr="00632E1C" w:rsidRDefault="003F4C3F" w:rsidP="00C46FAF">
      <w:pPr>
        <w:numPr>
          <w:ilvl w:val="0"/>
          <w:numId w:val="6"/>
        </w:numPr>
        <w:ind w:left="302"/>
        <w:rPr>
          <w:rFonts w:ascii="Arial" w:hAnsi="Arial" w:cs="Arial"/>
        </w:rPr>
      </w:pPr>
      <w:r w:rsidRPr="00632E1C">
        <w:rPr>
          <w:rFonts w:ascii="Arial" w:hAnsi="Arial" w:cs="Arial"/>
        </w:rPr>
        <w:t>Glasgow Caledonian University</w:t>
      </w:r>
    </w:p>
    <w:p w:rsidR="003F4C3F" w:rsidRPr="00632E1C" w:rsidRDefault="003F4C3F" w:rsidP="00C46FAF">
      <w:pPr>
        <w:numPr>
          <w:ilvl w:val="0"/>
          <w:numId w:val="6"/>
        </w:numPr>
        <w:ind w:left="302"/>
        <w:rPr>
          <w:rFonts w:ascii="Arial" w:hAnsi="Arial" w:cs="Arial"/>
        </w:rPr>
      </w:pPr>
      <w:r w:rsidRPr="00632E1C">
        <w:rPr>
          <w:rFonts w:ascii="Arial" w:hAnsi="Arial" w:cs="Arial"/>
        </w:rPr>
        <w:t>University of Strathclyde</w:t>
      </w:r>
    </w:p>
    <w:p w:rsidR="003F4C3F" w:rsidRPr="00632E1C" w:rsidRDefault="003F4C3F" w:rsidP="00C46FAF">
      <w:pPr>
        <w:numPr>
          <w:ilvl w:val="0"/>
          <w:numId w:val="6"/>
        </w:numPr>
        <w:ind w:left="302"/>
        <w:rPr>
          <w:rFonts w:ascii="Arial" w:hAnsi="Arial" w:cs="Arial"/>
        </w:rPr>
      </w:pPr>
      <w:r w:rsidRPr="00632E1C">
        <w:rPr>
          <w:rFonts w:ascii="Arial" w:hAnsi="Arial" w:cs="Arial"/>
        </w:rPr>
        <w:t>The University of the West of Scotland</w:t>
      </w:r>
    </w:p>
    <w:p w:rsidR="003F4C3F" w:rsidRPr="0069203E" w:rsidRDefault="003F4C3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F4C3F" w:rsidRPr="0069203E" w:rsidRDefault="003F4C3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3F4C3F" w:rsidRPr="0069203E" w:rsidRDefault="003F4C3F"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F4C3F" w:rsidRDefault="003F4C3F"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3F4C3F" w:rsidRPr="0069203E" w:rsidRDefault="00C46FAF" w:rsidP="00067415">
      <w:pPr>
        <w:spacing w:before="300" w:after="300"/>
        <w:rPr>
          <w:rFonts w:ascii="Arial" w:hAnsi="Arial" w:cs="Arial"/>
        </w:rPr>
      </w:pPr>
      <w:r>
        <w:rPr>
          <w:noProof/>
        </w:rPr>
        <w:drawing>
          <wp:anchor distT="0" distB="0" distL="114300" distR="114300" simplePos="0" relativeHeight="25166131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69203E">
        <w:rPr>
          <w:rFonts w:ascii="Arial" w:hAnsi="Arial" w:cs="Arial"/>
        </w:rPr>
        <w:t>NHS Greater Glasgow and Clyde provides services through 6000 beds across:</w:t>
      </w:r>
    </w:p>
    <w:p w:rsidR="003F4C3F" w:rsidRPr="0069203E" w:rsidRDefault="003F4C3F" w:rsidP="00C46FAF">
      <w:pPr>
        <w:numPr>
          <w:ilvl w:val="0"/>
          <w:numId w:val="2"/>
        </w:numPr>
        <w:ind w:left="490"/>
        <w:rPr>
          <w:rFonts w:ascii="Arial" w:hAnsi="Arial" w:cs="Arial"/>
        </w:rPr>
      </w:pPr>
      <w:r w:rsidRPr="0069203E">
        <w:rPr>
          <w:rFonts w:ascii="Arial" w:hAnsi="Arial" w:cs="Arial"/>
        </w:rPr>
        <w:t>9 acute inpatient sites</w:t>
      </w:r>
    </w:p>
    <w:p w:rsidR="003F4C3F" w:rsidRPr="0069203E" w:rsidRDefault="003F4C3F" w:rsidP="00C46FAF">
      <w:pPr>
        <w:numPr>
          <w:ilvl w:val="0"/>
          <w:numId w:val="2"/>
        </w:numPr>
        <w:ind w:left="490"/>
        <w:rPr>
          <w:rFonts w:ascii="Arial" w:hAnsi="Arial" w:cs="Arial"/>
        </w:rPr>
      </w:pPr>
      <w:r w:rsidRPr="0069203E">
        <w:rPr>
          <w:rFonts w:ascii="Arial" w:hAnsi="Arial" w:cs="Arial"/>
        </w:rPr>
        <w:t>The Beatson West of Scotland Cancer Centre</w:t>
      </w:r>
    </w:p>
    <w:p w:rsidR="003F4C3F" w:rsidRPr="0069203E" w:rsidRDefault="003F4C3F" w:rsidP="00C46FAF">
      <w:pPr>
        <w:numPr>
          <w:ilvl w:val="0"/>
          <w:numId w:val="2"/>
        </w:numPr>
        <w:ind w:left="490"/>
        <w:rPr>
          <w:rFonts w:ascii="Arial" w:hAnsi="Arial" w:cs="Arial"/>
        </w:rPr>
      </w:pPr>
      <w:r w:rsidRPr="0069203E">
        <w:rPr>
          <w:rFonts w:ascii="Arial" w:hAnsi="Arial" w:cs="Arial"/>
        </w:rPr>
        <w:t>61 health centres and clinics</w:t>
      </w:r>
    </w:p>
    <w:p w:rsidR="003F4C3F" w:rsidRPr="0069203E" w:rsidRDefault="003F4C3F" w:rsidP="00C46FAF">
      <w:pPr>
        <w:numPr>
          <w:ilvl w:val="0"/>
          <w:numId w:val="2"/>
        </w:numPr>
        <w:ind w:left="490"/>
        <w:rPr>
          <w:rFonts w:ascii="Arial" w:hAnsi="Arial" w:cs="Arial"/>
        </w:rPr>
      </w:pPr>
      <w:r w:rsidRPr="0069203E">
        <w:rPr>
          <w:rFonts w:ascii="Arial" w:hAnsi="Arial" w:cs="Arial"/>
        </w:rPr>
        <w:t>10 Mental Health Inpatient sites</w:t>
      </w:r>
    </w:p>
    <w:p w:rsidR="003F4C3F" w:rsidRPr="0069203E" w:rsidRDefault="003F4C3F" w:rsidP="00C46FAF">
      <w:pPr>
        <w:numPr>
          <w:ilvl w:val="0"/>
          <w:numId w:val="2"/>
        </w:numPr>
        <w:ind w:left="490"/>
        <w:rPr>
          <w:rFonts w:ascii="Arial" w:hAnsi="Arial" w:cs="Arial"/>
        </w:rPr>
      </w:pPr>
      <w:r w:rsidRPr="0069203E">
        <w:rPr>
          <w:rFonts w:ascii="Arial" w:hAnsi="Arial" w:cs="Arial"/>
        </w:rPr>
        <w:t>6 Mental health long stay rehabilitation sites</w:t>
      </w:r>
    </w:p>
    <w:p w:rsidR="003F4C3F" w:rsidRPr="0069203E" w:rsidRDefault="003F4C3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5" w:history="1">
        <w:r w:rsidRPr="00067415">
          <w:rPr>
            <w:rStyle w:val="Hyperlink"/>
            <w:rFonts w:ascii="Arial" w:hAnsi="Arial" w:cs="Arial"/>
            <w:b/>
          </w:rPr>
          <w:t>https://www.nhsggc.org.uk/locations/hospitals/</w:t>
        </w:r>
      </w:hyperlink>
      <w:r w:rsidRPr="00067415">
        <w:rPr>
          <w:rFonts w:ascii="Arial" w:hAnsi="Arial" w:cs="Arial"/>
          <w:b/>
        </w:rPr>
        <w:t xml:space="preserve">  </w:t>
      </w:r>
    </w:p>
    <w:p w:rsidR="003F4C3F" w:rsidRPr="0069203E" w:rsidRDefault="00540BD2" w:rsidP="00C46FAF">
      <w:pPr>
        <w:numPr>
          <w:ilvl w:val="0"/>
          <w:numId w:val="3"/>
        </w:numPr>
        <w:ind w:left="490"/>
        <w:rPr>
          <w:rFonts w:ascii="Arial" w:hAnsi="Arial" w:cs="Arial"/>
        </w:rPr>
      </w:pPr>
      <w:hyperlink r:id="rId36" w:tooltip="Beatson West of Scotland Cancer Centre" w:history="1">
        <w:r w:rsidR="003F4C3F" w:rsidRPr="0069203E">
          <w:rPr>
            <w:rFonts w:ascii="Arial" w:hAnsi="Arial" w:cs="Arial"/>
            <w:bCs/>
          </w:rPr>
          <w:t>Beatson West of Scotland Cancer Centre</w:t>
        </w:r>
      </w:hyperlink>
    </w:p>
    <w:p w:rsidR="003F4C3F" w:rsidRPr="0069203E" w:rsidRDefault="00540BD2" w:rsidP="00C46FAF">
      <w:pPr>
        <w:numPr>
          <w:ilvl w:val="0"/>
          <w:numId w:val="3"/>
        </w:numPr>
        <w:ind w:left="490"/>
        <w:rPr>
          <w:rFonts w:ascii="Arial" w:hAnsi="Arial" w:cs="Arial"/>
        </w:rPr>
      </w:pPr>
      <w:hyperlink r:id="rId37" w:tooltip="Gartnavel General Hospital" w:history="1">
        <w:r w:rsidR="003F4C3F" w:rsidRPr="0069203E">
          <w:rPr>
            <w:rFonts w:ascii="Arial" w:hAnsi="Arial" w:cs="Arial"/>
            <w:bCs/>
          </w:rPr>
          <w:t>Gartnavel General Hospital</w:t>
        </w:r>
      </w:hyperlink>
    </w:p>
    <w:p w:rsidR="003F4C3F" w:rsidRPr="0069203E" w:rsidRDefault="00540BD2" w:rsidP="00C46FAF">
      <w:pPr>
        <w:numPr>
          <w:ilvl w:val="0"/>
          <w:numId w:val="3"/>
        </w:numPr>
        <w:ind w:left="490"/>
        <w:rPr>
          <w:rFonts w:ascii="Arial" w:hAnsi="Arial" w:cs="Arial"/>
        </w:rPr>
      </w:pPr>
      <w:hyperlink r:id="rId38" w:tooltip="Glasgow Royal Infirmary" w:history="1">
        <w:r w:rsidR="003F4C3F" w:rsidRPr="0069203E">
          <w:rPr>
            <w:rFonts w:ascii="Arial" w:hAnsi="Arial" w:cs="Arial"/>
            <w:bCs/>
          </w:rPr>
          <w:t>Glasgow Royal Infirmary</w:t>
        </w:r>
      </w:hyperlink>
    </w:p>
    <w:p w:rsidR="003F4C3F" w:rsidRPr="0069203E" w:rsidRDefault="00540BD2" w:rsidP="00C46FAF">
      <w:pPr>
        <w:numPr>
          <w:ilvl w:val="0"/>
          <w:numId w:val="3"/>
        </w:numPr>
        <w:ind w:left="490"/>
        <w:rPr>
          <w:rFonts w:ascii="Arial" w:hAnsi="Arial" w:cs="Arial"/>
        </w:rPr>
      </w:pPr>
      <w:hyperlink r:id="rId39" w:tooltip="Inverclyde Royal Hospital" w:history="1">
        <w:r w:rsidR="003F4C3F" w:rsidRPr="0069203E">
          <w:rPr>
            <w:rFonts w:ascii="Arial" w:hAnsi="Arial" w:cs="Arial"/>
            <w:bCs/>
          </w:rPr>
          <w:t>Inverclyde Royal Hospital</w:t>
        </w:r>
      </w:hyperlink>
    </w:p>
    <w:p w:rsidR="003F4C3F" w:rsidRPr="0069203E" w:rsidRDefault="00540BD2" w:rsidP="00C46FAF">
      <w:pPr>
        <w:numPr>
          <w:ilvl w:val="0"/>
          <w:numId w:val="3"/>
        </w:numPr>
        <w:ind w:left="490"/>
        <w:rPr>
          <w:rFonts w:ascii="Arial" w:hAnsi="Arial" w:cs="Arial"/>
        </w:rPr>
      </w:pPr>
      <w:hyperlink r:id="rId40" w:tooltip="Lightburn Hospital" w:history="1">
        <w:r w:rsidR="003F4C3F" w:rsidRPr="0069203E">
          <w:rPr>
            <w:rFonts w:ascii="Arial" w:hAnsi="Arial" w:cs="Arial"/>
            <w:bCs/>
          </w:rPr>
          <w:t>Lightburn Hospital</w:t>
        </w:r>
      </w:hyperlink>
    </w:p>
    <w:p w:rsidR="003F4C3F" w:rsidRPr="0069203E" w:rsidRDefault="00540BD2" w:rsidP="00C46FAF">
      <w:pPr>
        <w:numPr>
          <w:ilvl w:val="0"/>
          <w:numId w:val="3"/>
        </w:numPr>
        <w:ind w:left="490"/>
        <w:rPr>
          <w:rFonts w:ascii="Arial" w:hAnsi="Arial" w:cs="Arial"/>
        </w:rPr>
      </w:pPr>
      <w:hyperlink r:id="rId41" w:tooltip="Queen Elizabeth University Hospital" w:history="1">
        <w:r w:rsidR="003F4C3F" w:rsidRPr="0069203E">
          <w:rPr>
            <w:rFonts w:ascii="Arial" w:hAnsi="Arial" w:cs="Arial"/>
            <w:bCs/>
          </w:rPr>
          <w:t>Queen Elizabeth University Hospital</w:t>
        </w:r>
      </w:hyperlink>
      <w:r w:rsidR="003F4C3F" w:rsidRPr="0069203E">
        <w:rPr>
          <w:rFonts w:ascii="Arial" w:hAnsi="Arial" w:cs="Arial"/>
        </w:rPr>
        <w:t xml:space="preserve"> </w:t>
      </w:r>
    </w:p>
    <w:p w:rsidR="003F4C3F" w:rsidRPr="00886A7B" w:rsidRDefault="00540BD2" w:rsidP="00C46FAF">
      <w:pPr>
        <w:numPr>
          <w:ilvl w:val="0"/>
          <w:numId w:val="3"/>
        </w:numPr>
        <w:ind w:left="490"/>
        <w:rPr>
          <w:rFonts w:ascii="Arial" w:hAnsi="Arial" w:cs="Arial"/>
        </w:rPr>
      </w:pPr>
      <w:hyperlink r:id="rId42" w:tooltip="Royal Hospital for Children" w:history="1">
        <w:r w:rsidR="003F4C3F" w:rsidRPr="0069203E">
          <w:rPr>
            <w:rFonts w:ascii="Arial" w:hAnsi="Arial" w:cs="Arial"/>
            <w:bCs/>
          </w:rPr>
          <w:t xml:space="preserve">Royal Hospital for Children </w:t>
        </w:r>
      </w:hyperlink>
    </w:p>
    <w:p w:rsidR="003F4C3F" w:rsidRDefault="003F4C3F" w:rsidP="00C46FAF">
      <w:pPr>
        <w:numPr>
          <w:ilvl w:val="0"/>
          <w:numId w:val="3"/>
        </w:numPr>
        <w:ind w:left="490"/>
        <w:rPr>
          <w:rFonts w:ascii="Arial" w:hAnsi="Arial" w:cs="Arial"/>
        </w:rPr>
      </w:pPr>
      <w:r w:rsidRPr="00886A7B">
        <w:rPr>
          <w:rFonts w:ascii="Arial" w:hAnsi="Arial" w:cs="Arial"/>
        </w:rPr>
        <w:t xml:space="preserve">The Institute of Neurological Sciences </w:t>
      </w:r>
    </w:p>
    <w:p w:rsidR="003F4C3F" w:rsidRPr="00886A7B" w:rsidRDefault="003F4C3F" w:rsidP="00C46FAF">
      <w:pPr>
        <w:numPr>
          <w:ilvl w:val="0"/>
          <w:numId w:val="3"/>
        </w:numPr>
        <w:ind w:left="490"/>
        <w:rPr>
          <w:rFonts w:ascii="Arial" w:hAnsi="Arial" w:cs="Arial"/>
        </w:rPr>
      </w:pPr>
      <w:r w:rsidRPr="00886A7B">
        <w:rPr>
          <w:rFonts w:ascii="Arial" w:hAnsi="Arial" w:cs="Arial"/>
        </w:rPr>
        <w:t xml:space="preserve">Princess Royal Maternity Hospital </w:t>
      </w:r>
    </w:p>
    <w:p w:rsidR="003F4C3F" w:rsidRPr="0069203E" w:rsidRDefault="00540BD2" w:rsidP="00C46FAF">
      <w:pPr>
        <w:numPr>
          <w:ilvl w:val="0"/>
          <w:numId w:val="3"/>
        </w:numPr>
        <w:ind w:left="490"/>
        <w:rPr>
          <w:rFonts w:ascii="Arial" w:hAnsi="Arial" w:cs="Arial"/>
        </w:rPr>
      </w:pPr>
      <w:hyperlink r:id="rId43" w:tooltip="Royal Alexandra Hospital" w:history="1">
        <w:r w:rsidR="003F4C3F" w:rsidRPr="0069203E">
          <w:rPr>
            <w:rFonts w:ascii="Arial" w:hAnsi="Arial" w:cs="Arial"/>
            <w:bCs/>
          </w:rPr>
          <w:t>Royal Alexandra Hospital</w:t>
        </w:r>
      </w:hyperlink>
    </w:p>
    <w:p w:rsidR="003F4C3F" w:rsidRPr="0069203E" w:rsidRDefault="00540BD2" w:rsidP="00C46FAF">
      <w:pPr>
        <w:numPr>
          <w:ilvl w:val="0"/>
          <w:numId w:val="3"/>
        </w:numPr>
        <w:ind w:left="490"/>
        <w:rPr>
          <w:rFonts w:ascii="Arial" w:hAnsi="Arial" w:cs="Arial"/>
        </w:rPr>
      </w:pPr>
      <w:hyperlink r:id="rId44" w:tooltip="Vale of Leven Hospital" w:history="1">
        <w:r w:rsidR="003F4C3F" w:rsidRPr="0069203E">
          <w:rPr>
            <w:rFonts w:ascii="Arial" w:hAnsi="Arial" w:cs="Arial"/>
            <w:bCs/>
          </w:rPr>
          <w:t>Vale of Leven Hospital</w:t>
        </w:r>
      </w:hyperlink>
    </w:p>
    <w:p w:rsidR="003F4C3F" w:rsidRPr="00067415" w:rsidRDefault="003F4C3F" w:rsidP="00067415">
      <w:pPr>
        <w:spacing w:before="300" w:after="300"/>
        <w:rPr>
          <w:rFonts w:ascii="Arial" w:hAnsi="Arial" w:cs="Arial"/>
        </w:rPr>
      </w:pPr>
      <w:r w:rsidRPr="00067415">
        <w:rPr>
          <w:rFonts w:ascii="Arial" w:hAnsi="Arial" w:cs="Arial"/>
        </w:rPr>
        <w:t>3 Ambulatory care hospitals are located at:</w:t>
      </w:r>
    </w:p>
    <w:p w:rsidR="003F4C3F" w:rsidRPr="00067415" w:rsidRDefault="00540BD2" w:rsidP="00C46FAF">
      <w:pPr>
        <w:numPr>
          <w:ilvl w:val="0"/>
          <w:numId w:val="7"/>
        </w:numPr>
        <w:rPr>
          <w:rFonts w:ascii="Arial" w:hAnsi="Arial" w:cs="Arial"/>
        </w:rPr>
      </w:pPr>
      <w:hyperlink r:id="rId45" w:tooltip="New Stobhill Hospital" w:history="1">
        <w:r w:rsidR="003F4C3F" w:rsidRPr="00067415">
          <w:rPr>
            <w:rFonts w:ascii="Arial" w:hAnsi="Arial" w:cs="Arial"/>
            <w:bCs/>
          </w:rPr>
          <w:t>New Stobhill Hospital</w:t>
        </w:r>
      </w:hyperlink>
    </w:p>
    <w:p w:rsidR="003F4C3F" w:rsidRPr="00067415" w:rsidRDefault="00540BD2" w:rsidP="00C46FAF">
      <w:pPr>
        <w:numPr>
          <w:ilvl w:val="0"/>
          <w:numId w:val="7"/>
        </w:numPr>
        <w:rPr>
          <w:rFonts w:ascii="Arial" w:hAnsi="Arial" w:cs="Arial"/>
        </w:rPr>
      </w:pPr>
      <w:hyperlink r:id="rId46" w:tooltip="New Victoria Hospital" w:history="1">
        <w:r w:rsidR="003F4C3F" w:rsidRPr="00067415">
          <w:rPr>
            <w:rFonts w:ascii="Arial" w:hAnsi="Arial" w:cs="Arial"/>
            <w:bCs/>
          </w:rPr>
          <w:t xml:space="preserve">New Victoria Hospital </w:t>
        </w:r>
      </w:hyperlink>
    </w:p>
    <w:p w:rsidR="003F4C3F" w:rsidRPr="00067415" w:rsidRDefault="00540BD2" w:rsidP="00C46FAF">
      <w:pPr>
        <w:numPr>
          <w:ilvl w:val="0"/>
          <w:numId w:val="7"/>
        </w:numPr>
        <w:rPr>
          <w:rFonts w:ascii="Arial" w:hAnsi="Arial" w:cs="Arial"/>
        </w:rPr>
      </w:pPr>
      <w:hyperlink r:id="rId47" w:tgtFrame="_blank" w:tooltip="West Glasgow Ambulatory Care Hospital" w:history="1">
        <w:r w:rsidR="003F4C3F" w:rsidRPr="00067415">
          <w:rPr>
            <w:rFonts w:ascii="Arial" w:hAnsi="Arial" w:cs="Arial"/>
            <w:bCs/>
          </w:rPr>
          <w:t>West Glasgow Ambulatory Care Hospital</w:t>
        </w:r>
      </w:hyperlink>
    </w:p>
    <w:p w:rsidR="003F4C3F" w:rsidRPr="0069203E" w:rsidRDefault="003F4C3F"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F4C3F" w:rsidRPr="00E00AB1" w:rsidRDefault="003F4C3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F4C3F" w:rsidRPr="00067415" w:rsidRDefault="00C46FAF" w:rsidP="00067415">
      <w:pPr>
        <w:pStyle w:val="NormalWeb"/>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3F4C3F" w:rsidRPr="00E00AB1">
          <w:rPr>
            <w:rStyle w:val="Strong"/>
            <w:rFonts w:ascii="Arial" w:hAnsi="Arial" w:cs="Arial"/>
          </w:rPr>
          <w:t>Acute Services Medical Workforce Plan</w:t>
        </w:r>
      </w:hyperlink>
      <w:r w:rsidR="003F4C3F" w:rsidRPr="00E00AB1">
        <w:rPr>
          <w:rFonts w:ascii="Arial" w:hAnsi="Arial" w:cs="Arial"/>
        </w:rPr>
        <w:t xml:space="preserve">, </w:t>
      </w:r>
      <w:hyperlink r:id="rId49" w:tooltip="Mental Health Services.docx" w:history="1">
        <w:r w:rsidR="003F4C3F" w:rsidRPr="00E00AB1">
          <w:rPr>
            <w:rStyle w:val="Strong"/>
            <w:rFonts w:ascii="Arial" w:hAnsi="Arial" w:cs="Arial"/>
          </w:rPr>
          <w:t>Mental Health Services Medical Workforce Plan</w:t>
        </w:r>
      </w:hyperlink>
      <w:r w:rsidR="003F4C3F" w:rsidRPr="00E00AB1">
        <w:rPr>
          <w:rFonts w:ascii="Arial" w:hAnsi="Arial" w:cs="Arial"/>
        </w:rPr>
        <w:t xml:space="preserve"> and  the </w:t>
      </w:r>
      <w:hyperlink r:id="rId50" w:tooltip="Oral Health Services.docx" w:history="1">
        <w:r w:rsidR="003F4C3F" w:rsidRPr="00E00AB1">
          <w:rPr>
            <w:rStyle w:val="Strong"/>
            <w:rFonts w:ascii="Arial" w:hAnsi="Arial" w:cs="Arial"/>
          </w:rPr>
          <w:t>Oral Health (Dentist) Workforce Plan</w:t>
        </w:r>
      </w:hyperlink>
      <w:r w:rsidR="003F4C3F" w:rsidRPr="00067415">
        <w:rPr>
          <w:rFonts w:ascii="Arial" w:hAnsi="Arial" w:cs="Arial"/>
        </w:rPr>
        <w:t xml:space="preserve"> please visit </w:t>
      </w:r>
      <w:hyperlink r:id="rId51" w:history="1">
        <w:r w:rsidR="003F4C3F" w:rsidRPr="00067415">
          <w:rPr>
            <w:rStyle w:val="Hyperlink"/>
            <w:rFonts w:ascii="Arial" w:hAnsi="Arial" w:cs="Arial"/>
            <w:b/>
          </w:rPr>
          <w:t>https://www.nhsggc.org.uk/working-with-us/hr-connect/workforce-planning-and-analytics/workforce-planning/nhsggc-medical-workforce-plans/</w:t>
        </w:r>
      </w:hyperlink>
    </w:p>
    <w:p w:rsidR="003F4C3F" w:rsidRDefault="003F4C3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F4C3F" w:rsidRPr="00067415" w:rsidRDefault="003F4C3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homophobia.We have access to some of the finest facilities and resources in the country, but it is the values and attitudes we demonstrate as individuals that make the biggest difference to our patients and their families.</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067415" w:rsidRDefault="00540BD2" w:rsidP="00067415">
      <w:pPr>
        <w:spacing w:before="300" w:after="300"/>
        <w:outlineLvl w:val="0"/>
        <w:rPr>
          <w:rFonts w:ascii="Arial" w:hAnsi="Arial" w:cs="Arial"/>
          <w:b/>
          <w:bCs/>
          <w:color w:val="002060"/>
          <w:kern w:val="36"/>
        </w:rPr>
      </w:pPr>
      <w:hyperlink r:id="rId52" w:history="1">
        <w:r w:rsidR="003F4C3F" w:rsidRPr="00067415">
          <w:rPr>
            <w:rStyle w:val="Hyperlink"/>
            <w:rFonts w:ascii="Arial" w:hAnsi="Arial" w:cs="Arial"/>
            <w:b/>
            <w:bCs/>
            <w:kern w:val="36"/>
          </w:rPr>
          <w:t>https://www.nhsggc.org.uk/working-with-us/hr-connect/learning-education-and-training/induction-portal-welcome-to-nhs-greater-glasgow-and-clyde/</w:t>
        </w:r>
      </w:hyperlink>
    </w:p>
    <w:p w:rsidR="003F4C3F" w:rsidRDefault="003F4C3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3" w:history="1">
        <w:r w:rsidRPr="00067415">
          <w:rPr>
            <w:rStyle w:val="Hyperlink"/>
            <w:rFonts w:ascii="Arial" w:hAnsi="Arial" w:cs="Arial"/>
            <w:b/>
            <w:bCs/>
          </w:rPr>
          <w:t>www.nhsggc.org.uk</w:t>
        </w:r>
      </w:hyperlink>
      <w:r w:rsidRPr="00067415">
        <w:rPr>
          <w:rFonts w:ascii="Arial" w:hAnsi="Arial" w:cs="Arial"/>
          <w:b/>
        </w:rPr>
        <w:t xml:space="preserve">.  </w:t>
      </w:r>
    </w:p>
    <w:p w:rsidR="003F4C3F" w:rsidRDefault="003F4C3F" w:rsidP="00067415">
      <w:pPr>
        <w:tabs>
          <w:tab w:val="left" w:pos="828"/>
        </w:tabs>
        <w:kinsoku w:val="0"/>
        <w:overflowPunct w:val="0"/>
        <w:adjustRightInd w:val="0"/>
        <w:rPr>
          <w:rFonts w:ascii="Arial" w:hAnsi="Arial" w:cs="Arial"/>
          <w:b/>
        </w:rPr>
      </w:pPr>
    </w:p>
    <w:p w:rsidR="003F4C3F" w:rsidRPr="00067415" w:rsidRDefault="003F4C3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4" w:history="1">
        <w:r w:rsidRPr="00067415">
          <w:rPr>
            <w:rStyle w:val="Hyperlink"/>
            <w:rFonts w:ascii="Arial" w:hAnsi="Arial" w:cs="Arial"/>
            <w:b/>
          </w:rPr>
          <w:t>https://www.scotland.org/work/career-opportunities/healthcare</w:t>
        </w:r>
      </w:hyperlink>
    </w:p>
    <w:p w:rsidR="003F4C3F" w:rsidRDefault="003F4C3F" w:rsidP="00067415">
      <w:pPr>
        <w:pStyle w:val="Default"/>
        <w:rPr>
          <w:b/>
        </w:rPr>
      </w:pPr>
    </w:p>
    <w:p w:rsidR="003F4C3F" w:rsidRDefault="003F4C3F" w:rsidP="00067415">
      <w:pPr>
        <w:pStyle w:val="Default"/>
        <w:rPr>
          <w:b/>
        </w:rPr>
      </w:pPr>
    </w:p>
    <w:p w:rsidR="003F4C3F" w:rsidRDefault="003F4C3F" w:rsidP="00067415">
      <w:pPr>
        <w:pStyle w:val="Default"/>
        <w:rPr>
          <w:b/>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F4C3F" w:rsidRDefault="003F4C3F" w:rsidP="00067415">
      <w:pPr>
        <w:jc w:val="both"/>
        <w:rPr>
          <w:rFonts w:ascii="Arial" w:hAnsi="Arial" w:cs="Arial"/>
          <w:iCs/>
        </w:rPr>
      </w:pPr>
    </w:p>
    <w:p w:rsidR="003F4C3F" w:rsidRPr="00DA5F66" w:rsidRDefault="003F4C3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F4C3F" w:rsidRPr="00DA5F66" w:rsidRDefault="00C46FAF" w:rsidP="00067415">
      <w:pPr>
        <w:jc w:val="both"/>
        <w:rPr>
          <w:rFonts w:ascii="Arial" w:hAnsi="Arial" w:cs="Arial"/>
        </w:rPr>
      </w:pPr>
      <w:r>
        <w:rPr>
          <w:noProof/>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3F4C3F" w:rsidRPr="00DA5F66" w:rsidRDefault="003F4C3F" w:rsidP="00067415">
      <w:pPr>
        <w:outlineLvl w:val="3"/>
        <w:rPr>
          <w:rFonts w:ascii="Arial" w:hAnsi="Arial" w:cs="Arial"/>
          <w:b/>
        </w:rPr>
      </w:pPr>
      <w:r w:rsidRPr="00DA5F66">
        <w:rPr>
          <w:rFonts w:ascii="Arial" w:hAnsi="Arial" w:cs="Arial"/>
          <w:b/>
        </w:rPr>
        <w:t>Glasgow</w:t>
      </w:r>
    </w:p>
    <w:p w:rsidR="003F4C3F" w:rsidRDefault="003F4C3F" w:rsidP="00067415">
      <w:pPr>
        <w:outlineLvl w:val="3"/>
        <w:rPr>
          <w:rFonts w:ascii="Arial" w:hAnsi="Arial" w:cs="Arial"/>
          <w:b/>
        </w:rPr>
      </w:pPr>
    </w:p>
    <w:p w:rsidR="003F4C3F" w:rsidRPr="00DA5F66" w:rsidRDefault="003F4C3F" w:rsidP="00067415">
      <w:pPr>
        <w:outlineLvl w:val="3"/>
        <w:rPr>
          <w:rFonts w:ascii="Arial" w:hAnsi="Arial" w:cs="Arial"/>
          <w:b/>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C46FAF" w:rsidP="00067415">
      <w:pPr>
        <w:outlineLvl w:val="3"/>
        <w:rPr>
          <w:rFonts w:ascii="Arial" w:hAnsi="Arial" w:cs="Arial"/>
        </w:rPr>
      </w:pPr>
      <w:r>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4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Pr="00DA5F66" w:rsidRDefault="003F4C3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Lots to see and do</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56" w:history="1">
        <w:r w:rsidRPr="00DA5F66">
          <w:rPr>
            <w:rFonts w:ascii="Arial" w:hAnsi="Arial" w:cs="Arial"/>
          </w:rPr>
          <w:t>named as one of the best cities in the world to live.</w:t>
        </w:r>
      </w:hyperlink>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3F4C3F" w:rsidRPr="00DA5F66" w:rsidRDefault="003F4C3F" w:rsidP="00067415">
      <w:pPr>
        <w:jc w:val="both"/>
        <w:rPr>
          <w:rFonts w:ascii="Arial" w:hAnsi="Arial" w:cs="Arial"/>
        </w:rPr>
      </w:pPr>
    </w:p>
    <w:p w:rsidR="003F4C3F" w:rsidRPr="00DA5F66" w:rsidRDefault="00C46FAF" w:rsidP="00067415">
      <w:pPr>
        <w:jc w:val="both"/>
        <w:rPr>
          <w:rFonts w:ascii="Arial" w:hAnsi="Arial" w:cs="Arial"/>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4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Housing</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DA5F66" w:rsidRDefault="003F4C3F" w:rsidP="00067415">
      <w:pPr>
        <w:outlineLvl w:val="3"/>
        <w:rPr>
          <w:rFonts w:ascii="Arial" w:hAnsi="Arial" w:cs="Arial"/>
        </w:rPr>
      </w:pPr>
    </w:p>
    <w:p w:rsidR="003F4C3F" w:rsidRPr="00DA5F66" w:rsidRDefault="003F4C3F" w:rsidP="00067415">
      <w:pPr>
        <w:outlineLvl w:val="3"/>
        <w:rPr>
          <w:rFonts w:ascii="Arial" w:hAnsi="Arial" w:cs="Arial"/>
          <w:b/>
        </w:rPr>
      </w:pPr>
    </w:p>
    <w:p w:rsidR="003F4C3F" w:rsidRPr="00DA5F66" w:rsidRDefault="00C46FAF"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DA5F66" w:rsidRDefault="003F4C3F" w:rsidP="00067415">
      <w:pPr>
        <w:outlineLvl w:val="3"/>
        <w:rPr>
          <w:rFonts w:ascii="Arial" w:hAnsi="Arial" w:cs="Arial"/>
          <w:b/>
        </w:rPr>
      </w:pPr>
    </w:p>
    <w:p w:rsidR="003F4C3F" w:rsidRPr="00DA5F66" w:rsidRDefault="003F4C3F" w:rsidP="00067415">
      <w:pPr>
        <w:outlineLvl w:val="3"/>
        <w:rPr>
          <w:rFonts w:ascii="Arial" w:hAnsi="Arial" w:cs="Arial"/>
          <w:b/>
        </w:rPr>
      </w:pPr>
      <w:r w:rsidRPr="00DA5F66">
        <w:rPr>
          <w:rFonts w:ascii="Arial" w:hAnsi="Arial" w:cs="Arial"/>
          <w:b/>
        </w:rPr>
        <w:t>Getting around</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lastRenderedPageBreak/>
        <w:t>The M8 motorway connects the West with the rest of Scotland, taking just under an hour to drive between the country’s major cities Glasgow and Edinburgh, a well-used commuter’s route.</w:t>
      </w:r>
    </w:p>
    <w:p w:rsidR="003F4C3F" w:rsidRPr="00DA5F66" w:rsidRDefault="003F4C3F" w:rsidP="00067415">
      <w:pPr>
        <w:jc w:val="both"/>
        <w:rPr>
          <w:rFonts w:ascii="Arial" w:hAnsi="Arial" w:cs="Arial"/>
        </w:rPr>
      </w:pPr>
    </w:p>
    <w:p w:rsidR="003F4C3F" w:rsidRDefault="003F4C3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F4C3F" w:rsidRPr="00DA5F66" w:rsidRDefault="003F4C3F"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F4C3F" w:rsidRPr="00DA5F66" w:rsidRDefault="003F4C3F" w:rsidP="00067415">
      <w:pPr>
        <w:jc w:val="both"/>
        <w:rPr>
          <w:rFonts w:ascii="Arial" w:hAnsi="Arial" w:cs="Arial"/>
        </w:rPr>
      </w:pPr>
    </w:p>
    <w:p w:rsidR="003F4C3F" w:rsidRPr="0083795F" w:rsidRDefault="00C46FAF" w:rsidP="00067415">
      <w:pPr>
        <w:pStyle w:val="Default"/>
        <w:rPr>
          <w:b/>
          <w:color w:val="auto"/>
        </w:rPr>
      </w:pPr>
      <w:r>
        <w:rPr>
          <w:noProof/>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3F4C3F" w:rsidRPr="0083795F">
        <w:rPr>
          <w:b/>
          <w:color w:val="auto"/>
        </w:rPr>
        <w:t xml:space="preserve">To find more information about living and working in Scotland please visit:  </w:t>
      </w:r>
    </w:p>
    <w:p w:rsidR="003F4C3F" w:rsidRDefault="003F4C3F" w:rsidP="00067415">
      <w:pPr>
        <w:pStyle w:val="Default"/>
        <w:rPr>
          <w:b/>
          <w:color w:val="002060"/>
        </w:rPr>
      </w:pPr>
    </w:p>
    <w:p w:rsidR="003F4C3F" w:rsidRDefault="00540BD2" w:rsidP="00067415">
      <w:pPr>
        <w:pStyle w:val="Default"/>
        <w:rPr>
          <w:b/>
          <w:color w:val="002060"/>
        </w:rPr>
      </w:pPr>
      <w:hyperlink r:id="rId58" w:history="1">
        <w:r w:rsidR="003F4C3F" w:rsidRPr="00DA5F66">
          <w:rPr>
            <w:rStyle w:val="Hyperlink"/>
            <w:b/>
          </w:rPr>
          <w:t>https://www.visitscotland.com/</w:t>
        </w:r>
      </w:hyperlink>
    </w:p>
    <w:p w:rsidR="003F4C3F" w:rsidRDefault="003F4C3F" w:rsidP="00067415">
      <w:pPr>
        <w:pStyle w:val="Default"/>
        <w:rPr>
          <w:b/>
          <w:color w:val="002060"/>
        </w:rPr>
      </w:pPr>
    </w:p>
    <w:p w:rsidR="003F4C3F" w:rsidRDefault="00540BD2" w:rsidP="00067415">
      <w:pPr>
        <w:pStyle w:val="Default"/>
        <w:rPr>
          <w:b/>
          <w:color w:val="002060"/>
        </w:rPr>
      </w:pPr>
      <w:hyperlink r:id="rId59" w:history="1">
        <w:r w:rsidR="003F4C3F" w:rsidRPr="00DA5F66">
          <w:rPr>
            <w:rStyle w:val="Hyperlink"/>
            <w:b/>
          </w:rPr>
          <w:t>https://www.scotland.org/</w:t>
        </w:r>
      </w:hyperlink>
    </w:p>
    <w:p w:rsidR="003F4C3F" w:rsidRPr="00DA5F66" w:rsidRDefault="00540BD2" w:rsidP="00067415">
      <w:pPr>
        <w:pStyle w:val="Default"/>
        <w:rPr>
          <w:rStyle w:val="Hyperlink"/>
          <w:b/>
        </w:rPr>
      </w:pPr>
      <w:r>
        <w:rPr>
          <w:b/>
          <w:color w:val="002060"/>
        </w:rPr>
        <w:fldChar w:fldCharType="begin"/>
      </w:r>
      <w:r w:rsidR="003F4C3F">
        <w:rPr>
          <w:b/>
          <w:color w:val="002060"/>
        </w:rPr>
        <w:instrText xml:space="preserve"> HYPERLINK "" https://www.talentscotland.com/" </w:instrText>
      </w:r>
      <w:r>
        <w:rPr>
          <w:b/>
          <w:color w:val="002060"/>
        </w:rPr>
        <w:fldChar w:fldCharType="separate"/>
      </w:r>
    </w:p>
    <w:p w:rsidR="003F4C3F" w:rsidRDefault="003F4C3F" w:rsidP="00067415">
      <w:pPr>
        <w:pStyle w:val="Default"/>
        <w:rPr>
          <w:b/>
          <w:color w:val="002060"/>
        </w:rPr>
      </w:pPr>
      <w:r w:rsidRPr="00DA5F66">
        <w:rPr>
          <w:rStyle w:val="Hyperlink"/>
          <w:b/>
        </w:rPr>
        <w:t>https://www.talentscotland.com/</w:t>
      </w:r>
      <w:r w:rsidR="00540BD2">
        <w:rPr>
          <w:b/>
          <w:color w:val="002060"/>
        </w:rPr>
        <w:fldChar w:fldCharType="end"/>
      </w:r>
    </w:p>
    <w:p w:rsidR="003F4C3F" w:rsidRDefault="003F4C3F" w:rsidP="00067415">
      <w:pPr>
        <w:pStyle w:val="Default"/>
        <w:rPr>
          <w:b/>
          <w:color w:val="002060"/>
        </w:rPr>
      </w:pPr>
    </w:p>
    <w:p w:rsidR="003F4C3F" w:rsidRDefault="00540BD2" w:rsidP="00067415">
      <w:pPr>
        <w:pStyle w:val="Default"/>
        <w:rPr>
          <w:b/>
          <w:color w:val="002060"/>
        </w:rPr>
      </w:pPr>
      <w:hyperlink r:id="rId60" w:history="1">
        <w:r w:rsidR="003F4C3F" w:rsidRPr="0083795F">
          <w:rPr>
            <w:rStyle w:val="Hyperlink"/>
            <w:b/>
          </w:rPr>
          <w:t>https://moverdb.com/moving-to-glasgow/</w:t>
        </w:r>
      </w:hyperlink>
    </w:p>
    <w:p w:rsidR="003F4C3F" w:rsidRDefault="003F4C3F" w:rsidP="00067415">
      <w:pPr>
        <w:pStyle w:val="Default"/>
        <w:rPr>
          <w:b/>
          <w:color w:val="002060"/>
        </w:rPr>
      </w:pPr>
    </w:p>
    <w:p w:rsidR="003F4C3F" w:rsidRPr="00EF6D04" w:rsidRDefault="003F4C3F" w:rsidP="00EF6D04">
      <w:pPr>
        <w:pStyle w:val="Default"/>
        <w:rPr>
          <w:b/>
        </w:rPr>
      </w:pPr>
    </w:p>
    <w:sectPr w:rsidR="003F4C3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5D4" w:rsidRDefault="005F35D4">
      <w:r>
        <w:separator/>
      </w:r>
    </w:p>
  </w:endnote>
  <w:endnote w:type="continuationSeparator" w:id="0">
    <w:p w:rsidR="005F35D4" w:rsidRDefault="005F3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35D4" w:rsidRDefault="005F35D4"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35D4" w:rsidRDefault="005F35D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Pr="00067415" w:rsidRDefault="005F35D4" w:rsidP="0006741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rsidP="005F35D4">
    <w:pPr>
      <w:pStyle w:val="Footer"/>
      <w:tabs>
        <w:tab w:val="right" w:pos="10466"/>
      </w:tabs>
    </w:pPr>
    <w:r>
      <w:tab/>
    </w:r>
    <w:fldSimple w:instr=" PAGE   \* MERGEFORMAT ">
      <w:r w:rsidR="00C46FAF">
        <w:rPr>
          <w:noProof/>
        </w:rPr>
        <w:t>1</w:t>
      </w:r>
    </w:fldSimple>
  </w:p>
  <w:p w:rsidR="005F35D4" w:rsidRDefault="005F3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5D4" w:rsidRDefault="005F35D4">
      <w:r>
        <w:separator/>
      </w:r>
    </w:p>
  </w:footnote>
  <w:footnote w:type="continuationSeparator" w:id="0">
    <w:p w:rsidR="005F35D4" w:rsidRDefault="005F3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D4" w:rsidRDefault="005F35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977B5"/>
    <w:multiLevelType w:val="hybridMultilevel"/>
    <w:tmpl w:val="73C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3D657A"/>
    <w:multiLevelType w:val="hybridMultilevel"/>
    <w:tmpl w:val="A562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2554B"/>
    <w:multiLevelType w:val="hybridMultilevel"/>
    <w:tmpl w:val="42F6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1"/>
  </w:num>
  <w:num w:numId="2">
    <w:abstractNumId w:val="7"/>
  </w:num>
  <w:num w:numId="3">
    <w:abstractNumId w:val="0"/>
  </w:num>
  <w:num w:numId="4">
    <w:abstractNumId w:val="10"/>
  </w:num>
  <w:num w:numId="5">
    <w:abstractNumId w:val="9"/>
  </w:num>
  <w:num w:numId="6">
    <w:abstractNumId w:val="6"/>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A08DE"/>
    <w:rsid w:val="000A398A"/>
    <w:rsid w:val="000B5B32"/>
    <w:rsid w:val="000E6D46"/>
    <w:rsid w:val="000F352E"/>
    <w:rsid w:val="0010070D"/>
    <w:rsid w:val="00131C8C"/>
    <w:rsid w:val="00131CCA"/>
    <w:rsid w:val="001476F3"/>
    <w:rsid w:val="00150877"/>
    <w:rsid w:val="001526E5"/>
    <w:rsid w:val="001574BE"/>
    <w:rsid w:val="00157B00"/>
    <w:rsid w:val="00180643"/>
    <w:rsid w:val="001A715F"/>
    <w:rsid w:val="001B0351"/>
    <w:rsid w:val="001D679F"/>
    <w:rsid w:val="001E6971"/>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4C3F"/>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0BD2"/>
    <w:rsid w:val="005462E9"/>
    <w:rsid w:val="00550AC3"/>
    <w:rsid w:val="00557A24"/>
    <w:rsid w:val="0057444C"/>
    <w:rsid w:val="00574673"/>
    <w:rsid w:val="005A5472"/>
    <w:rsid w:val="005D04EF"/>
    <w:rsid w:val="005E34E4"/>
    <w:rsid w:val="005E3CC4"/>
    <w:rsid w:val="005F02DF"/>
    <w:rsid w:val="005F35D4"/>
    <w:rsid w:val="005F4A9F"/>
    <w:rsid w:val="00602F92"/>
    <w:rsid w:val="0061006B"/>
    <w:rsid w:val="006106E5"/>
    <w:rsid w:val="006303BE"/>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743"/>
    <w:rsid w:val="006B7AFB"/>
    <w:rsid w:val="006D60BC"/>
    <w:rsid w:val="006F7E88"/>
    <w:rsid w:val="0070212A"/>
    <w:rsid w:val="0070621F"/>
    <w:rsid w:val="007065EB"/>
    <w:rsid w:val="007107BA"/>
    <w:rsid w:val="00715711"/>
    <w:rsid w:val="00721CE2"/>
    <w:rsid w:val="0073293F"/>
    <w:rsid w:val="007331FD"/>
    <w:rsid w:val="00740D8E"/>
    <w:rsid w:val="007768B7"/>
    <w:rsid w:val="007771BB"/>
    <w:rsid w:val="00777F70"/>
    <w:rsid w:val="0078312F"/>
    <w:rsid w:val="00791731"/>
    <w:rsid w:val="00794B3E"/>
    <w:rsid w:val="0079613F"/>
    <w:rsid w:val="007A1876"/>
    <w:rsid w:val="007A4C5C"/>
    <w:rsid w:val="007B0DCA"/>
    <w:rsid w:val="007E5F8C"/>
    <w:rsid w:val="00800538"/>
    <w:rsid w:val="00812C5D"/>
    <w:rsid w:val="008175A2"/>
    <w:rsid w:val="0082340F"/>
    <w:rsid w:val="00824BF6"/>
    <w:rsid w:val="008252D2"/>
    <w:rsid w:val="0083795F"/>
    <w:rsid w:val="008431E8"/>
    <w:rsid w:val="008501E8"/>
    <w:rsid w:val="0085603A"/>
    <w:rsid w:val="00875391"/>
    <w:rsid w:val="00885DB6"/>
    <w:rsid w:val="00886A7B"/>
    <w:rsid w:val="008B14B0"/>
    <w:rsid w:val="008B7793"/>
    <w:rsid w:val="008C083D"/>
    <w:rsid w:val="008C09E1"/>
    <w:rsid w:val="008F3FB3"/>
    <w:rsid w:val="008F5400"/>
    <w:rsid w:val="00901C9E"/>
    <w:rsid w:val="00910E64"/>
    <w:rsid w:val="009140FF"/>
    <w:rsid w:val="00923B8B"/>
    <w:rsid w:val="009349FB"/>
    <w:rsid w:val="00945D6F"/>
    <w:rsid w:val="00951270"/>
    <w:rsid w:val="009544FB"/>
    <w:rsid w:val="0097736F"/>
    <w:rsid w:val="00987835"/>
    <w:rsid w:val="00996D2E"/>
    <w:rsid w:val="009C530F"/>
    <w:rsid w:val="009D00B7"/>
    <w:rsid w:val="009D0586"/>
    <w:rsid w:val="009F1718"/>
    <w:rsid w:val="00A07A59"/>
    <w:rsid w:val="00A23EAC"/>
    <w:rsid w:val="00A258E5"/>
    <w:rsid w:val="00A52B61"/>
    <w:rsid w:val="00A7438B"/>
    <w:rsid w:val="00A75DD5"/>
    <w:rsid w:val="00A9457B"/>
    <w:rsid w:val="00AE1147"/>
    <w:rsid w:val="00AF655F"/>
    <w:rsid w:val="00AF6C74"/>
    <w:rsid w:val="00B1141B"/>
    <w:rsid w:val="00B134A8"/>
    <w:rsid w:val="00B13979"/>
    <w:rsid w:val="00B15639"/>
    <w:rsid w:val="00B200C1"/>
    <w:rsid w:val="00B40B80"/>
    <w:rsid w:val="00B53A7E"/>
    <w:rsid w:val="00B6559E"/>
    <w:rsid w:val="00B655F0"/>
    <w:rsid w:val="00B66977"/>
    <w:rsid w:val="00B753B7"/>
    <w:rsid w:val="00B8424B"/>
    <w:rsid w:val="00B91914"/>
    <w:rsid w:val="00B95E11"/>
    <w:rsid w:val="00BA102F"/>
    <w:rsid w:val="00BA222F"/>
    <w:rsid w:val="00BB2CBC"/>
    <w:rsid w:val="00BC65C0"/>
    <w:rsid w:val="00BF1770"/>
    <w:rsid w:val="00C155EB"/>
    <w:rsid w:val="00C15A26"/>
    <w:rsid w:val="00C345F9"/>
    <w:rsid w:val="00C452C6"/>
    <w:rsid w:val="00C462BF"/>
    <w:rsid w:val="00C46FAF"/>
    <w:rsid w:val="00C573A2"/>
    <w:rsid w:val="00C743C7"/>
    <w:rsid w:val="00C9523C"/>
    <w:rsid w:val="00C95E6E"/>
    <w:rsid w:val="00C97964"/>
    <w:rsid w:val="00CB1B6C"/>
    <w:rsid w:val="00CB60E8"/>
    <w:rsid w:val="00CB74E3"/>
    <w:rsid w:val="00CC19C9"/>
    <w:rsid w:val="00CC24F0"/>
    <w:rsid w:val="00CC55AC"/>
    <w:rsid w:val="00CE1FF8"/>
    <w:rsid w:val="00CE5B3F"/>
    <w:rsid w:val="00CF1BF3"/>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E321B"/>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9">
    <w:name w:val="heading 9"/>
    <w:basedOn w:val="Normal"/>
    <w:next w:val="Normal"/>
    <w:link w:val="Heading9Char"/>
    <w:semiHidden/>
    <w:unhideWhenUsed/>
    <w:qFormat/>
    <w:locked/>
    <w:rsid w:val="005F35D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customStyle="1" w:styleId="FreeForm">
    <w:name w:val="Free Form"/>
    <w:uiPriority w:val="99"/>
    <w:rsid w:val="005F35D4"/>
    <w:rPr>
      <w:noProof/>
      <w:color w:val="000000"/>
      <w:sz w:val="20"/>
      <w:szCs w:val="20"/>
    </w:rPr>
  </w:style>
  <w:style w:type="paragraph" w:customStyle="1" w:styleId="Normal1">
    <w:name w:val="Normal1"/>
    <w:uiPriority w:val="99"/>
    <w:rsid w:val="005F35D4"/>
    <w:pPr>
      <w:spacing w:before="100" w:after="100"/>
    </w:pPr>
    <w:rPr>
      <w:noProof/>
      <w:color w:val="000000"/>
      <w:sz w:val="24"/>
      <w:szCs w:val="20"/>
    </w:rPr>
  </w:style>
  <w:style w:type="character" w:customStyle="1" w:styleId="normalchar">
    <w:name w:val="normal__char"/>
    <w:uiPriority w:val="99"/>
    <w:rsid w:val="005F35D4"/>
    <w:rPr>
      <w:color w:val="000000"/>
      <w:sz w:val="20"/>
    </w:rPr>
  </w:style>
  <w:style w:type="character" w:customStyle="1" w:styleId="Heading9Char">
    <w:name w:val="Heading 9 Char"/>
    <w:basedOn w:val="DefaultParagraphFont"/>
    <w:link w:val="Heading9"/>
    <w:semiHidden/>
    <w:rsid w:val="005F35D4"/>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10427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footer" Target="footer4.xm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3.xm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footer" Target="footer5.xm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7689</Words>
  <Characters>43831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2</cp:revision>
  <cp:lastPrinted>2019-01-21T14:39:00Z</cp:lastPrinted>
  <dcterms:created xsi:type="dcterms:W3CDTF">2020-01-15T12:02:00Z</dcterms:created>
  <dcterms:modified xsi:type="dcterms:W3CDTF">2020-01-15T12:02:00Z</dcterms:modified>
</cp:coreProperties>
</file>